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7230B" w14:textId="7FAB1F4B" w:rsidR="000E4970" w:rsidRDefault="000E4970" w:rsidP="000E4970">
      <w:pPr>
        <w:pStyle w:val="Heading1"/>
      </w:pPr>
      <w:r w:rsidRPr="000E4970">
        <w:t>4) Cultural &amp; literary differences</w:t>
      </w:r>
      <w:r w:rsidR="00E441B1">
        <w:t xml:space="preserve"> </w:t>
      </w:r>
      <w:r>
        <w:t>(Barrier):</w:t>
      </w:r>
    </w:p>
    <w:p w14:paraId="5DC7128A" w14:textId="77777777" w:rsidR="000E4970" w:rsidRDefault="000E4970" w:rsidP="009D558A">
      <w:pPr>
        <w:pStyle w:val="NormalWeb"/>
      </w:pPr>
    </w:p>
    <w:p w14:paraId="24808656" w14:textId="58C0BC8A" w:rsidR="009D558A" w:rsidRDefault="00F12FBD" w:rsidP="009D558A">
      <w:pPr>
        <w:pStyle w:val="NormalWeb"/>
      </w:pPr>
      <w:r w:rsidRPr="002A3EA1">
        <w:t>Learning English as a Second Language</w:t>
      </w:r>
      <w:r w:rsidR="000661FD">
        <w:t>,</w:t>
      </w:r>
      <w:r w:rsidRPr="002A3EA1">
        <w:t xml:space="preserve"> Bangla and English differ in terms of non-verbal communication, politeness norms and idiomatic expressions. While appreciating both languages is crucial in the context of comparative literature,</w:t>
      </w:r>
      <w:r w:rsidRPr="00F12FBD">
        <w:t xml:space="preserve"> </w:t>
      </w:r>
      <w:r w:rsidRPr="002A3EA1">
        <w:t>English’s complex writing style and use of metaphors can feel unfamiliar compared to the more elaborate and emotion-driven Bangla literary traditions.</w:t>
      </w:r>
      <w:r w:rsidR="000E4970" w:rsidRPr="000E4970">
        <w:t xml:space="preserve"> </w:t>
      </w:r>
      <w:r w:rsidR="000E4970">
        <w:t>Learners may overuse or misuse formal expressions.</w:t>
      </w:r>
      <w:r w:rsidRPr="00F12FBD">
        <w:t xml:space="preserve"> </w:t>
      </w:r>
      <w:r w:rsidR="00E441B1">
        <w:t>L</w:t>
      </w:r>
      <w:r>
        <w:t xml:space="preserve">earners also face challenges with English’s irregular spelling, complex grammar structures, and tense usage, which contrast with Bangla’s phonetic script and </w:t>
      </w:r>
      <w:r w:rsidR="00422992">
        <w:t>subject-object-verb</w:t>
      </w:r>
      <w:r w:rsidR="00422992">
        <w:t xml:space="preserve"> (</w:t>
      </w:r>
      <w:r>
        <w:t>SOV</w:t>
      </w:r>
      <w:r w:rsidR="00422992">
        <w:t>)</w:t>
      </w:r>
      <w:r>
        <w:t xml:space="preserve"> sentence structure.</w:t>
      </w:r>
      <w:r w:rsidR="00062FBC">
        <w:t xml:space="preserve"> </w:t>
      </w:r>
      <w:r w:rsidR="00062FBC">
        <w:t>In English, regional dialects and slang form other obstacles to understanding.</w:t>
      </w:r>
      <w:r w:rsidR="00062FBC">
        <w:t xml:space="preserve"> </w:t>
      </w:r>
      <w:r w:rsidR="00062FBC">
        <w:t>Limited access to the cultural and historical contexts needed to interpret English literature adds another layer of difficulty.</w:t>
      </w:r>
      <w:r w:rsidR="009D558A">
        <w:t xml:space="preserve"> </w:t>
      </w:r>
      <w:r w:rsidR="009D558A">
        <w:t>In addition, the rote-learning approaches common in many schools</w:t>
      </w:r>
      <w:r w:rsidR="00E441B1">
        <w:t xml:space="preserve"> in our country</w:t>
      </w:r>
      <w:r w:rsidR="009D558A">
        <w:t>, along with limited access to English-language media, can also hinder fluency and natural language acquisition.</w:t>
      </w:r>
    </w:p>
    <w:p w14:paraId="70E56793" w14:textId="4ECDB3C9" w:rsidR="006B38FB" w:rsidRDefault="006B38FB"/>
    <w:p w14:paraId="4476FC30" w14:textId="15191E46" w:rsidR="00DD0D20" w:rsidRDefault="00E441B1" w:rsidP="00E441B1">
      <w:pPr>
        <w:pStyle w:val="Heading1"/>
      </w:pPr>
      <w:r w:rsidRPr="00E441B1">
        <w:t>4) Bridging cultural &amp; literary gaps</w:t>
      </w:r>
      <w:r>
        <w:t xml:space="preserve"> (Solution):</w:t>
      </w:r>
    </w:p>
    <w:p w14:paraId="07D297F8" w14:textId="351CC0F6" w:rsidR="00DD0D20" w:rsidRDefault="00DD0D20" w:rsidP="00DD0D20"/>
    <w:p w14:paraId="54E1FBA4" w14:textId="78178B31" w:rsidR="000661FD" w:rsidRDefault="00DD0D20" w:rsidP="000661FD">
      <w:pPr>
        <w:pStyle w:val="NormalWeb"/>
      </w:pPr>
      <w:r w:rsidRPr="00DD0D20">
        <w:t xml:space="preserve">To overcome cultural and literary barriers when learning English, </w:t>
      </w:r>
      <w:r w:rsidR="00E441B1">
        <w:t>l</w:t>
      </w:r>
      <w:r w:rsidRPr="00DD0D20">
        <w:t>earners can benefit from targeted strategies. Teaching cultural nuances, such as politeness norms and idioms, bridges gaps in understanding.</w:t>
      </w:r>
      <w:r>
        <w:t xml:space="preserve"> </w:t>
      </w:r>
      <w:r w:rsidR="000A649A" w:rsidRPr="000A649A">
        <w:t>Taking a comparative literature approach allows learners to see stylistic differences and adapt, with simplified English texts making the transition seamless.</w:t>
      </w:r>
      <w:r w:rsidR="000A649A">
        <w:t xml:space="preserve"> </w:t>
      </w:r>
      <w:r w:rsidR="000A649A" w:rsidRPr="000A649A">
        <w:t>Listening to English media and using bilingual learning materials helps you understand and get acquainted.</w:t>
      </w:r>
      <w:r w:rsidR="00225A62">
        <w:t xml:space="preserve"> </w:t>
      </w:r>
      <w:r w:rsidR="00225A62" w:rsidRPr="00225A62">
        <w:t>Mixing English with Bangla, encouraging them to be creative speakers leads to cultural musings.</w:t>
      </w:r>
      <w:r w:rsidR="000661FD" w:rsidRPr="000661FD">
        <w:t xml:space="preserve"> </w:t>
      </w:r>
      <w:r w:rsidR="000661FD">
        <w:t>Intercultural exchanges and experiential activities such as book clubs or debate increase the practical skills. Training teachers to be culturally sensitive supports guidance and success. Furthermore, slowly introducing advanced English topics and promoting a love for bilingualism will help in making the learner comfortable with the language.</w:t>
      </w:r>
    </w:p>
    <w:p w14:paraId="2B237C3A" w14:textId="7C7F97B1" w:rsidR="00DD0D20" w:rsidRPr="00DD0D20" w:rsidRDefault="00DD0D20" w:rsidP="00DD0D20">
      <w:pPr>
        <w:rPr>
          <w:rFonts w:ascii="Times New Roman" w:hAnsi="Times New Roman" w:cs="Times New Roman"/>
          <w:sz w:val="24"/>
          <w:szCs w:val="24"/>
        </w:rPr>
      </w:pPr>
    </w:p>
    <w:sectPr w:rsidR="00DD0D20" w:rsidRPr="00DD0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D378B" w14:textId="77777777" w:rsidR="006A5C42" w:rsidRDefault="006A5C42" w:rsidP="000E4970">
      <w:pPr>
        <w:spacing w:after="0" w:line="240" w:lineRule="auto"/>
      </w:pPr>
      <w:r>
        <w:separator/>
      </w:r>
    </w:p>
  </w:endnote>
  <w:endnote w:type="continuationSeparator" w:id="0">
    <w:p w14:paraId="06EDAF21" w14:textId="77777777" w:rsidR="006A5C42" w:rsidRDefault="006A5C42" w:rsidP="000E4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38C2D" w14:textId="77777777" w:rsidR="006A5C42" w:rsidRDefault="006A5C42" w:rsidP="000E4970">
      <w:pPr>
        <w:spacing w:after="0" w:line="240" w:lineRule="auto"/>
      </w:pPr>
      <w:r>
        <w:separator/>
      </w:r>
    </w:p>
  </w:footnote>
  <w:footnote w:type="continuationSeparator" w:id="0">
    <w:p w14:paraId="049C55AC" w14:textId="77777777" w:rsidR="006A5C42" w:rsidRDefault="006A5C42" w:rsidP="000E49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FBD"/>
    <w:rsid w:val="00062FBC"/>
    <w:rsid w:val="000661FD"/>
    <w:rsid w:val="000A649A"/>
    <w:rsid w:val="000E4970"/>
    <w:rsid w:val="001B5410"/>
    <w:rsid w:val="00225A62"/>
    <w:rsid w:val="00422992"/>
    <w:rsid w:val="006A5C42"/>
    <w:rsid w:val="006B38FB"/>
    <w:rsid w:val="009D558A"/>
    <w:rsid w:val="00DD0D20"/>
    <w:rsid w:val="00E441B1"/>
    <w:rsid w:val="00F12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10D78"/>
  <w15:chartTrackingRefBased/>
  <w15:docId w15:val="{B6A6744E-0A24-42D6-8895-7ACA4051D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9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558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E49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4970"/>
  </w:style>
  <w:style w:type="paragraph" w:styleId="Footer">
    <w:name w:val="footer"/>
    <w:basedOn w:val="Normal"/>
    <w:link w:val="FooterChar"/>
    <w:uiPriority w:val="99"/>
    <w:unhideWhenUsed/>
    <w:rsid w:val="000E49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4970"/>
  </w:style>
  <w:style w:type="character" w:customStyle="1" w:styleId="Heading1Char">
    <w:name w:val="Heading 1 Char"/>
    <w:basedOn w:val="DefaultParagraphFont"/>
    <w:link w:val="Heading1"/>
    <w:uiPriority w:val="9"/>
    <w:rsid w:val="000E497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2024-12-21T12:20:00Z</dcterms:created>
  <dcterms:modified xsi:type="dcterms:W3CDTF">2024-12-21T13:42:00Z</dcterms:modified>
</cp:coreProperties>
</file>