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2536" w14:textId="623D4236" w:rsidR="002A1A27" w:rsidRDefault="00000000">
      <w:pPr>
        <w:pStyle w:val="Heading1"/>
        <w:spacing w:after="200"/>
        <w:jc w:val="center"/>
      </w:pPr>
      <w:r>
        <w:t xml:space="preserve">Plan to Reduce WER </w:t>
      </w:r>
    </w:p>
    <w:p w14:paraId="1A115B1E" w14:textId="77777777" w:rsidR="002A1A27" w:rsidRDefault="00000000">
      <w:pPr>
        <w:spacing w:after="200"/>
      </w:pPr>
      <w:r>
        <w:t xml:space="preserve"> </w:t>
      </w:r>
    </w:p>
    <w:p w14:paraId="2A81B274" w14:textId="6321FFC3" w:rsidR="002A1A27" w:rsidRDefault="002A1A27">
      <w:pPr>
        <w:spacing w:after="200"/>
      </w:pPr>
    </w:p>
    <w:p w14:paraId="4CA7DC04" w14:textId="2A5DB621" w:rsidR="002A1A27" w:rsidRDefault="00000000">
      <w:pPr>
        <w:pStyle w:val="Heading2"/>
        <w:spacing w:after="200"/>
      </w:pPr>
      <w:r>
        <w:t xml:space="preserve">1. Guiding principles </w:t>
      </w:r>
    </w:p>
    <w:p w14:paraId="5EB0510E" w14:textId="77777777" w:rsidR="002A1A27" w:rsidRDefault="00000000">
      <w:pPr>
        <w:spacing w:after="200"/>
      </w:pPr>
      <w:r>
        <w:t xml:space="preserve"> </w:t>
      </w:r>
    </w:p>
    <w:p w14:paraId="2D226A7E" w14:textId="77777777" w:rsidR="002A1A27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Freeze a test set</w:t>
      </w:r>
      <w:r>
        <w:t xml:space="preserve"> that is speaker-disjoint and recording-disjoint from</w:t>
      </w:r>
      <w:r>
        <w:br/>
        <w:t>training data. Never split by utterance — utterance-level splits leak</w:t>
      </w:r>
      <w:r>
        <w:br/>
        <w:t>speaker/channel information and inflate apparent gains.</w:t>
      </w:r>
    </w:p>
    <w:p w14:paraId="1C5C2689" w14:textId="77777777" w:rsidR="002A1A27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Report per-slice</w:t>
      </w:r>
      <w:r>
        <w:t xml:space="preserve">, not just aggregate: </w:t>
      </w:r>
      <w:r>
        <w:rPr>
          <w:rFonts w:ascii="Courier New" w:eastAsia="Courier New" w:hAnsi="Courier New" w:cs="Courier New"/>
          <w:shd w:val="clear" w:color="auto" w:fill="F1F5F9"/>
        </w:rPr>
        <w:t>clean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telephony</w:t>
      </w:r>
      <w:r>
        <w:t>,</w:t>
      </w:r>
      <w:r>
        <w:br/>
      </w:r>
      <w:r>
        <w:rPr>
          <w:rFonts w:ascii="Courier New" w:eastAsia="Courier New" w:hAnsi="Courier New" w:cs="Courier New"/>
          <w:shd w:val="clear" w:color="auto" w:fill="F1F5F9"/>
        </w:rPr>
        <w:t>code-mixed</w:t>
      </w:r>
      <w:r>
        <w:t>, so a gain in one slice can't mask a regression in another.</w:t>
      </w:r>
    </w:p>
    <w:p w14:paraId="163F298B" w14:textId="77777777" w:rsidR="002A1A27" w:rsidRDefault="00000000">
      <w:pPr>
        <w:spacing w:after="200"/>
      </w:pPr>
      <w:r>
        <w:t xml:space="preserve"> </w:t>
      </w:r>
    </w:p>
    <w:p w14:paraId="10296FD3" w14:textId="77777777" w:rsidR="002A1A27" w:rsidRDefault="00000000">
      <w:pPr>
        <w:pStyle w:val="Heading2"/>
        <w:spacing w:after="200"/>
      </w:pPr>
      <w:r>
        <w:t>2. Ranked interventions (gain ÷ effort)</w:t>
      </w:r>
    </w:p>
    <w:p w14:paraId="20B39937" w14:textId="77777777" w:rsidR="002A1A2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87"/>
        <w:gridCol w:w="1910"/>
        <w:gridCol w:w="2088"/>
        <w:gridCol w:w="961"/>
        <w:gridCol w:w="3570"/>
      </w:tblGrid>
      <w:tr w:rsidR="002A1A27" w14:paraId="6613E9AB" w14:textId="77777777">
        <w:trPr>
          <w:tblHeader/>
        </w:trPr>
        <w:tc>
          <w:tcPr>
            <w:tcW w:w="496" w:type="dxa"/>
          </w:tcPr>
          <w:p w14:paraId="2509A93A" w14:textId="77777777" w:rsidR="002A1A27" w:rsidRDefault="00000000">
            <w:r>
              <w:rPr>
                <w:b/>
                <w:bCs/>
              </w:rPr>
              <w:t>Rank</w:t>
            </w:r>
          </w:p>
        </w:tc>
        <w:tc>
          <w:tcPr>
            <w:tcW w:w="1984" w:type="dxa"/>
          </w:tcPr>
          <w:p w14:paraId="7EADCC2A" w14:textId="77777777" w:rsidR="002A1A27" w:rsidRDefault="00000000">
            <w:r>
              <w:rPr>
                <w:b/>
                <w:bCs/>
              </w:rPr>
              <w:t>Idea</w:t>
            </w:r>
          </w:p>
        </w:tc>
        <w:tc>
          <w:tcPr>
            <w:tcW w:w="2170" w:type="dxa"/>
          </w:tcPr>
          <w:p w14:paraId="6C7E6D01" w14:textId="77777777" w:rsidR="002A1A27" w:rsidRDefault="00000000">
            <w:r>
              <w:rPr>
                <w:b/>
                <w:bCs/>
              </w:rPr>
              <w:t>Expected gain</w:t>
            </w:r>
          </w:p>
        </w:tc>
        <w:tc>
          <w:tcPr>
            <w:tcW w:w="992" w:type="dxa"/>
          </w:tcPr>
          <w:p w14:paraId="4928A20B" w14:textId="77777777" w:rsidR="002A1A27" w:rsidRDefault="00000000">
            <w:r>
              <w:rPr>
                <w:b/>
                <w:bCs/>
              </w:rPr>
              <w:t>Effort</w:t>
            </w:r>
          </w:p>
        </w:tc>
        <w:tc>
          <w:tcPr>
            <w:tcW w:w="3718" w:type="dxa"/>
          </w:tcPr>
          <w:p w14:paraId="36DD6261" w14:textId="77777777" w:rsidR="002A1A27" w:rsidRDefault="00000000">
            <w:r>
              <w:rPr>
                <w:b/>
                <w:bCs/>
              </w:rPr>
              <w:t>Status</w:t>
            </w:r>
          </w:p>
        </w:tc>
      </w:tr>
      <w:tr w:rsidR="002A1A27" w14:paraId="46CC9732" w14:textId="77777777">
        <w:tc>
          <w:tcPr>
            <w:tcW w:w="496" w:type="dxa"/>
          </w:tcPr>
          <w:p w14:paraId="24F83B6F" w14:textId="77777777" w:rsidR="002A1A27" w:rsidRDefault="00000000">
            <w:r>
              <w:t>1</w:t>
            </w:r>
          </w:p>
        </w:tc>
        <w:tc>
          <w:tcPr>
            <w:tcW w:w="1984" w:type="dxa"/>
          </w:tcPr>
          <w:p w14:paraId="620CE3E5" w14:textId="77777777" w:rsidR="002A1A27" w:rsidRDefault="00000000">
            <w:r>
              <w:t>ITN + Devanagari canonicalization (post-processing)</w:t>
            </w:r>
          </w:p>
        </w:tc>
        <w:tc>
          <w:tcPr>
            <w:tcW w:w="2170" w:type="dxa"/>
          </w:tcPr>
          <w:p w14:paraId="238FA87A" w14:textId="77777777" w:rsidR="002A1A27" w:rsidRDefault="00000000">
            <w:r>
              <w:t>A few points of relative WER on the number/date bucket</w:t>
            </w:r>
          </w:p>
        </w:tc>
        <w:tc>
          <w:tcPr>
            <w:tcW w:w="992" w:type="dxa"/>
          </w:tcPr>
          <w:p w14:paraId="593F1374" w14:textId="77777777" w:rsidR="002A1A27" w:rsidRDefault="00000000">
            <w:r>
              <w:t>Very low (hours)</w:t>
            </w:r>
          </w:p>
        </w:tc>
        <w:tc>
          <w:tcPr>
            <w:tcW w:w="3718" w:type="dxa"/>
          </w:tcPr>
          <w:p w14:paraId="63DA3FC0" w14:textId="77777777" w:rsidR="002A1A2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indic-punct</w:t>
            </w:r>
            <w:r>
              <w:t xml:space="preserve"> is real and does exactly this — WFST ITN for 11 Indic languages including Hindi, via NeMo, plus IndicBERT punctuation restoration. [Gupta et al. 2022]</w:t>
            </w:r>
          </w:p>
        </w:tc>
      </w:tr>
      <w:tr w:rsidR="002A1A27" w14:paraId="23A3E378" w14:textId="77777777">
        <w:tc>
          <w:tcPr>
            <w:tcW w:w="496" w:type="dxa"/>
          </w:tcPr>
          <w:p w14:paraId="31D128F7" w14:textId="77777777" w:rsidR="002A1A27" w:rsidRDefault="00000000">
            <w:r>
              <w:t>2</w:t>
            </w:r>
          </w:p>
        </w:tc>
        <w:tc>
          <w:tcPr>
            <w:tcW w:w="1984" w:type="dxa"/>
          </w:tcPr>
          <w:p w14:paraId="401D505D" w14:textId="77777777" w:rsidR="002A1A27" w:rsidRDefault="00000000">
            <w:r>
              <w:t>Contextual biasing / hotword retrieval</w:t>
            </w:r>
          </w:p>
        </w:tc>
        <w:tc>
          <w:tcPr>
            <w:tcW w:w="2170" w:type="dxa"/>
          </w:tcPr>
          <w:p w14:paraId="3FA0E84F" w14:textId="77777777" w:rsidR="002A1A27" w:rsidRDefault="00000000">
            <w:r>
              <w:t>Meaningful gain concentrated on named entities</w:t>
            </w:r>
          </w:p>
        </w:tc>
        <w:tc>
          <w:tcPr>
            <w:tcW w:w="992" w:type="dxa"/>
          </w:tcPr>
          <w:p w14:paraId="1AFD0774" w14:textId="77777777" w:rsidR="002A1A27" w:rsidRDefault="00000000">
            <w:r>
              <w:t>Low (1–2 days)</w:t>
            </w:r>
          </w:p>
        </w:tc>
        <w:tc>
          <w:tcPr>
            <w:tcW w:w="3718" w:type="dxa"/>
          </w:tcPr>
          <w:p w14:paraId="78139E11" w14:textId="77777777" w:rsidR="002A1A27" w:rsidRDefault="00000000">
            <w:r>
              <w:rPr>
                <w:b/>
                <w:bCs/>
              </w:rPr>
              <w:t>RECAST</w:t>
            </w:r>
            <w:r>
              <w:t xml:space="preserve"> (EMNLP 2025 Findings, Mittal/Sarawagi/Jyothi) reports up to 54.3% relative entity-WER reduction and 41.3% overall WER improvement, and the paper explicitly tests Hindi. This is a real, citable result — trained on LibriSpeech, evaluated out-of-domain, so treat the exact percentages as upper bounds from a different domain, not a guarantee here.</w:t>
            </w:r>
          </w:p>
        </w:tc>
      </w:tr>
      <w:tr w:rsidR="002A1A27" w14:paraId="670824FB" w14:textId="77777777">
        <w:tc>
          <w:tcPr>
            <w:tcW w:w="496" w:type="dxa"/>
          </w:tcPr>
          <w:p w14:paraId="615A3EA5" w14:textId="77777777" w:rsidR="002A1A27" w:rsidRDefault="00000000">
            <w:r>
              <w:t>3</w:t>
            </w:r>
          </w:p>
        </w:tc>
        <w:tc>
          <w:tcPr>
            <w:tcW w:w="1984" w:type="dxa"/>
          </w:tcPr>
          <w:p w14:paraId="5E2227CA" w14:textId="6BF830C8" w:rsidR="002A1A27" w:rsidRDefault="00000000">
            <w:r>
              <w:t xml:space="preserve">LLM-based post-ASR correction </w:t>
            </w:r>
          </w:p>
        </w:tc>
        <w:tc>
          <w:tcPr>
            <w:tcW w:w="2170" w:type="dxa"/>
          </w:tcPr>
          <w:p w14:paraId="5F5D6724" w14:textId="77777777" w:rsidR="002A1A27" w:rsidRDefault="00000000">
            <w:r>
              <w:t>Moderate, uneven across error types</w:t>
            </w:r>
          </w:p>
        </w:tc>
        <w:tc>
          <w:tcPr>
            <w:tcW w:w="992" w:type="dxa"/>
          </w:tcPr>
          <w:p w14:paraId="1D4ACC76" w14:textId="77777777" w:rsidR="002A1A27" w:rsidRDefault="00000000">
            <w:r>
              <w:t>Low–medium</w:t>
            </w:r>
          </w:p>
        </w:tc>
        <w:tc>
          <w:tcPr>
            <w:tcW w:w="3718" w:type="dxa"/>
          </w:tcPr>
          <w:p w14:paraId="5992926C" w14:textId="2B745B60" w:rsidR="002A1A27" w:rsidRDefault="00000000">
            <w:r>
              <w:t xml:space="preserve">Directionally reasonable (character-level models suit transliteration/segmentation fixes) </w:t>
            </w:r>
          </w:p>
        </w:tc>
      </w:tr>
      <w:tr w:rsidR="002A1A27" w14:paraId="405ABA04" w14:textId="77777777">
        <w:tc>
          <w:tcPr>
            <w:tcW w:w="496" w:type="dxa"/>
          </w:tcPr>
          <w:p w14:paraId="3E7F92AA" w14:textId="77777777" w:rsidR="002A1A27" w:rsidRDefault="00000000">
            <w:r>
              <w:lastRenderedPageBreak/>
              <w:t>4</w:t>
            </w:r>
          </w:p>
        </w:tc>
        <w:tc>
          <w:tcPr>
            <w:tcW w:w="1984" w:type="dxa"/>
          </w:tcPr>
          <w:p w14:paraId="3F2A69A9" w14:textId="77777777" w:rsidR="002A1A27" w:rsidRDefault="00000000">
            <w:r>
              <w:t>Telephony augmentation during fine-tuning</w:t>
            </w:r>
          </w:p>
        </w:tc>
        <w:tc>
          <w:tcPr>
            <w:tcW w:w="2170" w:type="dxa"/>
          </w:tcPr>
          <w:p w14:paraId="5924536E" w14:textId="77777777" w:rsidR="002A1A27" w:rsidRDefault="00000000">
            <w:r>
              <w:t>Helps close the clean/telephony gap</w:t>
            </w:r>
          </w:p>
        </w:tc>
        <w:tc>
          <w:tcPr>
            <w:tcW w:w="992" w:type="dxa"/>
          </w:tcPr>
          <w:p w14:paraId="61A19766" w14:textId="77777777" w:rsidR="002A1A27" w:rsidRDefault="00000000">
            <w:r>
              <w:t>Low–medium</w:t>
            </w:r>
          </w:p>
        </w:tc>
        <w:tc>
          <w:tcPr>
            <w:tcW w:w="3718" w:type="dxa"/>
          </w:tcPr>
          <w:p w14:paraId="0F3A083D" w14:textId="18ABC032" w:rsidR="002A1A27" w:rsidRDefault="00000000">
            <w:r>
              <w:t>Standard technique (μ-law/A-law companding, 8kHz band-limiting)</w:t>
            </w:r>
          </w:p>
        </w:tc>
      </w:tr>
      <w:tr w:rsidR="002A1A27" w14:paraId="1B9783FD" w14:textId="77777777">
        <w:tc>
          <w:tcPr>
            <w:tcW w:w="496" w:type="dxa"/>
          </w:tcPr>
          <w:p w14:paraId="739F0B95" w14:textId="77777777" w:rsidR="002A1A27" w:rsidRDefault="00000000">
            <w:r>
              <w:t>5</w:t>
            </w:r>
          </w:p>
        </w:tc>
        <w:tc>
          <w:tcPr>
            <w:tcW w:w="1984" w:type="dxa"/>
          </w:tcPr>
          <w:p w14:paraId="378C550E" w14:textId="77777777" w:rsidR="002A1A27" w:rsidRDefault="00000000">
            <w:r>
              <w:t>LoRA fine-tuning of the best baseline (SraVaani and/or Whisper)</w:t>
            </w:r>
          </w:p>
        </w:tc>
        <w:tc>
          <w:tcPr>
            <w:tcW w:w="2170" w:type="dxa"/>
          </w:tcPr>
          <w:p w14:paraId="1DA7D2BB" w14:textId="77777777" w:rsidR="002A1A27" w:rsidRDefault="00000000">
            <w:r>
              <w:t>Likely the largest single-model gain available, size unknown until measured</w:t>
            </w:r>
          </w:p>
        </w:tc>
        <w:tc>
          <w:tcPr>
            <w:tcW w:w="992" w:type="dxa"/>
          </w:tcPr>
          <w:p w14:paraId="4A4BFED7" w14:textId="77777777" w:rsidR="002A1A27" w:rsidRDefault="00000000">
            <w:r>
              <w:t>Medium</w:t>
            </w:r>
          </w:p>
        </w:tc>
        <w:tc>
          <w:tcPr>
            <w:tcW w:w="3718" w:type="dxa"/>
          </w:tcPr>
          <w:p w14:paraId="607C4CB4" w14:textId="29E228F3" w:rsidR="002A1A27" w:rsidRDefault="00000000">
            <w:r>
              <w:t xml:space="preserve">Real published Hindi/code-mixed LoRA work exists (e.g. Biswas et al., Interspeech 2025, "Adapting Whisper for low-resource Hindi-English Code-Mix... with on-the-fly Augmentation &amp; LLM-Synthesised Data"; a 2026 CHiPSAL paper analyzing </w:t>
            </w:r>
            <w:r>
              <w:rPr>
                <w:i/>
                <w:iCs/>
              </w:rPr>
              <w:t>why</w:t>
            </w:r>
            <w:r>
              <w:t xml:space="preserve"> LoRA works well for Hinglish). </w:t>
            </w:r>
          </w:p>
        </w:tc>
      </w:tr>
      <w:tr w:rsidR="002A1A27" w14:paraId="6317BFCA" w14:textId="77777777">
        <w:tc>
          <w:tcPr>
            <w:tcW w:w="496" w:type="dxa"/>
          </w:tcPr>
          <w:p w14:paraId="1EAF3849" w14:textId="77777777" w:rsidR="002A1A27" w:rsidRDefault="00000000">
            <w:r>
              <w:t>6</w:t>
            </w:r>
          </w:p>
        </w:tc>
        <w:tc>
          <w:tcPr>
            <w:tcW w:w="1984" w:type="dxa"/>
          </w:tcPr>
          <w:p w14:paraId="430F04E9" w14:textId="77777777" w:rsidR="002A1A27" w:rsidRDefault="00000000">
            <w:r>
              <w:t>TTS-generated synthetic data for numbers/brands/code-mixed terms</w:t>
            </w:r>
          </w:p>
        </w:tc>
        <w:tc>
          <w:tcPr>
            <w:tcW w:w="2170" w:type="dxa"/>
          </w:tcPr>
          <w:p w14:paraId="323C47EC" w14:textId="77777777" w:rsidR="002A1A27" w:rsidRDefault="00000000">
            <w:r>
              <w:t>Small–medium, narrow buckets</w:t>
            </w:r>
          </w:p>
        </w:tc>
        <w:tc>
          <w:tcPr>
            <w:tcW w:w="992" w:type="dxa"/>
          </w:tcPr>
          <w:p w14:paraId="4D9FE414" w14:textId="77777777" w:rsidR="002A1A27" w:rsidRDefault="00000000">
            <w:r>
              <w:t>Medium</w:t>
            </w:r>
          </w:p>
        </w:tc>
        <w:tc>
          <w:tcPr>
            <w:tcW w:w="3718" w:type="dxa"/>
          </w:tcPr>
          <w:p w14:paraId="09FDA7B7" w14:textId="77777777" w:rsidR="002A1A27" w:rsidRDefault="00000000">
            <w:r>
              <w:t>Real precedent (Biswas et al. 2025 uses LLM-generated code-switched text + TTS for Whisper fine-tuning). Useful for acoustic coverage of lexically sparse items, not for general adaptation.</w:t>
            </w:r>
          </w:p>
        </w:tc>
      </w:tr>
      <w:tr w:rsidR="002A1A27" w14:paraId="38421328" w14:textId="77777777">
        <w:tc>
          <w:tcPr>
            <w:tcW w:w="496" w:type="dxa"/>
          </w:tcPr>
          <w:p w14:paraId="21259DF3" w14:textId="77777777" w:rsidR="002A1A27" w:rsidRDefault="00000000">
            <w:r>
              <w:t>7</w:t>
            </w:r>
          </w:p>
        </w:tc>
        <w:tc>
          <w:tcPr>
            <w:tcW w:w="1984" w:type="dxa"/>
          </w:tcPr>
          <w:p w14:paraId="3B292687" w14:textId="77777777" w:rsidR="002A1A27" w:rsidRDefault="00000000">
            <w:r>
              <w:t>Pseudo-labeling + human correction of in-domain audio</w:t>
            </w:r>
          </w:p>
        </w:tc>
        <w:tc>
          <w:tcPr>
            <w:tcW w:w="2170" w:type="dxa"/>
          </w:tcPr>
          <w:p w14:paraId="34B7EC2D" w14:textId="77777777" w:rsidR="002A1A27" w:rsidRDefault="00000000">
            <w:r>
              <w:t>Useful mainly when in-domain data is scarce</w:t>
            </w:r>
          </w:p>
        </w:tc>
        <w:tc>
          <w:tcPr>
            <w:tcW w:w="992" w:type="dxa"/>
          </w:tcPr>
          <w:p w14:paraId="0EEC39BE" w14:textId="77777777" w:rsidR="002A1A27" w:rsidRDefault="00000000">
            <w:r>
              <w:t>Medium–high</w:t>
            </w:r>
          </w:p>
        </w:tc>
        <w:tc>
          <w:tcPr>
            <w:tcW w:w="3718" w:type="dxa"/>
          </w:tcPr>
          <w:p w14:paraId="176FD4C4" w14:textId="77777777" w:rsidR="002A1A27" w:rsidRDefault="00000000">
            <w:r>
              <w:t>Sound general recipe; treat the trust boundary carefully (see §3.2).</w:t>
            </w:r>
          </w:p>
        </w:tc>
      </w:tr>
      <w:tr w:rsidR="002A1A27" w14:paraId="344B57FB" w14:textId="77777777">
        <w:tc>
          <w:tcPr>
            <w:tcW w:w="496" w:type="dxa"/>
          </w:tcPr>
          <w:p w14:paraId="59E5C8F6" w14:textId="77777777" w:rsidR="002A1A27" w:rsidRDefault="00000000">
            <w:r>
              <w:t>8</w:t>
            </w:r>
          </w:p>
        </w:tc>
        <w:tc>
          <w:tcPr>
            <w:tcW w:w="1984" w:type="dxa"/>
          </w:tcPr>
          <w:p w14:paraId="5F5B60A1" w14:textId="77777777" w:rsidR="002A1A27" w:rsidRDefault="00000000">
            <w:r>
              <w:t>Contrastive decoding for long-form hallucination (Whisper-CD)</w:t>
            </w:r>
          </w:p>
        </w:tc>
        <w:tc>
          <w:tcPr>
            <w:tcW w:w="2170" w:type="dxa"/>
          </w:tcPr>
          <w:p w14:paraId="4F96E378" w14:textId="77777777" w:rsidR="002A1A27" w:rsidRDefault="00000000">
            <w:r>
              <w:t xml:space="preserve">Up to 24.3pp WER reduction — </w:t>
            </w:r>
            <w:r>
              <w:rPr>
                <w:b/>
                <w:bCs/>
              </w:rPr>
              <w:t>on English long-form benchmarks only</w:t>
            </w:r>
          </w:p>
        </w:tc>
        <w:tc>
          <w:tcPr>
            <w:tcW w:w="992" w:type="dxa"/>
          </w:tcPr>
          <w:p w14:paraId="6AA14A68" w14:textId="77777777" w:rsidR="002A1A27" w:rsidRDefault="00000000">
            <w:r>
              <w:t>Medium</w:t>
            </w:r>
          </w:p>
        </w:tc>
        <w:tc>
          <w:tcPr>
            <w:tcW w:w="3718" w:type="dxa"/>
          </w:tcPr>
          <w:p w14:paraId="48B0737D" w14:textId="77777777" w:rsidR="002A1A27" w:rsidRDefault="00000000">
            <w:r>
              <w:t xml:space="preserve">Real 2026 paper (Ahn, Chae, Park, Shim), training-free, inference-time only. It has </w:t>
            </w:r>
            <w:r>
              <w:rPr>
                <w:b/>
                <w:bCs/>
              </w:rPr>
              <w:t>not</w:t>
            </w:r>
            <w:r>
              <w:t xml:space="preserve"> been evaluated on Hindi or on this project's telephony/code-mixed slices — the mechanism (contrasting against noise/silence/shift perturbations) is language-agnostic in principle, but the reported number does not transfer automatically. Worth prototyping cheaply since it needs no training, but don't plan around the English number.</w:t>
            </w:r>
          </w:p>
        </w:tc>
      </w:tr>
      <w:tr w:rsidR="002A1A27" w14:paraId="07C441B2" w14:textId="77777777">
        <w:tc>
          <w:tcPr>
            <w:tcW w:w="496" w:type="dxa"/>
          </w:tcPr>
          <w:p w14:paraId="497AFC4B" w14:textId="77777777" w:rsidR="002A1A27" w:rsidRDefault="00000000">
            <w:r>
              <w:t>9</w:t>
            </w:r>
          </w:p>
        </w:tc>
        <w:tc>
          <w:tcPr>
            <w:tcW w:w="1984" w:type="dxa"/>
          </w:tcPr>
          <w:p w14:paraId="0E2DA75C" w14:textId="77777777" w:rsidR="002A1A27" w:rsidRDefault="00000000">
            <w:r>
              <w:t>Full fine-tuning of encoder or decoder</w:t>
            </w:r>
          </w:p>
        </w:tc>
        <w:tc>
          <w:tcPr>
            <w:tcW w:w="2170" w:type="dxa"/>
          </w:tcPr>
          <w:p w14:paraId="087A2D4C" w14:textId="77777777" w:rsidR="002A1A27" w:rsidRDefault="00000000">
            <w:r>
              <w:t>Larger than LoRA, if data is sufficient</w:t>
            </w:r>
          </w:p>
        </w:tc>
        <w:tc>
          <w:tcPr>
            <w:tcW w:w="992" w:type="dxa"/>
          </w:tcPr>
          <w:p w14:paraId="52286AEA" w14:textId="77777777" w:rsidR="002A1A27" w:rsidRDefault="00000000">
            <w:r>
              <w:t>High</w:t>
            </w:r>
          </w:p>
        </w:tc>
        <w:tc>
          <w:tcPr>
            <w:tcW w:w="3718" w:type="dxa"/>
          </w:tcPr>
          <w:p w14:paraId="739A7696" w14:textId="77777777" w:rsidR="002A1A27" w:rsidRDefault="00000000">
            <w:r>
              <w:t>Only worth it with &gt;100h of clean, matched, in-domain data — otherwise LoRA captures most of the benefit for much less compute and less forgetting risk.</w:t>
            </w:r>
          </w:p>
        </w:tc>
      </w:tr>
      <w:tr w:rsidR="002A1A27" w14:paraId="48A7E236" w14:textId="77777777">
        <w:tc>
          <w:tcPr>
            <w:tcW w:w="496" w:type="dxa"/>
          </w:tcPr>
          <w:p w14:paraId="0F18FE0B" w14:textId="77777777" w:rsidR="002A1A27" w:rsidRDefault="00000000">
            <w:r>
              <w:lastRenderedPageBreak/>
              <w:t>10</w:t>
            </w:r>
          </w:p>
        </w:tc>
        <w:tc>
          <w:tcPr>
            <w:tcW w:w="1984" w:type="dxa"/>
          </w:tcPr>
          <w:p w14:paraId="4CD69E33" w14:textId="77777777" w:rsidR="002A1A27" w:rsidRDefault="00000000">
            <w:r>
              <w:t>LM fusion (n-gram or neural) in decoding</w:t>
            </w:r>
          </w:p>
        </w:tc>
        <w:tc>
          <w:tcPr>
            <w:tcW w:w="2170" w:type="dxa"/>
          </w:tcPr>
          <w:p w14:paraId="607FD8D3" w14:textId="77777777" w:rsidR="002A1A27" w:rsidRDefault="00000000">
            <w:r>
              <w:t>Modest, broad</w:t>
            </w:r>
          </w:p>
        </w:tc>
        <w:tc>
          <w:tcPr>
            <w:tcW w:w="992" w:type="dxa"/>
          </w:tcPr>
          <w:p w14:paraId="23AE0FBD" w14:textId="77777777" w:rsidR="002A1A27" w:rsidRDefault="00000000">
            <w:r>
              <w:t>Medium–high</w:t>
            </w:r>
          </w:p>
        </w:tc>
        <w:tc>
          <w:tcPr>
            <w:tcW w:w="3718" w:type="dxa"/>
          </w:tcPr>
          <w:p w14:paraId="679E8D84" w14:textId="77777777" w:rsidR="002A1A27" w:rsidRDefault="00000000">
            <w:r>
              <w:t>Requires an external LM and decoder surgery; reserve for after cheaper wins are exhausted.</w:t>
            </w:r>
          </w:p>
        </w:tc>
      </w:tr>
    </w:tbl>
    <w:p w14:paraId="6B9E029D" w14:textId="77777777" w:rsidR="002A1A27" w:rsidRDefault="00000000">
      <w:pPr>
        <w:spacing w:before="240"/>
      </w:pPr>
      <w:r>
        <w:t xml:space="preserve"> </w:t>
      </w:r>
    </w:p>
    <w:p w14:paraId="27D72870" w14:textId="77777777" w:rsidR="002A1A27" w:rsidRDefault="00000000">
      <w:pPr>
        <w:spacing w:after="200"/>
      </w:pPr>
      <w:r>
        <w:t xml:space="preserve"> </w:t>
      </w:r>
    </w:p>
    <w:p w14:paraId="04371DA5" w14:textId="77777777" w:rsidR="002A1A27" w:rsidRDefault="00000000">
      <w:pPr>
        <w:pStyle w:val="Heading2"/>
        <w:spacing w:after="200"/>
      </w:pPr>
      <w:r>
        <w:t>3. Data strategy</w:t>
      </w:r>
    </w:p>
    <w:p w14:paraId="5178E4F5" w14:textId="77777777" w:rsidR="002A1A27" w:rsidRDefault="00000000">
      <w:pPr>
        <w:spacing w:after="200"/>
      </w:pPr>
      <w:r>
        <w:t xml:space="preserve"> </w:t>
      </w:r>
    </w:p>
    <w:p w14:paraId="25F476AE" w14:textId="77777777" w:rsidR="002A1A27" w:rsidRDefault="00000000">
      <w:pPr>
        <w:spacing w:after="120"/>
      </w:pPr>
      <w:r>
        <w:rPr>
          <w:b/>
          <w:bCs/>
        </w:rPr>
        <w:t>Add, in priority order:</w:t>
      </w:r>
      <w:r>
        <w:t xml:space="preserve"> MUCS Hindi-English (explicit code-switching, 95h,</w:t>
      </w:r>
      <w:r>
        <w:br/>
        <w:t>already reviewed in Day 1) and Lahaja (12.5h, accent/extempore diversity) —</w:t>
      </w:r>
      <w:r>
        <w:br/>
        <w:t>both small enough to iterate on quickly and in-domain for the eval slices.</w:t>
      </w:r>
      <w:r>
        <w:br/>
        <w:t>Gram Vaani (~1,100h spontaneous telephone Hindi) is the single most valuable</w:t>
      </w:r>
      <w:r>
        <w:br/>
        <w:t>addition for telephony robustness if academic access is available; otherwise</w:t>
      </w:r>
      <w:r>
        <w:br/>
        <w:t>keep simulating telephony from clean audio. IndicVoices and Kathbath are</w:t>
      </w:r>
      <w:r>
        <w:br/>
        <w:t>useful for broad coverage but expensive to process — add them only after the</w:t>
      </w:r>
      <w:r>
        <w:br/>
        <w:t>targeted experiments show which buckets are still hardest.</w:t>
      </w:r>
    </w:p>
    <w:p w14:paraId="2E79A55D" w14:textId="77777777" w:rsidR="002A1A27" w:rsidRDefault="00000000">
      <w:pPr>
        <w:spacing w:after="200"/>
      </w:pPr>
      <w:r>
        <w:t xml:space="preserve"> </w:t>
      </w:r>
    </w:p>
    <w:p w14:paraId="0BC9A473" w14:textId="77777777" w:rsidR="002A1A27" w:rsidRDefault="00000000">
      <w:pPr>
        <w:pStyle w:val="Heading3"/>
        <w:spacing w:after="200"/>
      </w:pPr>
      <w:r>
        <w:t>3.1 Cheap in-domain labels</w:t>
      </w:r>
    </w:p>
    <w:p w14:paraId="51B68414" w14:textId="77777777" w:rsidR="002A1A27" w:rsidRDefault="00000000">
      <w:pPr>
        <w:spacing w:after="200"/>
      </w:pPr>
      <w:r>
        <w:t xml:space="preserve"> </w:t>
      </w:r>
    </w:p>
    <w:p w14:paraId="61F5C4DC" w14:textId="77777777" w:rsidR="002A1A27" w:rsidRDefault="00000000">
      <w:pPr>
        <w:spacing w:after="100"/>
        <w:ind w:left="20"/>
      </w:pPr>
      <w:r>
        <w:t>1. Pseudo-label unlabeled in-domain audio with the current best model per</w:t>
      </w:r>
      <w:r>
        <w:br/>
        <w:t>condition (SraVaani for Hindi, Whisper for code-mixed).</w:t>
      </w:r>
    </w:p>
    <w:p w14:paraId="2C8E24B5" w14:textId="77777777" w:rsidR="002A1A27" w:rsidRDefault="00000000">
      <w:pPr>
        <w:spacing w:after="100"/>
        <w:ind w:left="20"/>
      </w:pPr>
      <w:r>
        <w:t>2. Filter by model confidence or cross-model agreement.</w:t>
      </w:r>
    </w:p>
    <w:p w14:paraId="64230619" w14:textId="77777777" w:rsidR="002A1A27" w:rsidRDefault="00000000">
      <w:pPr>
        <w:spacing w:after="100"/>
        <w:ind w:left="20"/>
      </w:pPr>
      <w:r>
        <w:t>3. Human-correct a small random sample (5–10% of pseudo-labeled hours) to</w:t>
      </w:r>
      <w:r>
        <w:br/>
      </w:r>
      <w:r>
        <w:rPr>
          <w:b/>
          <w:bCs/>
        </w:rPr>
        <w:t>measure</w:t>
      </w:r>
      <w:r>
        <w:t xml:space="preserve"> the machine-label error rate directly, rather than assume one.</w:t>
      </w:r>
    </w:p>
    <w:p w14:paraId="2EADDED3" w14:textId="77777777" w:rsidR="002A1A27" w:rsidRDefault="00000000">
      <w:pPr>
        <w:spacing w:after="100"/>
        <w:ind w:left="20"/>
      </w:pPr>
      <w:r>
        <w:t>4. Trust machine labels only up to that measured error rate; below the</w:t>
      </w:r>
      <w:r>
        <w:br/>
        <w:t>agreement/confidence threshold, route everything to human review — this</w:t>
      </w:r>
      <w:r>
        <w:br/>
        <w:t>also concentrates review time on exactly the hard cases (numbers, Latin</w:t>
      </w:r>
      <w:r>
        <w:br/>
        <w:t>script, unfamiliar entities) where it matters most.</w:t>
      </w:r>
    </w:p>
    <w:p w14:paraId="5F4A1426" w14:textId="77777777" w:rsidR="002A1A27" w:rsidRDefault="00000000">
      <w:pPr>
        <w:spacing w:after="200"/>
      </w:pPr>
      <w:r>
        <w:t xml:space="preserve"> </w:t>
      </w:r>
    </w:p>
    <w:p w14:paraId="37F3EB4B" w14:textId="77777777" w:rsidR="002A1A27" w:rsidRDefault="00000000">
      <w:pPr>
        <w:pStyle w:val="Heading3"/>
        <w:spacing w:after="200"/>
      </w:pPr>
      <w:r>
        <w:t>3.2 Synthetic data</w:t>
      </w:r>
    </w:p>
    <w:p w14:paraId="23966EE5" w14:textId="77777777" w:rsidR="002A1A27" w:rsidRDefault="00000000">
      <w:pPr>
        <w:spacing w:after="200"/>
      </w:pPr>
      <w:r>
        <w:t xml:space="preserve"> </w:t>
      </w:r>
    </w:p>
    <w:p w14:paraId="5D290814" w14:textId="77777777" w:rsidR="002A1A27" w:rsidRDefault="00000000">
      <w:pPr>
        <w:spacing w:after="120"/>
      </w:pPr>
      <w:r>
        <w:t xml:space="preserve">TTS is a good fit specifically where the failure mode is </w:t>
      </w:r>
      <w:r>
        <w:rPr>
          <w:b/>
          <w:bCs/>
        </w:rPr>
        <w:t>lexical</w:t>
      </w:r>
      <w:r>
        <w:br/>
      </w:r>
      <w:r>
        <w:rPr>
          <w:b/>
          <w:bCs/>
        </w:rPr>
        <w:t>sparsity</w:t>
      </w:r>
      <w:r>
        <w:t xml:space="preserve"> — numbers, brand names, technical terms, short code-mixed</w:t>
      </w:r>
      <w:r>
        <w:br/>
        <w:t>phrases — not for general acoustic or accent coverage, which needs real</w:t>
      </w:r>
      <w:r>
        <w:br/>
        <w:t>speaker diversity that TTS voices don't provide.</w:t>
      </w:r>
    </w:p>
    <w:p w14:paraId="0A27CCA6" w14:textId="77777777" w:rsidR="002A1A27" w:rsidRDefault="00000000">
      <w:pPr>
        <w:spacing w:after="200"/>
      </w:pPr>
      <w:r>
        <w:lastRenderedPageBreak/>
        <w:t xml:space="preserve"> </w:t>
      </w:r>
    </w:p>
    <w:p w14:paraId="33E2A691" w14:textId="77777777" w:rsidR="002A1A27" w:rsidRDefault="00000000">
      <w:pPr>
        <w:pStyle w:val="Heading2"/>
        <w:spacing w:after="200"/>
      </w:pPr>
      <w:r>
        <w:t>4. Model strategy</w:t>
      </w:r>
    </w:p>
    <w:p w14:paraId="191CCD3D" w14:textId="77777777" w:rsidR="002A1A27" w:rsidRDefault="00000000">
      <w:pPr>
        <w:spacing w:after="200"/>
      </w:pPr>
      <w:r>
        <w:t xml:space="preserve"> </w:t>
      </w:r>
    </w:p>
    <w:p w14:paraId="00FA585C" w14:textId="77777777" w:rsidR="002A1A2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Tokenizer/script bias:</w:t>
      </w:r>
      <w:r>
        <w:t xml:space="preserve"> the evidence (including the CHiPSAL 2026</w:t>
      </w:r>
      <w:r>
        <w:br/>
        <w:t>geometric-analysis paper on why LoRA works for Hinglish) supports the</w:t>
      </w:r>
      <w:r>
        <w:br/>
        <w:t xml:space="preserve">claim that the core problem is </w:t>
      </w:r>
      <w:r>
        <w:rPr>
          <w:b/>
          <w:bCs/>
        </w:rPr>
        <w:t>decoding-time script bias</w:t>
      </w:r>
      <w:r>
        <w:t>, not</w:t>
      </w:r>
      <w:r>
        <w:br/>
        <w:t>tokenizer vocabulary coverage — Whisper's multilingual tokenizer does</w:t>
      </w:r>
      <w:r>
        <w:br/>
        <w:t>cover Devanagari.</w:t>
      </w:r>
    </w:p>
    <w:p w14:paraId="1F1C6192" w14:textId="77777777" w:rsidR="002A1A2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Fine-tuning strategy:</w:t>
      </w:r>
      <w:r>
        <w:t xml:space="preserve"> LoRA first. It's cheaper, and multiple</w:t>
      </w:r>
      <w:r>
        <w:br/>
        <w:t>published Hindi/Hinglish LoRA studies (Biswas et al. 2025; various</w:t>
      </w:r>
      <w:r>
        <w:br/>
        <w:t>HuggingFace LoRA adapters for Hindi/Bhojpuri) confirm it's a viable,</w:t>
      </w:r>
      <w:r>
        <w:br/>
        <w:t xml:space="preserve">effective route — but the </w:t>
      </w:r>
      <w:r>
        <w:rPr>
          <w:i/>
          <w:iCs/>
        </w:rPr>
        <w:t>size</w:t>
      </w:r>
      <w:r>
        <w:t xml:space="preserve"> of the gain is dataset- and</w:t>
      </w:r>
      <w:r>
        <w:br/>
        <w:t>hyperparameter-specific, so treat any percentage as something to measure</w:t>
      </w:r>
      <w:r>
        <w:br/>
        <w:t>on your own frozen test set, not import from another paper.</w:t>
      </w:r>
    </w:p>
    <w:p w14:paraId="1ED7CE99" w14:textId="77777777" w:rsidR="002A1A2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Catastrophic forgetting:</w:t>
      </w:r>
      <w:r>
        <w:t xml:space="preserve"> monitor English-word accuracy on the</w:t>
      </w:r>
      <w:r>
        <w:br/>
        <w:t>code-mixed slice after every fine-tuning epoch; if it drops, reduce LoRA</w:t>
      </w:r>
      <w:r>
        <w:br/>
        <w:t>rank or freeze more of the encoder before reaching for full fine-tuning.</w:t>
      </w:r>
    </w:p>
    <w:p w14:paraId="581D772B" w14:textId="77777777" w:rsidR="002A1A27" w:rsidRDefault="00000000">
      <w:pPr>
        <w:spacing w:after="200"/>
      </w:pPr>
      <w:r>
        <w:t xml:space="preserve"> </w:t>
      </w:r>
    </w:p>
    <w:p w14:paraId="7D719BEC" w14:textId="77777777" w:rsidR="002A1A27" w:rsidRDefault="00000000">
      <w:pPr>
        <w:pStyle w:val="Heading2"/>
        <w:spacing w:after="200"/>
      </w:pPr>
      <w:r>
        <w:t>5. Augmentation</w:t>
      </w:r>
    </w:p>
    <w:p w14:paraId="0A77B974" w14:textId="77777777" w:rsidR="002A1A27" w:rsidRDefault="00000000">
      <w:pPr>
        <w:spacing w:after="200"/>
      </w:pPr>
      <w:r>
        <w:t xml:space="preserve"> </w:t>
      </w:r>
    </w:p>
    <w:p w14:paraId="2E124F6A" w14:textId="77777777" w:rsidR="002A1A27" w:rsidRDefault="00000000">
      <w:pPr>
        <w:spacing w:after="120"/>
      </w:pPr>
      <w:r>
        <w:t>Telephony simulation (same 8kHz/μ-law/noise pipeline already used in the</w:t>
      </w:r>
      <w:r>
        <w:br/>
        <w:t>Day 1 eval harness) applied on-the-fly to a fraction of each training batch,</w:t>
      </w:r>
      <w:r>
        <w:br/>
        <w:t>combined with speed perturbation (0.9×/1.0×/1.1×) and SpecAugment. All three</w:t>
      </w:r>
      <w:r>
        <w:br/>
        <w:t>are cheap, standard, and don't require new data collection.</w:t>
      </w:r>
    </w:p>
    <w:p w14:paraId="0F7D58CC" w14:textId="77777777" w:rsidR="002A1A27" w:rsidRDefault="00000000">
      <w:pPr>
        <w:spacing w:after="200"/>
      </w:pPr>
      <w:r>
        <w:t xml:space="preserve"> </w:t>
      </w:r>
    </w:p>
    <w:p w14:paraId="56C441EE" w14:textId="77777777" w:rsidR="002A1A27" w:rsidRDefault="00000000">
      <w:pPr>
        <w:pStyle w:val="Heading2"/>
        <w:spacing w:after="200"/>
      </w:pPr>
      <w:r>
        <w:t>6. Decoding and post-processing</w:t>
      </w:r>
    </w:p>
    <w:p w14:paraId="42222DAA" w14:textId="77777777" w:rsidR="002A1A27" w:rsidRDefault="00000000">
      <w:pPr>
        <w:spacing w:after="200"/>
      </w:pPr>
      <w:r>
        <w:t xml:space="preserve"> </w:t>
      </w:r>
    </w:p>
    <w:p w14:paraId="343EA34F" w14:textId="77777777" w:rsidR="002A1A2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ITN</w:t>
      </w:r>
      <w:r>
        <w:t xml:space="preserve">: apply </w:t>
      </w:r>
      <w:r>
        <w:rPr>
          <w:rFonts w:ascii="Courier New" w:eastAsia="Courier New" w:hAnsi="Courier New" w:cs="Courier New"/>
          <w:shd w:val="clear" w:color="auto" w:fill="F1F5F9"/>
        </w:rPr>
        <w:t>indic-punct</w:t>
      </w:r>
      <w:r>
        <w:t xml:space="preserve"> (or </w:t>
      </w:r>
      <w:r>
        <w:rPr>
          <w:rFonts w:ascii="Courier New" w:eastAsia="Courier New" w:hAnsi="Courier New" w:cs="Courier New"/>
          <w:shd w:val="clear" w:color="auto" w:fill="F1F5F9"/>
        </w:rPr>
        <w:t>nemo_text_processing</w:t>
      </w:r>
      <w:r>
        <w:t>, already a</w:t>
      </w:r>
      <w:r>
        <w:br/>
        <w:t>project dependency) consistently in both directions before scoring, so a</w:t>
      </w:r>
      <w:r>
        <w:br/>
        <w:t>correct digit form and a correct spoken-word form aren't penalized against</w:t>
      </w:r>
      <w:r>
        <w:br/>
        <w:t>each other.</w:t>
      </w:r>
    </w:p>
    <w:p w14:paraId="620BCB4A" w14:textId="77777777" w:rsidR="002A1A2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Contextual biasing</w:t>
      </w:r>
      <w:r>
        <w:t>: RECAST-style retrieval-augmented biasing, or</w:t>
      </w:r>
      <w:r>
        <w:br/>
        <w:t>simpler hotword-boosting where the runtime supports it, for named entities</w:t>
      </w:r>
      <w:r>
        <w:br/>
        <w:t>and brand terms.</w:t>
      </w:r>
    </w:p>
    <w:p w14:paraId="7982BB8F" w14:textId="77777777" w:rsidR="002A1A2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Nukta/orthographic canonicalization</w:t>
      </w:r>
      <w:r>
        <w:t>: normalize known variants</w:t>
      </w:r>
      <w:r>
        <w:br/>
        <w:t>(फ़िल्म/फिल्म etc.) identically on reference and hypothesis before scoring.</w:t>
      </w:r>
    </w:p>
    <w:p w14:paraId="27624972" w14:textId="16EC8501" w:rsidR="002A1A2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Long-form decoding</w:t>
      </w:r>
      <w:r>
        <w:t>: Whisper-CD is worth a cheap trial specifically on</w:t>
      </w:r>
      <w:r>
        <w:br/>
        <w:t>the one long-form file in the current benchmark, precisely because it</w:t>
      </w:r>
      <w:r>
        <w:br/>
        <w:t xml:space="preserve">needs no training </w:t>
      </w:r>
    </w:p>
    <w:p w14:paraId="00A874DB" w14:textId="77777777" w:rsidR="002A1A27" w:rsidRDefault="00000000">
      <w:pPr>
        <w:spacing w:after="200"/>
      </w:pPr>
      <w:r>
        <w:lastRenderedPageBreak/>
        <w:t xml:space="preserve"> </w:t>
      </w:r>
    </w:p>
    <w:p w14:paraId="5997B240" w14:textId="77777777" w:rsidR="002A1A27" w:rsidRDefault="00000000">
      <w:pPr>
        <w:pStyle w:val="Heading2"/>
        <w:spacing w:after="200"/>
      </w:pPr>
      <w:r>
        <w:t>7. Evaluation hygiene</w:t>
      </w:r>
    </w:p>
    <w:p w14:paraId="2B9E2009" w14:textId="77777777" w:rsidR="002A1A27" w:rsidRDefault="00000000">
      <w:pPr>
        <w:spacing w:after="200"/>
      </w:pPr>
      <w:r>
        <w:t xml:space="preserve"> </w:t>
      </w:r>
    </w:p>
    <w:p w14:paraId="6C3FD5F4" w14:textId="77777777" w:rsidR="002A1A27" w:rsidRDefault="00000000">
      <w:pPr>
        <w:pStyle w:val="ListParagraph"/>
        <w:numPr>
          <w:ilvl w:val="0"/>
          <w:numId w:val="2"/>
        </w:numPr>
        <w:spacing w:after="100"/>
      </w:pPr>
      <w:r>
        <w:t>Split by speaker and recording, never by utterance.</w:t>
      </w:r>
    </w:p>
    <w:p w14:paraId="67FFE5ED" w14:textId="77777777" w:rsidR="002A1A27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Freeze the test set before any training begins; the existing </w:t>
      </w:r>
      <w:r>
        <w:rPr>
          <w:rFonts w:ascii="Courier New" w:eastAsia="Courier New" w:hAnsi="Courier New" w:cs="Courier New"/>
          <w:shd w:val="clear" w:color="auto" w:fill="F1F5F9"/>
        </w:rPr>
        <w:t>data/gt.txt</w:t>
      </w:r>
      <w:r>
        <w:br/>
        <w:t>slices are the anchor.</w:t>
      </w:r>
    </w:p>
    <w:p w14:paraId="5F24B1B4" w14:textId="77777777" w:rsidR="002A1A27" w:rsidRDefault="00000000">
      <w:pPr>
        <w:pStyle w:val="ListParagraph"/>
        <w:numPr>
          <w:ilvl w:val="0"/>
          <w:numId w:val="2"/>
        </w:numPr>
        <w:spacing w:after="100"/>
      </w:pPr>
      <w:r>
        <w:t>Report per-slice, always.</w:t>
      </w:r>
    </w:p>
    <w:p w14:paraId="1DC222DB" w14:textId="77777777" w:rsidR="002A1A27" w:rsidRDefault="00000000">
      <w:pPr>
        <w:pStyle w:val="ListParagraph"/>
        <w:numPr>
          <w:ilvl w:val="0"/>
          <w:numId w:val="2"/>
        </w:numPr>
        <w:spacing w:after="100"/>
      </w:pPr>
      <w:r>
        <w:t>Track English-word accuracy on the code-mixed slice every epoch to catch</w:t>
      </w:r>
      <w:r>
        <w:br/>
        <w:t>forgetting early.</w:t>
      </w:r>
    </w:p>
    <w:p w14:paraId="3BBFE494" w14:textId="77777777" w:rsidR="002A1A27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Grow the test set.</w:t>
      </w:r>
      <w:r>
        <w:t xml:space="preserve"> At n=3 (clean/telephony) and n=1 (code-mixed), any</w:t>
      </w:r>
      <w:r>
        <w:br/>
        <w:t>single hard or easy recording swings the aggregate by several points —</w:t>
      </w:r>
      <w:r>
        <w:br/>
        <w:t>none of the rankings above should be treated as final until n is larger.</w:t>
      </w:r>
    </w:p>
    <w:p w14:paraId="4BB0E45F" w14:textId="77777777" w:rsidR="002A1A27" w:rsidRDefault="00000000">
      <w:pPr>
        <w:spacing w:after="200"/>
      </w:pPr>
      <w:r>
        <w:t xml:space="preserve"> </w:t>
      </w:r>
    </w:p>
    <w:p w14:paraId="67A6E2E0" w14:textId="103A6D2F" w:rsidR="006D025F" w:rsidRDefault="00000000" w:rsidP="006D025F">
      <w:pPr>
        <w:spacing w:after="100"/>
        <w:ind w:left="20"/>
      </w:pPr>
      <w:r>
        <w:br/>
      </w:r>
    </w:p>
    <w:p w14:paraId="773372FB" w14:textId="0AB72693" w:rsidR="002A1A27" w:rsidRDefault="002A1A27">
      <w:pPr>
        <w:spacing w:after="120"/>
      </w:pPr>
    </w:p>
    <w:sectPr w:rsidR="002A1A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E79BE"/>
    <w:multiLevelType w:val="hybridMultilevel"/>
    <w:tmpl w:val="206E634C"/>
    <w:lvl w:ilvl="0" w:tplc="D2C6A550">
      <w:start w:val="1"/>
      <w:numFmt w:val="bullet"/>
      <w:lvlText w:val="●"/>
      <w:lvlJc w:val="left"/>
      <w:pPr>
        <w:ind w:left="720" w:hanging="360"/>
      </w:pPr>
    </w:lvl>
    <w:lvl w:ilvl="1" w:tplc="96B41B92">
      <w:start w:val="1"/>
      <w:numFmt w:val="bullet"/>
      <w:lvlText w:val="○"/>
      <w:lvlJc w:val="left"/>
      <w:pPr>
        <w:ind w:left="1440" w:hanging="360"/>
      </w:pPr>
    </w:lvl>
    <w:lvl w:ilvl="2" w:tplc="1B667F50">
      <w:start w:val="1"/>
      <w:numFmt w:val="bullet"/>
      <w:lvlText w:val="■"/>
      <w:lvlJc w:val="left"/>
      <w:pPr>
        <w:ind w:left="2160" w:hanging="360"/>
      </w:pPr>
    </w:lvl>
    <w:lvl w:ilvl="3" w:tplc="7E3413AC">
      <w:start w:val="1"/>
      <w:numFmt w:val="bullet"/>
      <w:lvlText w:val="●"/>
      <w:lvlJc w:val="left"/>
      <w:pPr>
        <w:ind w:left="2880" w:hanging="360"/>
      </w:pPr>
    </w:lvl>
    <w:lvl w:ilvl="4" w:tplc="3320E334">
      <w:start w:val="1"/>
      <w:numFmt w:val="bullet"/>
      <w:lvlText w:val="○"/>
      <w:lvlJc w:val="left"/>
      <w:pPr>
        <w:ind w:left="3600" w:hanging="360"/>
      </w:pPr>
    </w:lvl>
    <w:lvl w:ilvl="5" w:tplc="05782392">
      <w:start w:val="1"/>
      <w:numFmt w:val="bullet"/>
      <w:lvlText w:val="■"/>
      <w:lvlJc w:val="left"/>
      <w:pPr>
        <w:ind w:left="4320" w:hanging="360"/>
      </w:pPr>
    </w:lvl>
    <w:lvl w:ilvl="6" w:tplc="DD689D84">
      <w:start w:val="1"/>
      <w:numFmt w:val="bullet"/>
      <w:lvlText w:val="●"/>
      <w:lvlJc w:val="left"/>
      <w:pPr>
        <w:ind w:left="5040" w:hanging="360"/>
      </w:pPr>
    </w:lvl>
    <w:lvl w:ilvl="7" w:tplc="5FFCA73C">
      <w:start w:val="1"/>
      <w:numFmt w:val="bullet"/>
      <w:lvlText w:val="●"/>
      <w:lvlJc w:val="left"/>
      <w:pPr>
        <w:ind w:left="5760" w:hanging="360"/>
      </w:pPr>
    </w:lvl>
    <w:lvl w:ilvl="8" w:tplc="5D7CE0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5C7274"/>
    <w:multiLevelType w:val="hybridMultilevel"/>
    <w:tmpl w:val="1F0C9264"/>
    <w:lvl w:ilvl="0" w:tplc="9ADA3BDA">
      <w:start w:val="1"/>
      <w:numFmt w:val="bullet"/>
      <w:suff w:val="space"/>
      <w:lvlText w:val="●"/>
      <w:lvlJc w:val="left"/>
      <w:pPr>
        <w:ind w:left="240" w:hanging="180"/>
      </w:pPr>
    </w:lvl>
    <w:lvl w:ilvl="1" w:tplc="63F88AF8">
      <w:start w:val="1"/>
      <w:numFmt w:val="bullet"/>
      <w:suff w:val="space"/>
      <w:lvlText w:val="○"/>
      <w:lvlJc w:val="left"/>
      <w:pPr>
        <w:ind w:left="660" w:hanging="180"/>
      </w:pPr>
    </w:lvl>
    <w:lvl w:ilvl="2" w:tplc="F6907AD0">
      <w:start w:val="1"/>
      <w:numFmt w:val="bullet"/>
      <w:suff w:val="space"/>
      <w:lvlText w:val="■"/>
      <w:lvlJc w:val="left"/>
      <w:pPr>
        <w:ind w:left="1080" w:hanging="180"/>
      </w:pPr>
    </w:lvl>
    <w:lvl w:ilvl="3" w:tplc="FB4EA968">
      <w:start w:val="1"/>
      <w:numFmt w:val="bullet"/>
      <w:suff w:val="space"/>
      <w:lvlText w:val="●"/>
      <w:lvlJc w:val="left"/>
      <w:pPr>
        <w:ind w:left="1500" w:hanging="180"/>
      </w:pPr>
    </w:lvl>
    <w:lvl w:ilvl="4" w:tplc="9CD4F0AA">
      <w:start w:val="1"/>
      <w:numFmt w:val="bullet"/>
      <w:suff w:val="space"/>
      <w:lvlText w:val="○"/>
      <w:lvlJc w:val="left"/>
      <w:pPr>
        <w:ind w:left="1920" w:hanging="180"/>
      </w:pPr>
    </w:lvl>
    <w:lvl w:ilvl="5" w:tplc="702A558C">
      <w:start w:val="1"/>
      <w:numFmt w:val="bullet"/>
      <w:suff w:val="space"/>
      <w:lvlText w:val="■"/>
      <w:lvlJc w:val="left"/>
      <w:pPr>
        <w:ind w:left="2340" w:hanging="180"/>
      </w:pPr>
    </w:lvl>
    <w:lvl w:ilvl="6" w:tplc="46DCDE30">
      <w:start w:val="1"/>
      <w:numFmt w:val="bullet"/>
      <w:suff w:val="space"/>
      <w:lvlText w:val="●"/>
      <w:lvlJc w:val="left"/>
      <w:pPr>
        <w:ind w:left="2760" w:hanging="180"/>
      </w:pPr>
    </w:lvl>
    <w:lvl w:ilvl="7" w:tplc="7020F9E4">
      <w:start w:val="1"/>
      <w:numFmt w:val="bullet"/>
      <w:suff w:val="space"/>
      <w:lvlText w:val="○"/>
      <w:lvlJc w:val="left"/>
      <w:pPr>
        <w:ind w:left="3180" w:hanging="180"/>
      </w:pPr>
    </w:lvl>
    <w:lvl w:ilvl="8" w:tplc="3822EA56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550700815">
    <w:abstractNumId w:val="0"/>
    <w:lvlOverride w:ilvl="0">
      <w:startOverride w:val="1"/>
    </w:lvlOverride>
  </w:num>
  <w:num w:numId="2" w16cid:durableId="8836428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A27"/>
    <w:rsid w:val="002A1A27"/>
    <w:rsid w:val="006D025F"/>
    <w:rsid w:val="007951FF"/>
    <w:rsid w:val="0084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2D761"/>
  <w15:docId w15:val="{6720A2A3-A988-4409-BEEB-D86F27A8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Nagababu Molleti</cp:lastModifiedBy>
  <cp:revision>2</cp:revision>
  <dcterms:created xsi:type="dcterms:W3CDTF">2026-09-25T02:14:00Z</dcterms:created>
  <dcterms:modified xsi:type="dcterms:W3CDTF">2026-09-25T02:34:00Z</dcterms:modified>
</cp:coreProperties>
</file>