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9D" w:rsidRP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  <w:r w:rsidRPr="0006209D">
        <w:rPr>
          <w:rFonts w:asciiTheme="majorHAnsi" w:hAnsiTheme="majorHAnsi"/>
          <w:sz w:val="20"/>
          <w:szCs w:val="20"/>
        </w:rPr>
        <w:t>ML HW-1</w:t>
      </w:r>
    </w:p>
    <w:p w:rsidR="0006209D" w:rsidRP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  <w:r w:rsidRPr="0006209D">
        <w:rPr>
          <w:rFonts w:asciiTheme="majorHAnsi" w:hAnsiTheme="majorHAnsi"/>
          <w:sz w:val="20"/>
          <w:szCs w:val="20"/>
        </w:rPr>
        <w:t xml:space="preserve">Q1: </w:t>
      </w:r>
    </w:p>
    <w:p w:rsidR="00A75E71" w:rsidRDefault="00A75E71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A75E71" w:rsidRPr="0006209D" w:rsidRDefault="00A75E71" w:rsidP="0006209D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Code: Q1.R</w:t>
      </w:r>
    </w:p>
    <w:p w:rsidR="00A75E71" w:rsidRDefault="00A75E71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  <w:r w:rsidRPr="0006209D">
        <w:rPr>
          <w:rFonts w:asciiTheme="majorHAnsi" w:hAnsiTheme="majorHAnsi"/>
          <w:sz w:val="20"/>
          <w:szCs w:val="20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Round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Games Played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Final Balance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1300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1800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1000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1400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1400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1600</w:t>
            </w:r>
          </w:p>
        </w:tc>
      </w:tr>
      <w:tr w:rsidR="001D4AF6" w:rsidTr="001D4AF6">
        <w:tc>
          <w:tcPr>
            <w:tcW w:w="3485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3486" w:type="dxa"/>
          </w:tcPr>
          <w:p w:rsidR="001D4AF6" w:rsidRDefault="001D4AF6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1300</w:t>
            </w:r>
          </w:p>
        </w:tc>
      </w:tr>
    </w:tbl>
    <w:p w:rsidR="001D4AF6" w:rsidRPr="0006209D" w:rsidRDefault="001D4AF6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06209D" w:rsidRP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  <w:r w:rsidRPr="0006209D">
        <w:rPr>
          <w:rFonts w:asciiTheme="majorHAnsi" w:hAnsiTheme="majorHAnsi"/>
          <w:sz w:val="20"/>
          <w:szCs w:val="20"/>
        </w:rPr>
        <w:t>Explanation:</w:t>
      </w:r>
    </w:p>
    <w:p w:rsidR="0006209D" w:rsidRP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  <w:r w:rsidRPr="0006209D">
        <w:rPr>
          <w:rFonts w:asciiTheme="majorHAnsi" w:hAnsiTheme="majorHAnsi"/>
          <w:sz w:val="20"/>
          <w:szCs w:val="20"/>
        </w:rPr>
        <w:t>This system takes very long to run and once you've lost several times in a row you make really huge bets.</w:t>
      </w:r>
      <w:r w:rsidR="001D4AF6">
        <w:rPr>
          <w:rFonts w:asciiTheme="majorHAnsi" w:hAnsiTheme="majorHAnsi"/>
          <w:sz w:val="20"/>
          <w:szCs w:val="20"/>
        </w:rPr>
        <w:t xml:space="preserve"> </w:t>
      </w:r>
      <w:r w:rsidRPr="0006209D">
        <w:rPr>
          <w:rFonts w:asciiTheme="majorHAnsi" w:hAnsiTheme="majorHAnsi"/>
          <w:sz w:val="20"/>
          <w:szCs w:val="20"/>
        </w:rPr>
        <w:t>In exchange for increasing your chances of winning, you're willing to lose a larger amount than normal if you do lose.</w:t>
      </w:r>
    </w:p>
    <w:p w:rsidR="0006209D" w:rsidRP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06209D" w:rsidRP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  <w:r w:rsidRPr="0006209D">
        <w:rPr>
          <w:rFonts w:asciiTheme="majorHAnsi" w:hAnsiTheme="majorHAnsi"/>
          <w:sz w:val="20"/>
          <w:szCs w:val="20"/>
        </w:rPr>
        <w:t>Q2:</w:t>
      </w:r>
    </w:p>
    <w:p w:rsidR="0006209D" w:rsidRDefault="0006209D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542D2B" w:rsidRDefault="00A75E71" w:rsidP="0006209D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Code</w:t>
      </w:r>
      <w:r w:rsidR="00542D2B">
        <w:rPr>
          <w:rFonts w:asciiTheme="majorHAnsi" w:hAnsiTheme="majorHAnsi"/>
          <w:sz w:val="20"/>
          <w:szCs w:val="20"/>
        </w:rPr>
        <w:t>:  Q2.R</w:t>
      </w:r>
    </w:p>
    <w:p w:rsidR="00542D2B" w:rsidRPr="0006209D" w:rsidRDefault="00A75E71" w:rsidP="0006209D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Plots</w:t>
      </w:r>
      <w:r w:rsidR="00542D2B">
        <w:rPr>
          <w:rFonts w:asciiTheme="majorHAnsi" w:hAnsiTheme="majorHAnsi"/>
          <w:sz w:val="20"/>
          <w:szCs w:val="20"/>
        </w:rPr>
        <w:t xml:space="preserve">: </w:t>
      </w:r>
      <w:r w:rsidR="00542D2B">
        <w:rPr>
          <w:rFonts w:asciiTheme="majorHAnsi" w:hAnsiTheme="maj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307.2pt">
            <v:imagedata r:id="rId4" o:title="AAPL"/>
          </v:shape>
        </w:pict>
      </w:r>
      <w:r w:rsidR="00542D2B">
        <w:rPr>
          <w:rFonts w:asciiTheme="majorHAnsi" w:hAnsiTheme="majorHAnsi"/>
          <w:sz w:val="20"/>
          <w:szCs w:val="20"/>
        </w:rPr>
        <w:lastRenderedPageBreak/>
        <w:pict>
          <v:shape id="_x0000_i1026" type="#_x0000_t75" style="width:522.6pt;height:307.2pt">
            <v:imagedata r:id="rId5" o:title="AMZN"/>
          </v:shape>
        </w:pict>
      </w:r>
      <w:r w:rsidR="00542D2B">
        <w:rPr>
          <w:rFonts w:asciiTheme="majorHAnsi" w:hAnsiTheme="majorHAnsi"/>
          <w:sz w:val="20"/>
          <w:szCs w:val="20"/>
        </w:rPr>
        <w:pict>
          <v:shape id="_x0000_i1027" type="#_x0000_t75" style="width:522.6pt;height:307.2pt">
            <v:imagedata r:id="rId6" o:title="BAC"/>
          </v:shape>
        </w:pict>
      </w:r>
      <w:r w:rsidR="00542D2B">
        <w:rPr>
          <w:rFonts w:asciiTheme="majorHAnsi" w:hAnsiTheme="majorHAnsi"/>
          <w:sz w:val="20"/>
          <w:szCs w:val="20"/>
        </w:rPr>
        <w:lastRenderedPageBreak/>
        <w:pict>
          <v:shape id="_x0000_i1028" type="#_x0000_t75" style="width:522.6pt;height:307.2pt">
            <v:imagedata r:id="rId7" o:title="DJIA"/>
          </v:shape>
        </w:pict>
      </w:r>
      <w:r w:rsidR="00542D2B">
        <w:rPr>
          <w:rFonts w:asciiTheme="majorHAnsi" w:hAnsiTheme="majorHAnsi"/>
          <w:sz w:val="20"/>
          <w:szCs w:val="20"/>
        </w:rPr>
        <w:pict>
          <v:shape id="_x0000_i1029" type="#_x0000_t75" style="width:522.6pt;height:307.2pt">
            <v:imagedata r:id="rId8" o:title="NFLX"/>
          </v:shape>
        </w:pict>
      </w:r>
      <w:r w:rsidR="00542D2B">
        <w:rPr>
          <w:rFonts w:asciiTheme="majorHAnsi" w:hAnsiTheme="majorHAnsi"/>
          <w:sz w:val="20"/>
          <w:szCs w:val="20"/>
        </w:rPr>
        <w:lastRenderedPageBreak/>
        <w:pict>
          <v:shape id="_x0000_i1030" type="#_x0000_t75" style="width:522.6pt;height:307.2pt">
            <v:imagedata r:id="rId9" o:title="PCLN"/>
          </v:shape>
        </w:pict>
      </w:r>
      <w:r w:rsidR="00542D2B">
        <w:rPr>
          <w:rFonts w:asciiTheme="majorHAnsi" w:hAnsiTheme="majorHAnsi"/>
          <w:sz w:val="20"/>
          <w:szCs w:val="20"/>
        </w:rPr>
        <w:pict>
          <v:shape id="_x0000_i1031" type="#_x0000_t75" style="width:522.6pt;height:307.2pt">
            <v:imagedata r:id="rId10" o:title="SPY"/>
          </v:shape>
        </w:pict>
      </w:r>
    </w:p>
    <w:p w:rsidR="00A75E71" w:rsidRDefault="00A75E71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A9527A" w:rsidRDefault="00A9527A" w:rsidP="0006209D">
      <w:pPr>
        <w:spacing w:after="0"/>
        <w:rPr>
          <w:rFonts w:asciiTheme="majorHAnsi" w:hAnsi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/>
          <w:sz w:val="20"/>
          <w:szCs w:val="20"/>
        </w:rPr>
        <w:t>Explanation:</w:t>
      </w:r>
    </w:p>
    <w:p w:rsidR="00A9527A" w:rsidRDefault="00A9527A" w:rsidP="0006209D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SMA Crossover is a better approach than Buy and Hold because you even when there is a drop in stock price for a short time SMA provides more profit in long term. With SMA </w:t>
      </w:r>
      <w:r w:rsidRPr="00A9527A">
        <w:rPr>
          <w:rFonts w:asciiTheme="majorHAnsi" w:hAnsiTheme="majorHAnsi"/>
          <w:sz w:val="20"/>
          <w:szCs w:val="20"/>
        </w:rPr>
        <w:t>you buy when the price crosses over (rises above) the moving average and you sell when the price drops below the moving average.</w:t>
      </w:r>
      <w:r>
        <w:rPr>
          <w:rFonts w:asciiTheme="majorHAnsi" w:hAnsiTheme="majorHAnsi"/>
          <w:sz w:val="20"/>
          <w:szCs w:val="20"/>
        </w:rPr>
        <w:t xml:space="preserve"> SMA follows market trends and doesn’t sell at peak or buy at bottom.</w:t>
      </w:r>
    </w:p>
    <w:p w:rsidR="00A9527A" w:rsidRDefault="00A9527A" w:rsidP="0006209D">
      <w:pPr>
        <w:spacing w:after="0"/>
        <w:rPr>
          <w:rFonts w:asciiTheme="majorHAnsi" w:hAnsiTheme="majorHAnsi"/>
          <w:sz w:val="20"/>
          <w:szCs w:val="20"/>
        </w:rPr>
      </w:pPr>
    </w:p>
    <w:p w:rsidR="0006209D" w:rsidRDefault="00A75E71" w:rsidP="0006209D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Table:</w:t>
      </w:r>
    </w:p>
    <w:p w:rsidR="00883DA7" w:rsidRDefault="00883DA7" w:rsidP="0006209D">
      <w:pPr>
        <w:spacing w:after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883DA7" w:rsidTr="003C300B">
        <w:tc>
          <w:tcPr>
            <w:tcW w:w="2091" w:type="dxa"/>
            <w:vMerge w:val="restart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Stock</w:t>
            </w:r>
          </w:p>
        </w:tc>
        <w:tc>
          <w:tcPr>
            <w:tcW w:w="4182" w:type="dxa"/>
            <w:gridSpan w:val="2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Buy and Hold</w:t>
            </w:r>
          </w:p>
        </w:tc>
        <w:tc>
          <w:tcPr>
            <w:tcW w:w="4184" w:type="dxa"/>
            <w:gridSpan w:val="2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SMA Crossover</w:t>
            </w:r>
          </w:p>
        </w:tc>
      </w:tr>
      <w:tr w:rsidR="00883DA7" w:rsidTr="00883DA7">
        <w:tc>
          <w:tcPr>
            <w:tcW w:w="2091" w:type="dxa"/>
            <w:vMerge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CAGR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Performance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CAGR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Performance</w:t>
            </w:r>
          </w:p>
        </w:tc>
      </w:tr>
      <w:tr w:rsidR="00883DA7" w:rsidTr="00883DA7"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DJIA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2.7</w:t>
            </w:r>
          </w:p>
        </w:tc>
        <w:tc>
          <w:tcPr>
            <w:tcW w:w="2091" w:type="dxa"/>
          </w:tcPr>
          <w:p w:rsidR="00883DA7" w:rsidRDefault="00CD1550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1.53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1.6</w:t>
            </w:r>
          </w:p>
        </w:tc>
        <w:tc>
          <w:tcPr>
            <w:tcW w:w="2092" w:type="dxa"/>
          </w:tcPr>
          <w:p w:rsidR="00883DA7" w:rsidRDefault="00CD1550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1.29</w:t>
            </w:r>
          </w:p>
        </w:tc>
      </w:tr>
      <w:tr w:rsidR="00883DA7" w:rsidTr="00883DA7"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SPY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2.1</w:t>
            </w:r>
          </w:p>
        </w:tc>
        <w:tc>
          <w:tcPr>
            <w:tcW w:w="2091" w:type="dxa"/>
          </w:tcPr>
          <w:p w:rsidR="00883DA7" w:rsidRDefault="00AF7EB4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1.40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3.7</w:t>
            </w:r>
          </w:p>
        </w:tc>
        <w:tc>
          <w:tcPr>
            <w:tcW w:w="2092" w:type="dxa"/>
          </w:tcPr>
          <w:p w:rsidR="00883DA7" w:rsidRDefault="00AF7EB4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1.79</w:t>
            </w:r>
          </w:p>
        </w:tc>
      </w:tr>
      <w:tr w:rsidR="00883DA7" w:rsidTr="00883DA7"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AAPL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-0.4</w:t>
            </w:r>
          </w:p>
        </w:tc>
        <w:tc>
          <w:tcPr>
            <w:tcW w:w="2091" w:type="dxa"/>
          </w:tcPr>
          <w:p w:rsidR="00883DA7" w:rsidRDefault="00DF4E35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0.94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9.2</w:t>
            </w:r>
          </w:p>
        </w:tc>
        <w:tc>
          <w:tcPr>
            <w:tcW w:w="2092" w:type="dxa"/>
          </w:tcPr>
          <w:p w:rsidR="00883DA7" w:rsidRDefault="00DF4E35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4.08</w:t>
            </w:r>
          </w:p>
        </w:tc>
      </w:tr>
      <w:tr w:rsidR="00883DA7" w:rsidTr="00883DA7"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BAC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-6.4</w:t>
            </w:r>
          </w:p>
        </w:tc>
        <w:tc>
          <w:tcPr>
            <w:tcW w:w="2091" w:type="dxa"/>
          </w:tcPr>
          <w:p w:rsidR="00883DA7" w:rsidRDefault="00A67AC0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0.35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-6.8</w:t>
            </w:r>
          </w:p>
        </w:tc>
        <w:tc>
          <w:tcPr>
            <w:tcW w:w="2092" w:type="dxa"/>
          </w:tcPr>
          <w:p w:rsidR="00883DA7" w:rsidRDefault="00A67AC0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0.33</w:t>
            </w:r>
          </w:p>
        </w:tc>
      </w:tr>
      <w:tr w:rsidR="00883DA7" w:rsidTr="00883DA7"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NFLX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15.2</w:t>
            </w:r>
          </w:p>
        </w:tc>
        <w:tc>
          <w:tcPr>
            <w:tcW w:w="2091" w:type="dxa"/>
          </w:tcPr>
          <w:p w:rsidR="00883DA7" w:rsidRDefault="001473E1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6.83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24.4</w:t>
            </w:r>
          </w:p>
        </w:tc>
        <w:tc>
          <w:tcPr>
            <w:tcW w:w="2092" w:type="dxa"/>
          </w:tcPr>
          <w:p w:rsidR="00883DA7" w:rsidRDefault="001473E1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19.61</w:t>
            </w:r>
          </w:p>
        </w:tc>
      </w:tr>
      <w:tr w:rsidR="00883DA7" w:rsidTr="00883DA7"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PCLN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22.2</w:t>
            </w:r>
          </w:p>
        </w:tc>
        <w:tc>
          <w:tcPr>
            <w:tcW w:w="2091" w:type="dxa"/>
          </w:tcPr>
          <w:p w:rsidR="00883DA7" w:rsidRDefault="007265A8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24.88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23.8</w:t>
            </w:r>
          </w:p>
        </w:tc>
        <w:tc>
          <w:tcPr>
            <w:tcW w:w="2092" w:type="dxa"/>
          </w:tcPr>
          <w:p w:rsidR="00883DA7" w:rsidRDefault="007265A8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30.60</w:t>
            </w:r>
          </w:p>
        </w:tc>
      </w:tr>
      <w:tr w:rsidR="00883DA7" w:rsidTr="00883DA7"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AMZN</w:t>
            </w:r>
          </w:p>
        </w:tc>
        <w:tc>
          <w:tcPr>
            <w:tcW w:w="2091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13.5</w:t>
            </w:r>
          </w:p>
        </w:tc>
        <w:tc>
          <w:tcPr>
            <w:tcW w:w="2091" w:type="dxa"/>
          </w:tcPr>
          <w:p w:rsidR="00883DA7" w:rsidRDefault="000A6A58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7.56</w:t>
            </w:r>
          </w:p>
        </w:tc>
        <w:tc>
          <w:tcPr>
            <w:tcW w:w="2092" w:type="dxa"/>
          </w:tcPr>
          <w:p w:rsidR="00883DA7" w:rsidRDefault="00883DA7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16.7</w:t>
            </w:r>
          </w:p>
        </w:tc>
        <w:tc>
          <w:tcPr>
            <w:tcW w:w="2092" w:type="dxa"/>
          </w:tcPr>
          <w:p w:rsidR="00883DA7" w:rsidRDefault="000A6A58" w:rsidP="0006209D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11.86</w:t>
            </w:r>
          </w:p>
        </w:tc>
      </w:tr>
    </w:tbl>
    <w:p w:rsidR="00A9527A" w:rsidRPr="0006209D" w:rsidRDefault="000A6A58" w:rsidP="00883DA7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sectPr w:rsidR="00A9527A" w:rsidRPr="0006209D" w:rsidSect="0006209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9D"/>
    <w:rsid w:val="0000111A"/>
    <w:rsid w:val="0006209D"/>
    <w:rsid w:val="000A6A58"/>
    <w:rsid w:val="001473E1"/>
    <w:rsid w:val="001D4AF6"/>
    <w:rsid w:val="00286117"/>
    <w:rsid w:val="00291B29"/>
    <w:rsid w:val="00542D2B"/>
    <w:rsid w:val="007265A8"/>
    <w:rsid w:val="00883DA7"/>
    <w:rsid w:val="009C4B2A"/>
    <w:rsid w:val="00A67AC0"/>
    <w:rsid w:val="00A75E71"/>
    <w:rsid w:val="00A9527A"/>
    <w:rsid w:val="00AF7EB4"/>
    <w:rsid w:val="00CD1550"/>
    <w:rsid w:val="00D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C8582-9D89-44AA-9D01-09132C38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0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nagabharan n</dc:creator>
  <cp:keywords/>
  <dc:description/>
  <cp:lastModifiedBy>nagabharan n</cp:lastModifiedBy>
  <cp:revision>15</cp:revision>
  <dcterms:created xsi:type="dcterms:W3CDTF">2016-01-25T02:08:00Z</dcterms:created>
  <dcterms:modified xsi:type="dcterms:W3CDTF">2016-01-27T15:38:00Z</dcterms:modified>
</cp:coreProperties>
</file>