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https://aidanfinn.com/?p=21171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AD connect and configure it for the synchronization. Then only the folder C:\Program Files\Microsoft Azure AD Sync\Bin\ADSync will be visible and you can perform the following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Import-Module –Name "C:\Program Files\Microsoft Azure AD Sync\Bin\ADSync" -Verbose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Get-ADSyncScheduler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Start-ADSyncSyncCycle -PolicyType Delta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Get-ADSyncScheduler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[Net.ServicePointManager]::SecurityProtocol = [Net.SecurityProtocolType]::Tls12 (Use this if MSOline and AzureAD module fails)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Install-Module MSOnline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Install-Module AzureAD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Import-Module AzureAD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Import-Module MSOnline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Connect-MsolService  #Login using the new global admin 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Get-MsolGroup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Get-MsolUser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Get-MsolUser -SearchString "dcadmin"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Remove-MsolUser -UserPrincipalName dcadmin1@sreeaws4gmail.onmicrosoft.com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Remove-MsolUser -UserPrincipalName dcadmin2@sreeaws4gmail.onmicrosoft.com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Remove-MsolUser -UserPrincipalName newtestuser2@sreeaws4gmail.onmicrosoft.com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Remove-MsolUser -UserPrincipalName newtestuser1@sreeaws4gmail.onmicrosoft.com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Start-ADSyncSyncCycle -PolicyType Delta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Start-ADSyncSyncCycle -PolicyType Delta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idanfinn.com/?p=21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49S9hNUEZ2jEsfNgYyNTog5OA==">AMUW2mXBo47EQCrQgJvj/Vu8/MHhNjsqcrrLXFy4MP1sfKtPB1zgoD385jJvodc+fdX4F2lQuEihVyjUdg/MFmjUsz0QARRHpcEnm8ISbcsgLK+OuNG8/EY=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