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6247" w14:textId="07BD658E" w:rsidR="00D62827" w:rsidRPr="00D62827" w:rsidRDefault="00D62827" w:rsidP="00D6282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This document summari</w:t>
      </w:r>
      <w:r w:rsidRPr="00D62827">
        <w:rPr>
          <w:rFonts w:ascii="Arial" w:hAnsi="Arial" w:cs="Arial"/>
          <w:kern w:val="0"/>
        </w:rPr>
        <w:t>s</w:t>
      </w:r>
      <w:r w:rsidRPr="00D62827">
        <w:rPr>
          <w:rFonts w:ascii="Arial" w:hAnsi="Arial" w:cs="Arial"/>
          <w:kern w:val="0"/>
        </w:rPr>
        <w:t xml:space="preserve">es the key methodologies used to generate the </w:t>
      </w:r>
      <w:r w:rsidRPr="00D62827">
        <w:rPr>
          <w:rFonts w:ascii="Arial" w:hAnsi="Arial" w:cs="Arial"/>
          <w:b/>
          <w:bCs/>
          <w:kern w:val="0"/>
        </w:rPr>
        <w:t>balanced datasets</w:t>
      </w:r>
      <w:r w:rsidRPr="00D62827">
        <w:rPr>
          <w:rFonts w:ascii="Arial" w:hAnsi="Arial" w:cs="Arial"/>
          <w:kern w:val="0"/>
        </w:rPr>
        <w:t xml:space="preserve"> and the </w:t>
      </w:r>
      <w:r w:rsidRPr="00D62827">
        <w:rPr>
          <w:rFonts w:ascii="Arial" w:hAnsi="Arial" w:cs="Arial"/>
          <w:b/>
          <w:bCs/>
          <w:kern w:val="0"/>
        </w:rPr>
        <w:t>corresponding per-sample graphs</w:t>
      </w:r>
      <w:r w:rsidRPr="00D62827">
        <w:rPr>
          <w:rFonts w:ascii="Arial" w:hAnsi="Arial" w:cs="Arial"/>
          <w:kern w:val="0"/>
        </w:rPr>
        <w:t xml:space="preserve"> for the 16S rRNA sequencing data we are analysing. </w:t>
      </w:r>
    </w:p>
    <w:p w14:paraId="220FEFC6" w14:textId="77777777" w:rsidR="00D62827" w:rsidRPr="00D62827" w:rsidRDefault="00D62827" w:rsidP="00D628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D6D6D"/>
          <w:kern w:val="0"/>
        </w:rPr>
      </w:pPr>
    </w:p>
    <w:p w14:paraId="586E3853" w14:textId="77777777" w:rsidR="00D62827" w:rsidRPr="00D62827" w:rsidRDefault="00D62827" w:rsidP="00D62827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D62827">
        <w:rPr>
          <w:rFonts w:ascii="Arial" w:hAnsi="Arial" w:cs="Arial"/>
          <w:b/>
          <w:bCs/>
          <w:kern w:val="0"/>
        </w:rPr>
        <w:t>1. Data source and preprocessing</w:t>
      </w:r>
    </w:p>
    <w:p w14:paraId="6AF65855" w14:textId="77777777" w:rsidR="00D62827" w:rsidRDefault="00D62827" w:rsidP="00D6282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Input data are feature tables (e.g., genera or species relative abundances) and metadata</w:t>
      </w:r>
      <w:r w:rsidRPr="00D62827">
        <w:rPr>
          <w:rFonts w:ascii="Arial" w:hAnsi="Arial" w:cs="Arial"/>
          <w:kern w:val="0"/>
        </w:rPr>
        <w:t xml:space="preserve"> </w:t>
      </w:r>
      <w:r w:rsidRPr="00D62827">
        <w:rPr>
          <w:rFonts w:ascii="Arial" w:hAnsi="Arial" w:cs="Arial"/>
          <w:kern w:val="0"/>
        </w:rPr>
        <w:t>tables with sample information.</w:t>
      </w:r>
    </w:p>
    <w:p w14:paraId="4AE395E4" w14:textId="39180EA3" w:rsidR="00D62827" w:rsidRPr="00D62827" w:rsidRDefault="00D62827" w:rsidP="00D6282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Samples were aligned between the two tables based on the Sample ID column.</w:t>
      </w:r>
    </w:p>
    <w:p w14:paraId="17FA37A7" w14:textId="77777777" w:rsidR="00D62827" w:rsidRPr="00D62827" w:rsidRDefault="00D62827" w:rsidP="00D6282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 xml:space="preserve">Features with constant values across all samples were removed using a </w:t>
      </w:r>
      <w:proofErr w:type="spellStart"/>
      <w:r w:rsidRPr="00D62827">
        <w:rPr>
          <w:rFonts w:ascii="Arial" w:hAnsi="Arial" w:cs="Arial"/>
          <w:b/>
          <w:bCs/>
          <w:kern w:val="0"/>
        </w:rPr>
        <w:t>VarianceThreshold</w:t>
      </w:r>
      <w:proofErr w:type="spellEnd"/>
      <w:r w:rsidRPr="00D62827">
        <w:rPr>
          <w:rFonts w:ascii="Arial" w:hAnsi="Arial" w:cs="Arial"/>
          <w:kern w:val="0"/>
        </w:rPr>
        <w:t xml:space="preserve"> filter.</w:t>
      </w:r>
    </w:p>
    <w:p w14:paraId="7535C3C0" w14:textId="77777777" w:rsidR="00D62827" w:rsidRPr="00D62827" w:rsidRDefault="00D62827" w:rsidP="00D6282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No scaling or normalization beyond the relative abundance structure was applied at this stage to preserve biological meaning.</w:t>
      </w:r>
    </w:p>
    <w:p w14:paraId="2AA3A4E5" w14:textId="77777777" w:rsidR="00D62827" w:rsidRPr="00D62827" w:rsidRDefault="00D62827" w:rsidP="00D628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D6D6D"/>
          <w:kern w:val="0"/>
        </w:rPr>
      </w:pPr>
    </w:p>
    <w:p w14:paraId="62F9C0AD" w14:textId="77777777" w:rsidR="00D62827" w:rsidRPr="00D62827" w:rsidRDefault="00D62827" w:rsidP="00D62827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D62827">
        <w:rPr>
          <w:rFonts w:ascii="Arial" w:hAnsi="Arial" w:cs="Arial"/>
          <w:b/>
          <w:bCs/>
          <w:kern w:val="0"/>
        </w:rPr>
        <w:t>2. Class balancing in abundance space</w:t>
      </w:r>
    </w:p>
    <w:p w14:paraId="2261A4BC" w14:textId="77777777" w:rsidR="00D62827" w:rsidRPr="00D62827" w:rsidRDefault="00D62827" w:rsidP="00D6282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 xml:space="preserve">Because microbiome datasets are often imbalanced (e.g., fewer disease than control samples), oversampling was used to balance the classes </w:t>
      </w:r>
      <w:r w:rsidRPr="00D62827">
        <w:rPr>
          <w:rFonts w:ascii="Arial" w:hAnsi="Arial" w:cs="Arial"/>
          <w:b/>
          <w:bCs/>
          <w:kern w:val="0"/>
        </w:rPr>
        <w:t>before</w:t>
      </w:r>
      <w:r w:rsidRPr="00D62827">
        <w:rPr>
          <w:rFonts w:ascii="Arial" w:hAnsi="Arial" w:cs="Arial"/>
          <w:kern w:val="0"/>
        </w:rPr>
        <w:t xml:space="preserve"> model training and graph generation.</w:t>
      </w:r>
    </w:p>
    <w:p w14:paraId="16F98BC1" w14:textId="77777777" w:rsidR="00D62827" w:rsidRPr="00D62827" w:rsidRDefault="00D62827" w:rsidP="00D6282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Two methods were implemented:</w:t>
      </w:r>
    </w:p>
    <w:p w14:paraId="7E731B37" w14:textId="77777777" w:rsidR="00D62827" w:rsidRPr="00D62827" w:rsidRDefault="00D62827" w:rsidP="00D6282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proofErr w:type="spellStart"/>
      <w:r w:rsidRPr="00D62827">
        <w:rPr>
          <w:rFonts w:ascii="Arial" w:hAnsi="Arial" w:cs="Arial"/>
          <w:b/>
          <w:bCs/>
          <w:kern w:val="0"/>
        </w:rPr>
        <w:t>AdaLoRAS</w:t>
      </w:r>
      <w:proofErr w:type="spellEnd"/>
      <w:r w:rsidRPr="00D62827">
        <w:rPr>
          <w:rFonts w:ascii="Arial" w:hAnsi="Arial" w:cs="Arial"/>
          <w:kern w:val="0"/>
        </w:rPr>
        <w:t xml:space="preserve"> — a hybrid oversampling method combining ideas from ADASYN and </w:t>
      </w:r>
      <w:proofErr w:type="spellStart"/>
      <w:r w:rsidRPr="00D62827">
        <w:rPr>
          <w:rFonts w:ascii="Arial" w:hAnsi="Arial" w:cs="Arial"/>
          <w:kern w:val="0"/>
        </w:rPr>
        <w:t>LoRAS</w:t>
      </w:r>
      <w:proofErr w:type="spellEnd"/>
      <w:r w:rsidRPr="00D62827">
        <w:rPr>
          <w:rFonts w:ascii="Arial" w:hAnsi="Arial" w:cs="Arial"/>
          <w:kern w:val="0"/>
        </w:rPr>
        <w:t>. It:</w:t>
      </w:r>
    </w:p>
    <w:p w14:paraId="20E7FE59" w14:textId="77777777" w:rsidR="00D62827" w:rsidRPr="00D62827" w:rsidRDefault="00D62827" w:rsidP="00D62827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 xml:space="preserve">Identifies hard-to-learn minority samples (those surrounded by majority-class </w:t>
      </w:r>
      <w:proofErr w:type="spellStart"/>
      <w:r w:rsidRPr="00D62827">
        <w:rPr>
          <w:rFonts w:ascii="Arial" w:hAnsi="Arial" w:cs="Arial"/>
          <w:kern w:val="0"/>
        </w:rPr>
        <w:t>neighbors</w:t>
      </w:r>
      <w:proofErr w:type="spellEnd"/>
      <w:r w:rsidRPr="00D62827">
        <w:rPr>
          <w:rFonts w:ascii="Arial" w:hAnsi="Arial" w:cs="Arial"/>
          <w:kern w:val="0"/>
        </w:rPr>
        <w:t>).</w:t>
      </w:r>
    </w:p>
    <w:p w14:paraId="7F156F6D" w14:textId="77777777" w:rsidR="00D62827" w:rsidRPr="00D62827" w:rsidRDefault="00D62827" w:rsidP="00D62827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 xml:space="preserve">Generates synthetic minority points in their local </w:t>
      </w:r>
      <w:proofErr w:type="spellStart"/>
      <w:r w:rsidRPr="00D62827">
        <w:rPr>
          <w:rFonts w:ascii="Arial" w:hAnsi="Arial" w:cs="Arial"/>
          <w:kern w:val="0"/>
        </w:rPr>
        <w:t>neighborhood</w:t>
      </w:r>
      <w:proofErr w:type="spellEnd"/>
      <w:r w:rsidRPr="00D62827">
        <w:rPr>
          <w:rFonts w:ascii="Arial" w:hAnsi="Arial" w:cs="Arial"/>
          <w:kern w:val="0"/>
        </w:rPr>
        <w:t xml:space="preserve"> by mixing nearby minority points plus controlled noise.</w:t>
      </w:r>
    </w:p>
    <w:p w14:paraId="7460934B" w14:textId="77777777" w:rsidR="00D62827" w:rsidRPr="00D62827" w:rsidRDefault="00D62827" w:rsidP="00D62827">
      <w:pPr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240" w:line="240" w:lineRule="auto"/>
        <w:ind w:hanging="144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Keeps generated samples within the observed feature range to remain realistic.</w:t>
      </w:r>
    </w:p>
    <w:p w14:paraId="37FF9743" w14:textId="77777777" w:rsidR="00D62827" w:rsidRPr="00D62827" w:rsidRDefault="00D62827" w:rsidP="00D6282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b/>
          <w:bCs/>
          <w:kern w:val="0"/>
        </w:rPr>
        <w:t>SMOTE</w:t>
      </w:r>
      <w:r w:rsidRPr="00D62827">
        <w:rPr>
          <w:rFonts w:ascii="Arial" w:hAnsi="Arial" w:cs="Arial"/>
          <w:kern w:val="0"/>
        </w:rPr>
        <w:t xml:space="preserve"> — a standard oversampling technique creating synthetic minority samples via linear interpolation between existing ones.</w:t>
      </w:r>
    </w:p>
    <w:p w14:paraId="635AB849" w14:textId="77777777" w:rsidR="00D62827" w:rsidRPr="00D62827" w:rsidRDefault="00D62827" w:rsidP="00D6282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 xml:space="preserve">Oversampling was performed </w:t>
      </w:r>
      <w:r w:rsidRPr="00D62827">
        <w:rPr>
          <w:rFonts w:ascii="Arial" w:hAnsi="Arial" w:cs="Arial"/>
          <w:b/>
          <w:bCs/>
          <w:kern w:val="0"/>
        </w:rPr>
        <w:t>in the original abundance space</w:t>
      </w:r>
      <w:r w:rsidRPr="00D62827">
        <w:rPr>
          <w:rFonts w:ascii="Arial" w:hAnsi="Arial" w:cs="Arial"/>
          <w:kern w:val="0"/>
        </w:rPr>
        <w:t>, not in scaled feature space, to maintain the relative structure of microbial abundances.</w:t>
      </w:r>
    </w:p>
    <w:p w14:paraId="2A5CA548" w14:textId="77777777" w:rsidR="00D62827" w:rsidRPr="00D62827" w:rsidRDefault="00D62827" w:rsidP="00D6282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Each generated dataset includes:</w:t>
      </w:r>
    </w:p>
    <w:p w14:paraId="3F3D900D" w14:textId="77777777" w:rsidR="00D62827" w:rsidRPr="00D62827" w:rsidRDefault="00D62827" w:rsidP="00D6282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 xml:space="preserve">Sample — original and synthetic sample identifiers (synthetics </w:t>
      </w:r>
      <w:proofErr w:type="spellStart"/>
      <w:r w:rsidRPr="00D62827">
        <w:rPr>
          <w:rFonts w:ascii="Arial" w:hAnsi="Arial" w:cs="Arial"/>
          <w:kern w:val="0"/>
        </w:rPr>
        <w:t>labeled</w:t>
      </w:r>
      <w:proofErr w:type="spellEnd"/>
      <w:r w:rsidRPr="00D62827">
        <w:rPr>
          <w:rFonts w:ascii="Arial" w:hAnsi="Arial" w:cs="Arial"/>
          <w:kern w:val="0"/>
        </w:rPr>
        <w:t xml:space="preserve"> as </w:t>
      </w:r>
      <w:proofErr w:type="spellStart"/>
      <w:r w:rsidRPr="00D62827">
        <w:rPr>
          <w:rFonts w:ascii="Arial" w:hAnsi="Arial" w:cs="Arial"/>
          <w:kern w:val="0"/>
        </w:rPr>
        <w:t>SYNxxxxx</w:t>
      </w:r>
      <w:proofErr w:type="spellEnd"/>
      <w:r w:rsidRPr="00D62827">
        <w:rPr>
          <w:rFonts w:ascii="Arial" w:hAnsi="Arial" w:cs="Arial"/>
          <w:kern w:val="0"/>
        </w:rPr>
        <w:t>).</w:t>
      </w:r>
    </w:p>
    <w:p w14:paraId="37CC14D8" w14:textId="77777777" w:rsidR="00D62827" w:rsidRPr="00D62827" w:rsidRDefault="00D62827" w:rsidP="00D6282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label — binary outcome (0 = control, 1 = case).</w:t>
      </w:r>
    </w:p>
    <w:p w14:paraId="2B487F4E" w14:textId="77777777" w:rsidR="00D62827" w:rsidRPr="00D62827" w:rsidRDefault="00D62827" w:rsidP="00D6282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proofErr w:type="spellStart"/>
      <w:r w:rsidRPr="00D62827">
        <w:rPr>
          <w:rFonts w:ascii="Arial" w:hAnsi="Arial" w:cs="Arial"/>
          <w:kern w:val="0"/>
        </w:rPr>
        <w:lastRenderedPageBreak/>
        <w:t>is_synthetic</w:t>
      </w:r>
      <w:proofErr w:type="spellEnd"/>
      <w:r w:rsidRPr="00D62827">
        <w:rPr>
          <w:rFonts w:ascii="Arial" w:hAnsi="Arial" w:cs="Arial"/>
          <w:kern w:val="0"/>
        </w:rPr>
        <w:t xml:space="preserve"> — marks real (0) or synthetic (1) samples.</w:t>
      </w:r>
    </w:p>
    <w:p w14:paraId="1748AF33" w14:textId="77777777" w:rsidR="00D62827" w:rsidRPr="00D62827" w:rsidRDefault="00D62827" w:rsidP="00D628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D6D6D"/>
          <w:kern w:val="0"/>
        </w:rPr>
      </w:pPr>
    </w:p>
    <w:p w14:paraId="5A760587" w14:textId="77777777" w:rsidR="00D62827" w:rsidRPr="00D62827" w:rsidRDefault="00D62827" w:rsidP="00D62827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D62827">
        <w:rPr>
          <w:rFonts w:ascii="Arial" w:hAnsi="Arial" w:cs="Arial"/>
          <w:b/>
          <w:bCs/>
          <w:kern w:val="0"/>
        </w:rPr>
        <w:t>3. Model evaluation</w:t>
      </w:r>
    </w:p>
    <w:p w14:paraId="7CBEE940" w14:textId="77777777" w:rsidR="00D62827" w:rsidRPr="00D62827" w:rsidRDefault="00D62827" w:rsidP="00D6282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A leakage-safe cross-validation (CV) framework was used to evaluate classifier performance after balancing.</w:t>
      </w:r>
    </w:p>
    <w:p w14:paraId="43073AF4" w14:textId="77777777" w:rsidR="00D62827" w:rsidRPr="00D62827" w:rsidRDefault="00D62827" w:rsidP="00D6282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 xml:space="preserve">Preprocessing (feature selection and scaling) is fitted </w:t>
      </w:r>
      <w:r w:rsidRPr="00D62827">
        <w:rPr>
          <w:rFonts w:ascii="Arial" w:hAnsi="Arial" w:cs="Arial"/>
          <w:b/>
          <w:bCs/>
          <w:kern w:val="0"/>
        </w:rPr>
        <w:t>inside each training fold</w:t>
      </w:r>
      <w:r w:rsidRPr="00D62827">
        <w:rPr>
          <w:rFonts w:ascii="Arial" w:hAnsi="Arial" w:cs="Arial"/>
          <w:kern w:val="0"/>
        </w:rPr>
        <w:t xml:space="preserve"> only.</w:t>
      </w:r>
    </w:p>
    <w:p w14:paraId="076D827A" w14:textId="77777777" w:rsidR="00D62827" w:rsidRPr="00D62827" w:rsidRDefault="00D62827" w:rsidP="00D6282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Models tested: Logistic Regression, Linear SVM, Random Forest, k</w:t>
      </w:r>
      <w:r w:rsidRPr="00D62827">
        <w:rPr>
          <w:rFonts w:ascii="Cambria Math" w:hAnsi="Cambria Math" w:cs="Cambria Math"/>
          <w:kern w:val="0"/>
        </w:rPr>
        <w:t>‑</w:t>
      </w:r>
      <w:r w:rsidRPr="00D62827">
        <w:rPr>
          <w:rFonts w:ascii="Arial" w:hAnsi="Arial" w:cs="Arial"/>
          <w:kern w:val="0"/>
        </w:rPr>
        <w:t xml:space="preserve">Nearest </w:t>
      </w:r>
      <w:proofErr w:type="spellStart"/>
      <w:r w:rsidRPr="00D62827">
        <w:rPr>
          <w:rFonts w:ascii="Arial" w:hAnsi="Arial" w:cs="Arial"/>
          <w:kern w:val="0"/>
        </w:rPr>
        <w:t>Neighbors</w:t>
      </w:r>
      <w:proofErr w:type="spellEnd"/>
      <w:r w:rsidRPr="00D62827">
        <w:rPr>
          <w:rFonts w:ascii="Arial" w:hAnsi="Arial" w:cs="Arial"/>
          <w:kern w:val="0"/>
        </w:rPr>
        <w:t>, and Naive Bayes.</w:t>
      </w:r>
    </w:p>
    <w:p w14:paraId="0F334203" w14:textId="77777777" w:rsidR="00D62827" w:rsidRPr="00D62827" w:rsidRDefault="00D62827" w:rsidP="00D6282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Metrics reported: ROC AUC, balanced accuracy, F1, precision, recall, and accuracy.</w:t>
      </w:r>
    </w:p>
    <w:p w14:paraId="3C782FB4" w14:textId="77777777" w:rsidR="00D62827" w:rsidRPr="00D62827" w:rsidRDefault="00D62827" w:rsidP="00D6282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This ensures the CV estimates are unbiased by any information leakage.</w:t>
      </w:r>
    </w:p>
    <w:p w14:paraId="69CAD239" w14:textId="77777777" w:rsidR="00D62827" w:rsidRPr="00D62827" w:rsidRDefault="00D62827" w:rsidP="00D628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D6D6D"/>
          <w:kern w:val="0"/>
        </w:rPr>
      </w:pPr>
    </w:p>
    <w:p w14:paraId="24EFB9A3" w14:textId="77777777" w:rsidR="00D62827" w:rsidRPr="00D62827" w:rsidRDefault="00D62827" w:rsidP="00D62827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D62827">
        <w:rPr>
          <w:rFonts w:ascii="Arial" w:hAnsi="Arial" w:cs="Arial"/>
          <w:b/>
          <w:bCs/>
          <w:kern w:val="0"/>
        </w:rPr>
        <w:t>4. Graph construction</w:t>
      </w:r>
    </w:p>
    <w:p w14:paraId="1BB16F65" w14:textId="77777777" w:rsidR="00D62827" w:rsidRPr="00D62827" w:rsidRDefault="00D62827" w:rsidP="00D6282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 xml:space="preserve">The balanced abundance data were used to build per-sample microbe–microbe networks using the </w:t>
      </w:r>
      <w:r w:rsidRPr="00D62827">
        <w:rPr>
          <w:rFonts w:ascii="Arial" w:hAnsi="Arial" w:cs="Arial"/>
          <w:b/>
          <w:bCs/>
          <w:kern w:val="0"/>
        </w:rPr>
        <w:t>graph generation script</w:t>
      </w:r>
      <w:r w:rsidRPr="00D62827">
        <w:rPr>
          <w:rFonts w:ascii="Arial" w:hAnsi="Arial" w:cs="Arial"/>
          <w:kern w:val="0"/>
        </w:rPr>
        <w:t xml:space="preserve"> (graphs.py).</w:t>
      </w:r>
    </w:p>
    <w:p w14:paraId="010B2C9E" w14:textId="77777777" w:rsidR="00D62827" w:rsidRPr="00D62827" w:rsidRDefault="00D62827" w:rsidP="00D6282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For each condition (e.g., case/control):</w:t>
      </w:r>
    </w:p>
    <w:p w14:paraId="24BB6259" w14:textId="77777777" w:rsidR="00D62827" w:rsidRPr="00D62827" w:rsidRDefault="00D62827" w:rsidP="00D6282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b/>
          <w:bCs/>
          <w:kern w:val="0"/>
        </w:rPr>
        <w:t>Bootstrap filtering</w:t>
      </w:r>
      <w:r w:rsidRPr="00D62827">
        <w:rPr>
          <w:rFonts w:ascii="Arial" w:hAnsi="Arial" w:cs="Arial"/>
          <w:kern w:val="0"/>
        </w:rPr>
        <w:t xml:space="preserve"> was applied to estimate stable co-occurrence patterns across resampled subsets.</w:t>
      </w:r>
    </w:p>
    <w:p w14:paraId="43B8A59B" w14:textId="77777777" w:rsidR="00D62827" w:rsidRPr="00D62827" w:rsidRDefault="00D62827" w:rsidP="00D6282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b/>
          <w:bCs/>
          <w:kern w:val="0"/>
        </w:rPr>
        <w:t>Pearson LIONESS</w:t>
      </w:r>
      <w:r w:rsidRPr="00D62827">
        <w:rPr>
          <w:rFonts w:ascii="Arial" w:hAnsi="Arial" w:cs="Arial"/>
          <w:kern w:val="0"/>
        </w:rPr>
        <w:t xml:space="preserve"> graphs were computed per sample to capture individual-level association structure.</w:t>
      </w:r>
    </w:p>
    <w:p w14:paraId="1DB61645" w14:textId="77777777" w:rsidR="00D62827" w:rsidRPr="00D62827" w:rsidRDefault="00D62827" w:rsidP="00D6282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>Edges deviating significantly (p &lt; threshold) from bootstrap consensus were removed.</w:t>
      </w:r>
    </w:p>
    <w:p w14:paraId="6D8126F6" w14:textId="77777777" w:rsidR="00D62827" w:rsidRPr="00D62827" w:rsidRDefault="00D62827" w:rsidP="00D6282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D62827">
        <w:rPr>
          <w:rFonts w:ascii="Arial" w:hAnsi="Arial" w:cs="Arial"/>
          <w:kern w:val="0"/>
        </w:rPr>
        <w:t xml:space="preserve">Outputs include both dense adjacency matrices (CSV) and optional </w:t>
      </w:r>
      <w:proofErr w:type="spellStart"/>
      <w:r w:rsidRPr="00D62827">
        <w:rPr>
          <w:rFonts w:ascii="Arial" w:hAnsi="Arial" w:cs="Arial"/>
          <w:kern w:val="0"/>
        </w:rPr>
        <w:t>GraphML</w:t>
      </w:r>
      <w:proofErr w:type="spellEnd"/>
      <w:r w:rsidRPr="00D62827">
        <w:rPr>
          <w:rFonts w:ascii="Arial" w:hAnsi="Arial" w:cs="Arial"/>
          <w:kern w:val="0"/>
        </w:rPr>
        <w:t xml:space="preserve"> files for visualization.</w:t>
      </w:r>
    </w:p>
    <w:p w14:paraId="0DD3D0A0" w14:textId="77777777" w:rsidR="00D62827" w:rsidRPr="00D62827" w:rsidRDefault="00D62827" w:rsidP="00D62827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11F730A4" w14:textId="77777777" w:rsidR="00D62827" w:rsidRPr="00D62827" w:rsidRDefault="00D62827" w:rsidP="00D628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70C0"/>
          <w:kern w:val="0"/>
          <w:sz w:val="28"/>
          <w:szCs w:val="28"/>
          <w:u w:val="single"/>
        </w:rPr>
      </w:pPr>
      <w:r w:rsidRPr="00D62827">
        <w:rPr>
          <w:rFonts w:ascii="Arial" w:hAnsi="Arial" w:cs="Arial"/>
          <w:b/>
          <w:bCs/>
          <w:color w:val="0070C0"/>
          <w:kern w:val="0"/>
          <w:sz w:val="28"/>
          <w:szCs w:val="28"/>
          <w:u w:val="single"/>
        </w:rPr>
        <w:t>SUMMARY OF DATA INCLUDED</w:t>
      </w:r>
    </w:p>
    <w:p w14:paraId="19EEB89E" w14:textId="77777777" w:rsidR="00D62827" w:rsidRPr="00D62827" w:rsidRDefault="00D62827" w:rsidP="00D62827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color w:val="0070C0"/>
          <w:kern w:val="0"/>
        </w:rPr>
      </w:pPr>
      <w:r w:rsidRPr="00D62827">
        <w:rPr>
          <w:rFonts w:ascii="Arial" w:hAnsi="Arial" w:cs="Arial"/>
          <w:b/>
          <w:bCs/>
          <w:color w:val="0070C0"/>
          <w:kern w:val="0"/>
        </w:rPr>
        <w:t>Balanced dataset CSV</w:t>
      </w:r>
      <w:r w:rsidRPr="00D62827">
        <w:rPr>
          <w:rFonts w:ascii="Arial" w:hAnsi="Arial" w:cs="Arial"/>
          <w:color w:val="0070C0"/>
          <w:kern w:val="0"/>
        </w:rPr>
        <w:t xml:space="preserve"> — includes all features, labels, and synthetic flags</w:t>
      </w:r>
      <w:r w:rsidRPr="00D62827">
        <w:rPr>
          <w:rFonts w:ascii="Arial" w:hAnsi="Arial" w:cs="Arial"/>
          <w:color w:val="0070C0"/>
          <w:kern w:val="0"/>
        </w:rPr>
        <w:t>.</w:t>
      </w:r>
    </w:p>
    <w:p w14:paraId="6499A19D" w14:textId="77777777" w:rsidR="00D62827" w:rsidRPr="00D62827" w:rsidRDefault="00D62827" w:rsidP="00D62827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color w:val="0070C0"/>
          <w:kern w:val="0"/>
        </w:rPr>
      </w:pPr>
      <w:proofErr w:type="spellStart"/>
      <w:r w:rsidRPr="00D62827">
        <w:rPr>
          <w:rFonts w:ascii="Arial" w:hAnsi="Arial" w:cs="Arial"/>
          <w:b/>
          <w:bCs/>
          <w:color w:val="0070C0"/>
          <w:kern w:val="0"/>
        </w:rPr>
        <w:t>Balanced_for_graphs</w:t>
      </w:r>
      <w:proofErr w:type="spellEnd"/>
      <w:r w:rsidRPr="00D62827">
        <w:rPr>
          <w:rFonts w:ascii="Arial" w:hAnsi="Arial" w:cs="Arial"/>
          <w:b/>
          <w:bCs/>
          <w:color w:val="0070C0"/>
          <w:kern w:val="0"/>
        </w:rPr>
        <w:t>/</w:t>
      </w:r>
      <w:r w:rsidRPr="00D62827">
        <w:rPr>
          <w:rFonts w:ascii="Arial" w:hAnsi="Arial" w:cs="Arial"/>
          <w:color w:val="0070C0"/>
          <w:kern w:val="0"/>
        </w:rPr>
        <w:t xml:space="preserve"> — OTU table and metadata in the format expected by the graph builder.</w:t>
      </w:r>
    </w:p>
    <w:p w14:paraId="726427DA" w14:textId="1F24DF5C" w:rsidR="00D6759E" w:rsidRPr="00D62827" w:rsidRDefault="00D62827" w:rsidP="00D62827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Arial" w:hAnsi="Arial" w:cs="Arial"/>
          <w:color w:val="0070C0"/>
          <w:kern w:val="0"/>
        </w:rPr>
      </w:pPr>
      <w:r w:rsidRPr="00D62827">
        <w:rPr>
          <w:rFonts w:ascii="Arial" w:hAnsi="Arial" w:cs="Arial"/>
          <w:b/>
          <w:bCs/>
          <w:color w:val="0070C0"/>
          <w:kern w:val="0"/>
        </w:rPr>
        <w:t>Graphs output/</w:t>
      </w:r>
      <w:r w:rsidRPr="00D62827">
        <w:rPr>
          <w:rFonts w:ascii="Arial" w:hAnsi="Arial" w:cs="Arial"/>
          <w:color w:val="0070C0"/>
          <w:kern w:val="0"/>
        </w:rPr>
        <w:t xml:space="preserve"> — per-sample network results from bootstrap and Pearson LIONESS.</w:t>
      </w:r>
    </w:p>
    <w:sectPr w:rsidR="00D6759E" w:rsidRPr="00D62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19C4478"/>
    <w:multiLevelType w:val="hybridMultilevel"/>
    <w:tmpl w:val="C4C8E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060787">
    <w:abstractNumId w:val="0"/>
  </w:num>
  <w:num w:numId="2" w16cid:durableId="1432776891">
    <w:abstractNumId w:val="1"/>
  </w:num>
  <w:num w:numId="3" w16cid:durableId="2077505068">
    <w:abstractNumId w:val="2"/>
  </w:num>
  <w:num w:numId="4" w16cid:durableId="2010601501">
    <w:abstractNumId w:val="3"/>
  </w:num>
  <w:num w:numId="5" w16cid:durableId="138882472">
    <w:abstractNumId w:val="4"/>
  </w:num>
  <w:num w:numId="6" w16cid:durableId="1276213662">
    <w:abstractNumId w:val="5"/>
  </w:num>
  <w:num w:numId="7" w16cid:durableId="1876038876">
    <w:abstractNumId w:val="6"/>
  </w:num>
  <w:num w:numId="8" w16cid:durableId="18137901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827"/>
    <w:rsid w:val="00325AA9"/>
    <w:rsid w:val="0073699A"/>
    <w:rsid w:val="00AA38DE"/>
    <w:rsid w:val="00D62827"/>
    <w:rsid w:val="00D6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6D007"/>
  <w15:chartTrackingRefBased/>
  <w15:docId w15:val="{D2078B89-CE4C-CF43-AFDA-60C93201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Gadhia, Nandini (STFC,DL,HC)</dc:creator>
  <cp:keywords/>
  <dc:description/>
  <cp:lastModifiedBy>Gadhia, Nandini (STFC,DL,HC)</cp:lastModifiedBy>
  <cp:revision>1</cp:revision>
  <dcterms:created xsi:type="dcterms:W3CDTF">2025-11-10T14:56:00Z</dcterms:created>
  <dcterms:modified xsi:type="dcterms:W3CDTF">2025-11-10T15:00:00Z</dcterms:modified>
</cp:coreProperties>
</file>