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KeepMore Technical Design and Build Plan</w:t>
      </w:r>
    </w:p>
    <w:p>
      <w:pPr/>
      <w:r>
        <w:t xml:space="preserve">Oct 19, 2026</w:t>
      </w:r>
      <w:r>
        <w:t xml:space="preserve"> · </w:t>
      </w:r>
      <w:r>
        <w:t xml:space="preserve">@Naga</w:t>
      </w:r>
    </w:p>
    <w:p>
      <w:pPr>
        <w:pStyle w:val="Heading2"/>
      </w:pPr>
      <w:r>
        <w:t xml:space="preserve">How to use this document</w:t>
      </w:r>
    </w:p>
    <w:p>
      <w:pPr/>
      <w:r>
        <w:t xml:space="preserve">This is the technical design for KeepMore PRD v2.2 and a test-first build plan of 70 tasks from today to submission on 11 Nov 2026 (deadline 12 Nov, 12:00 PM PT). Work the tasks in order; each one names the failing test to write before any code.</w:t>
      </w:r>
    </w:p>
    <w:p>
      <w:pPr/>
      <w:r>
        <w:rPr>
          <w:b/>
        </w:rPr>
        <w:t xml:space="preserve">The loop for every task</w:t>
      </w:r>
    </w:p>
    <w:p>
      <w:pPr>
        <w:pStyle w:val="ListParagraph"/>
        <w:numPr>
          <w:ilvl w:val="0"/>
          <w:numId w:val="2"/>
        </w:numPr>
      </w:pPr>
      <w:r>
        <w:rPr>
          <w:b/>
        </w:rPr>
        <w:t xml:space="preserve">Red:</w:t>
      </w:r>
      <w:r>
        <w:t xml:space="preserve"> write the test named in the task. Run it and see it fail for the right reason.</w:t>
      </w:r>
    </w:p>
    <w:p>
      <w:pPr>
        <w:pStyle w:val="ListParagraph"/>
        <w:numPr>
          <w:ilvl w:val="0"/>
          <w:numId w:val="2"/>
        </w:numPr>
      </w:pPr>
      <w:r>
        <w:rPr>
          <w:b/>
        </w:rPr>
        <w:t xml:space="preserve">Green:</w:t>
      </w:r>
      <w:r>
        <w:t xml:space="preserve"> write the least code that makes it pass.</w:t>
      </w:r>
    </w:p>
    <w:p>
      <w:pPr>
        <w:pStyle w:val="ListParagraph"/>
        <w:numPr>
          <w:ilvl w:val="0"/>
          <w:numId w:val="2"/>
        </w:numPr>
      </w:pPr>
      <w:r>
        <w:rPr>
          <w:b/>
        </w:rPr>
        <w:t xml:space="preserve">Refactor:</w:t>
      </w:r>
      <w:r>
        <w:t xml:space="preserve"> clean up with all tests still green.</w:t>
      </w:r>
    </w:p>
    <w:p>
      <w:pPr>
        <w:pStyle w:val="ListParagraph"/>
        <w:numPr>
          <w:ilvl w:val="0"/>
          <w:numId w:val="2"/>
        </w:numPr>
      </w:pPr>
      <w:r>
        <w:rPr>
          <w:b/>
        </w:rPr>
        <w:t xml:space="preserve">Evidence:</w:t>
      </w:r>
      <w:r>
        <w:t xml:space="preserve"> commit with the task ID in the message (</w:t>
      </w:r>
      <w:r>
        <w:rPr>
          <w:rStyle w:val="CodeChar"/>
        </w:rPr>
        <w:t xml:space="preserve">T-214: action gate rejects stale state</w:t>
      </w:r>
      <w:r>
        <w:t xml:space="preserve">) and paste the test command and result into the PR or </w:t>
      </w:r>
      <w:r>
        <w:rPr>
          <w:rStyle w:val="CodeChar"/>
        </w:rPr>
        <w:t xml:space="preserve">NEXT_STEP.md</w:t>
      </w:r>
      <w:r>
        <w:t xml:space="preserve">.</w:t>
      </w:r>
    </w:p>
    <w:p>
      <w:pPr/>
      <w:r>
        <w:t xml:space="preserve">Tasks marked </w:t>
      </w:r>
      <w:r>
        <w:rPr>
          <w:b/>
        </w:rPr>
        <w:t xml:space="preserve">manual</w:t>
      </w:r>
      <w:r>
        <w:t xml:space="preserve"> (sandbox steps, interviews, video) have a check instead of a test; record the result in </w:t>
      </w:r>
      <w:r>
        <w:rPr>
          <w:rStyle w:val="CodeChar"/>
        </w:rPr>
        <w:t xml:space="preserve">docs/DECISIONS.md</w:t>
      </w:r>
      <w:r>
        <w:t xml:space="preserve">.</w:t>
      </w:r>
    </w:p>
    <w:p>
      <w:pPr/>
      <w:r>
        <w:rPr>
          <w:b/>
        </w:rPr>
        <w:t xml:space="preserve">Conventions</w:t>
      </w:r>
    </w:p>
    <w:p>
      <w:pPr>
        <w:pStyle w:val="ListParagraph"/>
        <w:numPr>
          <w:ilvl w:val="0"/>
          <w:numId w:val="3"/>
        </w:numPr>
      </w:pPr>
      <w:r>
        <w:t xml:space="preserve">Task IDs: T-0xx spike, T-1xx foundation, T-2xx core flow, T-3xx AI, T-4xx UX and outcome, T-5xx hardening, T-6xx submission.</w:t>
      </w:r>
    </w:p>
    <w:p>
      <w:pPr>
        <w:pStyle w:val="ListParagraph"/>
        <w:numPr>
          <w:ilvl w:val="0"/>
          <w:numId w:val="3"/>
        </w:numPr>
      </w:pPr>
      <w:r>
        <w:t xml:space="preserve">One task in progress at a time. A task is done only when its test is green in CI.</w:t>
      </w:r>
    </w:p>
    <w:p>
      <w:pPr>
        <w:pStyle w:val="ListParagraph"/>
        <w:numPr>
          <w:ilvl w:val="0"/>
          <w:numId w:val="3"/>
        </w:numPr>
      </w:pPr>
      <w:r>
        <w:t xml:space="preserve">Money is always integer minor units plus an ISO currency code. Time is always full UTC ISO-8601.</w:t>
      </w:r>
    </w:p>
    <w:p>
      <w:pPr>
        <w:pStyle w:val="ListParagraph"/>
        <w:numPr>
          <w:ilvl w:val="0"/>
          <w:numId w:val="3"/>
        </w:numPr>
      </w:pPr>
      <w:r>
        <w:t xml:space="preserve">Anything simulated, seeded or estimated carries a visible label in the UI.</w:t>
      </w:r>
    </w:p>
    <w:p>
      <w:pPr>
        <w:pStyle w:val="ListParagraph"/>
        <w:numPr>
          <w:ilvl w:val="0"/>
          <w:numId w:val="3"/>
        </w:numPr>
      </w:pPr>
      <w:r>
        <w:t xml:space="preserve">If a PayPal behaviour differs from this document, the spike result wins: record it in </w:t>
      </w:r>
      <w:r>
        <w:rPr>
          <w:rStyle w:val="CodeChar"/>
        </w:rPr>
        <w:t xml:space="preserve">DECISIONS.md</w:t>
      </w:r>
      <w:r>
        <w:t xml:space="preserve"> and update this document.</w:t>
      </w:r>
    </w:p>
    <w:p>
      <w:pPr/>
      <w:r>
        <w:rPr>
          <w:b/>
        </w:rPr>
        <w:t xml:space="preserve">Using it with Claude Code:</w:t>
      </w:r>
      <w:r>
        <w:t xml:space="preserve"> give it this document and the PRD, and ask it to complete one task at a time, starting with the first unfinished task, and to stop after each task with the test output.</w:t>
      </w:r>
    </w:p>
    <w:p>
      <w:pPr>
        <w:pStyle w:val="Heading2"/>
      </w:pPr>
      <w:r>
        <w:t xml:space="preserve">Architecture</w:t>
      </w:r>
    </w:p>
    <w:p>
      <w:pPr/>
      <w:r>
        <w:t xml:space="preserve">One Next.js app holds everything: the pages, the server routes, and a set of plain TypeScript modules that do the real work. Only the server talks to PayPal and the AI provider, and only the action service can call a PayPal write endpoint.</w:t>
      </w:r>
    </w:p>
    <w:p>
      <w:pPr/>
      <w:r>
        <w:drawing>
          <wp:inline distT="0" distB="0" distL="0" distR="0">
            <wp:extent cx="5486400" cy="3110592"/>
            <wp:docPr id="1" name="image1" descr="architecture · one server, one write path"/>
            <a:graphic xmlns:a="http://schemas.openxmlformats.org/drawingml/2006/main">
              <a:graphicData uri="http://schemas.openxmlformats.org/drawingml/2006/picture">
                <pic:pic xmlns:pic="http://schemas.openxmlformats.org/drawingml/2006/picture">
                  <pic:nvPicPr>
                    <pic:cNvPr id="1" name="image1" descr="architecture · one server, one write path"/>
                    <pic:cNvPicPr/>
                  </pic:nvPicPr>
                  <pic:blipFill>
                    <a:blip r:embed="rId3"/>
                    <a:stretch>
                      <a:fillRect/>
                    </a:stretch>
                  </pic:blipFill>
                  <pic:spPr>
                    <a:xfrm>
                      <a:off x="0" y="0"/>
                      <a:ext cx="5486400" cy="3110592"/>
                    </a:xfrm>
                    <a:prstGeom prst="rect">
                      <a:avLst/>
                    </a:prstGeom>
                  </pic:spPr>
                </pic:pic>
              </a:graphicData>
            </a:graphic>
          </wp:inline>
        </w:drawing>
      </w:r>
    </w:p>
    <w:p>
      <w:pPr/>
      <w:r>
        <w:t xml:space="preserve">architecture · one server, one write path</w:t>
      </w:r>
    </w:p>
    <w:p>
      <w:pPr/>
      <w:r>
        <w:t xml:space="preserve">Webhooks only trigger a sync; the sync re-reads PayPal before any state changes, and the AI never touches PayPal at all.</w:t>
      </w:r>
    </w:p>
    <w:tbl>
      <w:tblPr>
        <w:tblStyle w:val="TableGrid"/>
        <w:tblW w:w="0" w:type="auto"/>
        <w:tblLayout w:type="fixed"/>
        <w:tblLook w:val="04A0" w:firstRow="1" w:lastRow="0" w:firstColumn="0" w:lastColumn="0" w:noHBand="0" w:noVBand="1"/>
      </w:tblPr>
      <w:tblGrid>
        <w:gridCol w:w="2065"/>
        <w:gridCol w:w="4595"/>
        <w:gridCol w:w="2699"/>
      </w:tblGrid>
      <w:tr>
        <w:trPr>
          <w:tblHeader/>
        </w:trPr>
        <w:tc>
          <w:tcPr>
            <w:tcW w:w="2065" w:type="dxa"/>
            <w:shd w:val="clear" w:color="auto" w:fill="F2F2F2"/>
          </w:tcPr>
          <w:p>
            <w:pPr/>
            <w:r>
              <w:t xml:space="preserve">Component</w:t>
            </w:r>
          </w:p>
        </w:tc>
        <w:tc>
          <w:tcPr>
            <w:tcW w:w="4595" w:type="dxa"/>
            <w:shd w:val="clear" w:color="auto" w:fill="F2F2F2"/>
          </w:tcPr>
          <w:p>
            <w:pPr/>
            <w:r>
              <w:t xml:space="preserve">Responsibility</w:t>
            </w:r>
          </w:p>
        </w:tc>
        <w:tc>
          <w:tcPr>
            <w:tcW w:w="2699" w:type="dxa"/>
            <w:shd w:val="clear" w:color="auto" w:fill="F2F2F2"/>
          </w:tcPr>
          <w:p>
            <w:pPr/>
            <w:r>
              <w:t xml:space="preserve">Never does</w:t>
            </w:r>
          </w:p>
        </w:tc>
      </w:tr>
      <w:tr>
        <w:tc>
          <w:tcPr>
            <w:tcW w:w="2065" w:type="dxa"/>
          </w:tcPr>
          <w:p>
            <w:pPr/>
            <w:r>
              <w:t xml:space="preserve">Pages (React)</w:t>
            </w:r>
          </w:p>
        </w:tc>
        <w:tc>
          <w:tcPr>
            <w:tcW w:w="4595" w:type="dxa"/>
          </w:tcPr>
          <w:p>
            <w:pPr/>
            <w:r>
              <w:t xml:space="preserve">Four screens; shows labels, states and drafts</w:t>
            </w:r>
          </w:p>
        </w:tc>
        <w:tc>
          <w:tcPr>
            <w:tcW w:w="2699" w:type="dxa"/>
          </w:tcPr>
          <w:p>
            <w:pPr/>
            <w:r>
              <w:t xml:space="preserve">Calls PayPal or the AI directly; computes money</w:t>
            </w:r>
          </w:p>
        </w:tc>
      </w:tr>
      <w:tr>
        <w:tc>
          <w:tcPr>
            <w:tcW w:w="2065" w:type="dxa"/>
          </w:tcPr>
          <w:p>
            <w:pPr/>
            <w:r>
              <w:t xml:space="preserve">Route handlers</w:t>
            </w:r>
          </w:p>
        </w:tc>
        <w:tc>
          <w:tcPr>
            <w:tcW w:w="4595" w:type="dxa"/>
          </w:tcPr>
          <w:p>
            <w:pPr/>
            <w:r>
              <w:t xml:space="preserve">Thin HTTP layer; validates input with Zod; calls services</w:t>
            </w:r>
          </w:p>
        </w:tc>
        <w:tc>
          <w:tcPr>
            <w:tcW w:w="2699" w:type="dxa"/>
          </w:tcPr>
          <w:p>
            <w:pPr/>
            <w:r>
              <w:t xml:space="preserve">Holds business logic</w:t>
            </w:r>
          </w:p>
        </w:tc>
      </w:tr>
      <w:tr>
        <w:tc>
          <w:tcPr>
            <w:tcW w:w="2065" w:type="dxa"/>
          </w:tcPr>
          <w:p>
            <w:pPr/>
            <w:r>
              <w:t xml:space="preserve">PayPal client</w:t>
            </w:r>
          </w:p>
        </w:tc>
        <w:tc>
          <w:tcPr>
            <w:tcW w:w="4595" w:type="dxa"/>
          </w:tcPr>
          <w:p>
            <w:pPr/>
            <w:r>
              <w:t xml:space="preserve">OAuth token cache, typed calls, idempotency headers, raw-response logging</w:t>
            </w:r>
          </w:p>
        </w:tc>
        <w:tc>
          <w:tcPr>
            <w:tcW w:w="2699" w:type="dxa"/>
          </w:tcPr>
          <w:p>
            <w:pPr/>
            <w:r>
              <w:t xml:space="preserve">Decides whether an action is allowed</w:t>
            </w:r>
          </w:p>
        </w:tc>
      </w:tr>
      <w:tr>
        <w:tc>
          <w:tcPr>
            <w:tcW w:w="2065" w:type="dxa"/>
          </w:tcPr>
          <w:p>
            <w:pPr/>
            <w:r>
              <w:t xml:space="preserve">Webhook receiver</w:t>
            </w:r>
          </w:p>
        </w:tc>
        <w:tc>
          <w:tcPr>
            <w:tcW w:w="4595" w:type="dxa"/>
          </w:tcPr>
          <w:p>
            <w:pPr/>
            <w:r>
              <w:t xml:space="preserve">Verifies signature, deduplicates by event ID, queues a sync</w:t>
            </w:r>
          </w:p>
        </w:tc>
        <w:tc>
          <w:tcPr>
            <w:tcW w:w="2699" w:type="dxa"/>
          </w:tcPr>
          <w:p>
            <w:pPr/>
            <w:r>
              <w:t xml:space="preserve">Trusts payload content without re-fetching</w:t>
            </w:r>
          </w:p>
        </w:tc>
      </w:tr>
      <w:tr>
        <w:tc>
          <w:tcPr>
            <w:tcW w:w="2065" w:type="dxa"/>
          </w:tcPr>
          <w:p>
            <w:pPr/>
            <w:r>
              <w:t xml:space="preserve">Dispute sync</w:t>
            </w:r>
          </w:p>
        </w:tc>
        <w:tc>
          <w:tcPr>
            <w:tcW w:w="4595" w:type="dxa"/>
          </w:tcPr>
          <w:p>
            <w:pPr/>
            <w:r>
              <w:t xml:space="preserve">Re-fetches dispute details; updates case, allowed actions and outcome</w:t>
            </w:r>
          </w:p>
        </w:tc>
        <w:tc>
          <w:tcPr>
            <w:tcW w:w="2699" w:type="dxa"/>
          </w:tcPr>
          <w:p>
            <w:pPr/>
            <w:r>
              <w:t xml:space="preserve">Writes to PayPal</w:t>
            </w:r>
          </w:p>
        </w:tc>
      </w:tr>
      <w:tr>
        <w:tc>
          <w:tcPr>
            <w:tcW w:w="2065" w:type="dxa"/>
          </w:tcPr>
          <w:p>
            <w:pPr/>
            <w:r>
              <w:t xml:space="preserve">Normaliser</w:t>
            </w:r>
          </w:p>
        </w:tc>
        <w:tc>
          <w:tcPr>
            <w:tcW w:w="4595" w:type="dxa"/>
          </w:tcPr>
          <w:p>
            <w:pPr/>
            <w:r>
              <w:t xml:space="preserve">Turns raw carrier and PayPal values into canonical forms at ingestion</w:t>
            </w:r>
          </w:p>
        </w:tc>
        <w:tc>
          <w:tcPr>
            <w:tcW w:w="2699" w:type="dxa"/>
          </w:tcPr>
          <w:p>
            <w:pPr/>
            <w:r>
              <w:t xml:space="preserve">Guesses; unmapped values become UNKNOWN</w:t>
            </w:r>
          </w:p>
        </w:tc>
      </w:tr>
      <w:tr>
        <w:tc>
          <w:tcPr>
            <w:tcW w:w="2065" w:type="dxa"/>
          </w:tcPr>
          <w:p>
            <w:pPr/>
            <w:r>
              <w:t xml:space="preserve">Ledger</w:t>
            </w:r>
          </w:p>
        </w:tc>
        <w:tc>
          <w:tcPr>
            <w:tcW w:w="4595" w:type="dxa"/>
          </w:tcPr>
          <w:p>
            <w:pPr/>
            <w:r>
              <w:t xml:space="preserve">Append-only money entries with source and truth state</w:t>
            </w:r>
          </w:p>
        </w:tc>
        <w:tc>
          <w:tcPr>
            <w:tcW w:w="2699" w:type="dxa"/>
          </w:tcPr>
          <w:p>
            <w:pPr/>
            <w:r>
              <w:t xml:space="preserve">Mixes actual and estimated values in one entry</w:t>
            </w:r>
          </w:p>
        </w:tc>
      </w:tr>
      <w:tr>
        <w:tc>
          <w:tcPr>
            <w:tcW w:w="2065" w:type="dxa"/>
          </w:tcPr>
          <w:p>
            <w:pPr/>
            <w:r>
              <w:t xml:space="preserve">Case-file builder</w:t>
            </w:r>
          </w:p>
        </w:tc>
        <w:tc>
          <w:tcPr>
            <w:tcW w:w="4595" w:type="dxa"/>
          </w:tcPr>
          <w:p>
            <w:pPr/>
            <w:r>
              <w:t xml:space="preserve">Assembles a sealed, PII-free case file with stable record IDs</w:t>
            </w:r>
          </w:p>
        </w:tc>
        <w:tc>
          <w:tcPr>
            <w:tcW w:w="2699" w:type="dxa"/>
          </w:tcPr>
          <w:p>
            <w:pPr/>
            <w:r>
              <w:t xml:space="preserve">Includes buyer email, address or payer ID</w:t>
            </w:r>
          </w:p>
        </w:tc>
      </w:tr>
      <w:tr>
        <w:tc>
          <w:tcPr>
            <w:tcW w:w="2065" w:type="dxa"/>
          </w:tcPr>
          <w:p>
            <w:pPr/>
            <w:r>
              <w:t xml:space="preserve">Rules engine</w:t>
            </w:r>
          </w:p>
        </w:tc>
        <w:tc>
          <w:tcPr>
            <w:tcW w:w="4595" w:type="dxa"/>
          </w:tcPr>
          <w:p>
            <w:pPr/>
            <w:r>
              <w:t xml:space="preserve">Stage A: evidence checklist, deadline, baseline recommendation</w:t>
            </w:r>
          </w:p>
        </w:tc>
        <w:tc>
          <w:tcPr>
            <w:tcW w:w="2699" w:type="dxa"/>
          </w:tcPr>
          <w:p>
            <w:pPr/>
            <w:r>
              <w:t xml:space="preserve">Calls the model</w:t>
            </w:r>
          </w:p>
        </w:tc>
      </w:tr>
      <w:tr>
        <w:tc>
          <w:tcPr>
            <w:tcW w:w="2065" w:type="dxa"/>
          </w:tcPr>
          <w:p>
            <w:pPr/>
            <w:r>
              <w:t xml:space="preserve">AI pipeline</w:t>
            </w:r>
          </w:p>
        </w:tc>
        <w:tc>
          <w:tcPr>
            <w:tcW w:w="4595" w:type="dxa"/>
          </w:tcPr>
          <w:p>
            <w:pPr/>
            <w:r>
              <w:t xml:space="preserve">Stage B: structured analysis and drafts, one repair retry</w:t>
            </w:r>
          </w:p>
        </w:tc>
        <w:tc>
          <w:tcPr>
            <w:tcW w:w="2699" w:type="dxa"/>
          </w:tcPr>
          <w:p>
            <w:pPr/>
            <w:r>
              <w:t xml:space="preserve">Holds any PayPal write tool</w:t>
            </w:r>
          </w:p>
        </w:tc>
      </w:tr>
      <w:tr>
        <w:tc>
          <w:tcPr>
            <w:tcW w:w="2065" w:type="dxa"/>
          </w:tcPr>
          <w:p>
            <w:pPr/>
            <w:r>
              <w:t xml:space="preserve">Claim validator</w:t>
            </w:r>
          </w:p>
        </w:tc>
        <w:tc>
          <w:tcPr>
            <w:tcW w:w="4595" w:type="dxa"/>
          </w:tcPr>
          <w:p>
            <w:pPr/>
            <w:r>
              <w:t xml:space="preserve">Checks typed claims against cited record fields</w:t>
            </w:r>
          </w:p>
        </w:tc>
        <w:tc>
          <w:tcPr>
            <w:tcW w:w="2699" w:type="dxa"/>
          </w:tcPr>
          <w:p>
            <w:pPr/>
            <w:r>
              <w:t xml:space="preserve">Uses a second model as judge</w:t>
            </w:r>
          </w:p>
        </w:tc>
      </w:tr>
      <w:tr>
        <w:tc>
          <w:tcPr>
            <w:tcW w:w="2065" w:type="dxa"/>
          </w:tcPr>
          <w:p>
            <w:pPr/>
            <w:r>
              <w:t xml:space="preserve">Action service</w:t>
            </w:r>
          </w:p>
        </w:tc>
        <w:tc>
          <w:tcPr>
            <w:tcW w:w="4595" w:type="dxa"/>
          </w:tcPr>
          <w:p>
            <w:pPr/>
            <w:r>
              <w:t xml:space="preserve">Re-fetches state, checks the action gate and approval hash, then writes</w:t>
            </w:r>
          </w:p>
        </w:tc>
        <w:tc>
          <w:tcPr>
            <w:tcW w:w="2699" w:type="dxa"/>
          </w:tcPr>
          <w:p>
            <w:pPr/>
            <w:r>
              <w:t xml:space="preserve">Writes without a matching approval</w:t>
            </w:r>
          </w:p>
        </w:tc>
      </w:tr>
    </w:tbl>
    <w:p>
      <w:pPr>
        <w:pStyle w:val="Heading2"/>
      </w:pPr>
      <w:r>
        <w:t xml:space="preserve">Stack, layout and environment</w:t>
      </w:r>
    </w:p>
    <w:p>
      <w:pPr/>
      <w:r>
        <w:t xml:space="preserve">Node 20 LTS, Next.js App Router with TypeScript in strict mode, Tailwind, SQLite through Prisma, Zod, Vitest, Playwright, and MSW for mocking PayPal and the AI in tests. Pin exact versions in </w:t>
      </w:r>
      <w:r>
        <w:rPr>
          <w:rStyle w:val="CodeChar"/>
        </w:rPr>
        <w:t xml:space="preserve">package.json</w:t>
      </w:r>
      <w:r>
        <w:t xml:space="preserve"> when T-101 runs.</w:t>
      </w:r>
    </w:p>
    <w:p>
      <w:pPr/>
      <w:r>
        <w:rPr>
          <w:b/>
        </w:rPr>
        <w:t xml:space="preserve">Repository layout</w:t>
      </w:r>
    </w:p>
    <w:p>
      <w:pPr>
        <w:pStyle w:val="Code"/>
      </w:pPr>
      <w:bookmarkStart w:id="1" w:name="bongo_lang_text_1"/>
      <w:bookmarkEnd w:id="1"/>
      <w:r>
        <w:t xml:space="preserve">keepmore/</w:t>
        <w:br/>
        <w:t xml:space="preserve">  app/                    pages and route handlers</w:t>
        <w:br/>
        <w:t xml:space="preserve">    (screens)/overview, orders/[id], disputes/[id], outcome/[id]</w:t>
        <w:br/>
        <w:t xml:space="preserve">    store/                demo storefront (Neel Pottery)</w:t>
        <w:br/>
        <w:t xml:space="preserve">    api/                  route handlers, see the API section</w:t>
        <w:br/>
        <w:t xml:space="preserve">  src/</w:t>
        <w:br/>
        <w:t xml:space="preserve">    paypal/               client.ts, auth.ts, orders.ts, disputes.ts, webhooks.ts</w:t>
        <w:br/>
        <w:t xml:space="preserve">    ledger/               entries.ts, fx.ts, views.ts</w:t>
        <w:br/>
        <w:t xml:space="preserve">    normalise/            carrier-status.ts, tracking.ts, money.ts, time.ts</w:t>
        <w:br/>
        <w:t xml:space="preserve">    disputes/             sync.ts, action-gate.ts, actions.ts, outcome.ts</w:t>
        <w:br/>
        <w:t xml:space="preserve">    case/                 case-file.ts, rules.ts</w:t>
        <w:br/>
        <w:t xml:space="preserve">    ai/                   adapter.ts, prompt.ts, schema.ts, validate-claims.ts</w:t>
        <w:br/>
        <w:t xml:space="preserve">    audit/                audit.ts</w:t>
        <w:br/>
        <w:t xml:space="preserve">    lib/                  hmac.ts, ids.ts, errors.ts</w:t>
        <w:br/>
        <w:t xml:space="preserve">  prisma/                 schema.prisma, seed.ts, migrations/</w:t>
        <w:br/>
        <w:t xml:space="preserve">  tests/</w:t>
        <w:br/>
        <w:t xml:space="preserve">    unit/  integration/  e2e/  fixtures/paypal/  fixtures/ai/</w:t>
        <w:br/>
        <w:t xml:space="preserve">  eval/                   cases/*.json, labels/*.json, run-eval.ts, report.md</w:t>
        <w:br/>
        <w:t xml:space="preserve">  docs/                   PRD.md, DESIGN.md, DECISIONS.md, DEMO_SCRIPT.md, SECURITY.md</w:t>
        <w:br/>
        <w:t xml:space="preserve">  .env.example  LICENSE  README.md  NEXT_STEP.md</w:t>
      </w:r>
    </w:p>
    <w:p>
      <w:pPr/>
      <w:r>
        <w:rPr>
          <w:b/>
        </w:rPr>
        <w:t xml:space="preserve">Environment variables</w:t>
      </w:r>
      <w:r>
        <w:t xml:space="preserve"> (placeholders only in </w:t>
      </w:r>
      <w:r>
        <w:rPr>
          <w:rStyle w:val="CodeChar"/>
        </w:rPr>
        <w:t xml:space="preserve">.env.example</w:t>
      </w:r>
      <w:r>
        <w:t xml:space="preserve">)</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Variable</w:t>
            </w:r>
          </w:p>
        </w:tc>
        <w:tc>
          <w:tcPr>
            <w:tcW w:w="4920" w:type="dxa"/>
            <w:shd w:val="clear" w:color="auto" w:fill="F2F2F2"/>
          </w:tcPr>
          <w:p>
            <w:pPr/>
            <w:r>
              <w:t xml:space="preserve">Purpose</w:t>
            </w:r>
          </w:p>
        </w:tc>
      </w:tr>
      <w:tr>
        <w:tc>
          <w:tcPr>
            <w:tcW w:w="4440" w:type="dxa"/>
          </w:tcPr>
          <w:p>
            <w:pPr/>
            <w:r>
              <w:rPr>
                <w:rStyle w:val="CodeChar"/>
              </w:rPr>
              <w:t xml:space="preserve">PAYPAL_CLIENT_ID</w:t>
            </w:r>
            <w:r>
              <w:t xml:space="preserve">, </w:t>
            </w:r>
            <w:r>
              <w:rPr>
                <w:rStyle w:val="CodeChar"/>
              </w:rPr>
              <w:t xml:space="preserve">PAYPAL_CLIENT_SECRET</w:t>
            </w:r>
          </w:p>
        </w:tc>
        <w:tc>
          <w:tcPr>
            <w:tcW w:w="4920" w:type="dxa"/>
          </w:tcPr>
          <w:p>
            <w:pPr/>
            <w:r>
              <w:t xml:space="preserve">Sandbox REST app credentials</w:t>
            </w:r>
          </w:p>
        </w:tc>
      </w:tr>
      <w:tr>
        <w:tc>
          <w:tcPr>
            <w:tcW w:w="4440" w:type="dxa"/>
          </w:tcPr>
          <w:p>
            <w:pPr/>
            <w:r>
              <w:rPr>
                <w:rStyle w:val="CodeChar"/>
              </w:rPr>
              <w:t xml:space="preserve">PAYPAL_API_BASE</w:t>
            </w:r>
          </w:p>
        </w:tc>
        <w:tc>
          <w:tcPr>
            <w:tcW w:w="4920" w:type="dxa"/>
          </w:tcPr>
          <w:p>
            <w:pPr/>
            <w:r>
              <w:rPr>
                <w:rStyle w:val="CodeChar"/>
              </w:rPr>
              <w:t xml:space="preserve">https://api-m.sandbox.paypal.com</w:t>
            </w:r>
          </w:p>
        </w:tc>
      </w:tr>
      <w:tr>
        <w:tc>
          <w:tcPr>
            <w:tcW w:w="4440" w:type="dxa"/>
          </w:tcPr>
          <w:p>
            <w:pPr/>
            <w:r>
              <w:rPr>
                <w:rStyle w:val="CodeChar"/>
              </w:rPr>
              <w:t xml:space="preserve">PAYPAL_WEBHOOK_ID</w:t>
            </w:r>
          </w:p>
        </w:tc>
        <w:tc>
          <w:tcPr>
            <w:tcW w:w="4920" w:type="dxa"/>
          </w:tcPr>
          <w:p>
            <w:pPr/>
            <w:r>
              <w:t xml:space="preserve">Needed to verify webhook signatures</w:t>
            </w:r>
          </w:p>
        </w:tc>
      </w:tr>
      <w:tr>
        <w:tc>
          <w:tcPr>
            <w:tcW w:w="4440" w:type="dxa"/>
          </w:tcPr>
          <w:p>
            <w:pPr/>
            <w:r>
              <w:rPr>
                <w:rStyle w:val="CodeChar"/>
              </w:rPr>
              <w:t xml:space="preserve">NEXT_PUBLIC_PAYPAL_CLIENT_ID</w:t>
            </w:r>
          </w:p>
        </w:tc>
        <w:tc>
          <w:tcPr>
            <w:tcW w:w="4920" w:type="dxa"/>
          </w:tcPr>
          <w:p>
            <w:pPr/>
            <w:r>
              <w:t xml:space="preserve">Client ID for the checkout buttons (public by design)</w:t>
            </w:r>
          </w:p>
        </w:tc>
      </w:tr>
      <w:tr>
        <w:tc>
          <w:tcPr>
            <w:tcW w:w="4440" w:type="dxa"/>
          </w:tcPr>
          <w:p>
            <w:pPr/>
            <w:r>
              <w:rPr>
                <w:rStyle w:val="CodeChar"/>
              </w:rPr>
              <w:t xml:space="preserve">AI_PROVIDER</w:t>
            </w:r>
            <w:r>
              <w:t xml:space="preserve">, </w:t>
            </w:r>
            <w:r>
              <w:rPr>
                <w:rStyle w:val="CodeChar"/>
              </w:rPr>
              <w:t xml:space="preserve">AI_MODEL</w:t>
            </w:r>
            <w:r>
              <w:t xml:space="preserve">, </w:t>
            </w:r>
            <w:r>
              <w:rPr>
                <w:rStyle w:val="CodeChar"/>
              </w:rPr>
              <w:t xml:space="preserve">AI_API_KEY</w:t>
            </w:r>
          </w:p>
        </w:tc>
        <w:tc>
          <w:tcPr>
            <w:tcW w:w="4920" w:type="dxa"/>
          </w:tcPr>
          <w:p>
            <w:pPr/>
            <w:r>
              <w:t xml:space="preserve">Runtime model for Stage B</w:t>
            </w:r>
          </w:p>
        </w:tc>
      </w:tr>
      <w:tr>
        <w:tc>
          <w:tcPr>
            <w:tcW w:w="4440" w:type="dxa"/>
          </w:tcPr>
          <w:p>
            <w:pPr/>
            <w:r>
              <w:rPr>
                <w:rStyle w:val="CodeChar"/>
              </w:rPr>
              <w:t xml:space="preserve">HMAC_SECRET</w:t>
            </w:r>
          </w:p>
        </w:tc>
        <w:tc>
          <w:tcPr>
            <w:tcW w:w="4920" w:type="dxa"/>
          </w:tcPr>
          <w:p>
            <w:pPr/>
            <w:r>
              <w:t xml:space="preserve">Keys the buyer hash; at least 32 random bytes</w:t>
            </w:r>
          </w:p>
        </w:tc>
      </w:tr>
      <w:tr>
        <w:tc>
          <w:tcPr>
            <w:tcW w:w="4440" w:type="dxa"/>
          </w:tcPr>
          <w:p>
            <w:pPr/>
            <w:r>
              <w:rPr>
                <w:rStyle w:val="CodeChar"/>
              </w:rPr>
              <w:t xml:space="preserve">DATABASE_URL</w:t>
            </w:r>
          </w:p>
        </w:tc>
        <w:tc>
          <w:tcPr>
            <w:tcW w:w="4920" w:type="dxa"/>
          </w:tcPr>
          <w:p>
            <w:pPr/>
            <w:r>
              <w:rPr>
                <w:rStyle w:val="CodeChar"/>
              </w:rPr>
              <w:t xml:space="preserve">file:./dev.db</w:t>
            </w:r>
          </w:p>
        </w:tc>
      </w:tr>
      <w:tr>
        <w:tc>
          <w:tcPr>
            <w:tcW w:w="4440" w:type="dxa"/>
          </w:tcPr>
          <w:p>
            <w:pPr/>
            <w:r>
              <w:rPr>
                <w:rStyle w:val="CodeChar"/>
              </w:rPr>
              <w:t xml:space="preserve">DEMO_MODE</w:t>
            </w:r>
          </w:p>
        </w:tc>
        <w:tc>
          <w:tcPr>
            <w:tcW w:w="4920" w:type="dxa"/>
          </w:tcPr>
          <w:p>
            <w:pPr/>
            <w:r>
              <w:rPr>
                <w:rStyle w:val="CodeChar"/>
              </w:rPr>
              <w:t xml:space="preserve">true</w:t>
            </w:r>
            <w:r>
              <w:t xml:space="preserve"> shows seeded-data labels and the reset button</w:t>
            </w:r>
          </w:p>
        </w:tc>
      </w:tr>
      <w:tr>
        <w:tc>
          <w:tcPr>
            <w:tcW w:w="4440" w:type="dxa"/>
          </w:tcPr>
          <w:p>
            <w:pPr/>
            <w:r>
              <w:rPr>
                <w:rStyle w:val="CodeChar"/>
              </w:rPr>
              <w:t xml:space="preserve">SYNC_INTERVAL_SECONDS</w:t>
            </w:r>
          </w:p>
        </w:tc>
        <w:tc>
          <w:tcPr>
            <w:tcW w:w="4920" w:type="dxa"/>
          </w:tcPr>
          <w:p>
            <w:pPr/>
            <w:r>
              <w:t xml:space="preserve">Dispute poll interval; default 900</w:t>
            </w:r>
          </w:p>
        </w:tc>
      </w:tr>
    </w:tbl>
    <w:p>
      <w:pPr>
        <w:pStyle w:val="Heading2"/>
      </w:pPr>
      <w:r>
        <w:t xml:space="preserve">Data model</w:t>
      </w:r>
    </w:p>
    <w:p>
      <w:pPr/>
      <w:r>
        <w:t xml:space="preserve">Twelve tables. Status-like fields are strings checked by Zod unions in code, so the schema works on SQLite whatever the Prisma version; money is </w:t>
      </w:r>
      <w:r>
        <w:rPr>
          <w:rStyle w:val="CodeChar"/>
        </w:rPr>
        <w:t xml:space="preserve">Int</w:t>
      </w:r>
      <w:r>
        <w:t xml:space="preserve"> minor units, time is </w:t>
      </w:r>
      <w:r>
        <w:rPr>
          <w:rStyle w:val="CodeChar"/>
        </w:rPr>
        <w:t xml:space="preserve">DateTime</w:t>
      </w:r>
      <w:r>
        <w:t xml:space="preserve"> in UTC. </w:t>
      </w:r>
      <w:r>
        <w:rPr>
          <w:rStyle w:val="CodeChar"/>
        </w:rPr>
        <w:t xml:space="preserve">LedgerEntry</w:t>
      </w:r>
      <w:r>
        <w:t xml:space="preserve">, </w:t>
      </w:r>
      <w:r>
        <w:rPr>
          <w:rStyle w:val="CodeChar"/>
        </w:rPr>
        <w:t xml:space="preserve">AuditEvent</w:t>
      </w:r>
      <w:r>
        <w:t xml:space="preserve"> and </w:t>
      </w:r>
      <w:r>
        <w:rPr>
          <w:rStyle w:val="CodeChar"/>
        </w:rPr>
        <w:t xml:space="preserve">WebhookEvent</w:t>
      </w:r>
      <w:r>
        <w:t xml:space="preserve"> are append-only: no update or delete paths exist in the code.</w:t>
      </w:r>
    </w:p>
    <w:p>
      <w:pPr>
        <w:pStyle w:val="Code"/>
      </w:pPr>
      <w:bookmarkStart w:id="2" w:name="bongo_lang_prisma_2"/>
      <w:bookmarkEnd w:id="2"/>
      <w:r>
        <w:t xml:space="preserve">model Order {</w:t>
        <w:br/>
        <w:t xml:space="preserve">  id             String   @id @default(cuid())</w:t>
        <w:br/>
        <w:t xml:space="preserve">  paypalOrderId  String   @unique</w:t>
        <w:br/>
        <w:t xml:space="preserve">  captureId      String?  @unique</w:t>
        <w:br/>
        <w:t xml:space="preserve">  itemsJson      String</w:t>
        <w:br/>
        <w:t xml:space="preserve">  country        String               // ISO 3166 alpha-2</w:t>
        <w:br/>
        <w:t xml:space="preserve">  grossMinor     Int</w:t>
        <w:br/>
        <w:t xml:space="preserve">  currency       String               // ISO 4217</w:t>
        <w:br/>
        <w:t xml:space="preserve">  buyerHash      String?              // HMAC of payer ID; never displayed</w:t>
        <w:br/>
        <w:t xml:space="preserve">  createdAt      DateTime @default(now())</w:t>
        <w:br/>
        <w:t xml:space="preserve">  shipment       Shipment?</w:t>
        <w:br/>
        <w:t xml:space="preserve">  ledger         LedgerEntry[]</w:t>
        <w:br/>
        <w:t xml:space="preserve">  disputes       DisputeCase[]</w:t>
        <w:br/>
        <w:t xml:space="preserve">}</w:t>
        <w:br/>
        <w:br/>
        <w:t xml:space="preserve">model LedgerEntry {</w:t>
        <w:br/>
        <w:t xml:space="preserve">  id                String   @id @default(cuid())</w:t>
        <w:br/>
        <w:t xml:space="preserve">  orderId           String</w:t>
        <w:br/>
        <w:t xml:space="preserve">  order             Order    @relation(fields: [orderId], references: [id])</w:t>
        <w:br/>
        <w:t xml:space="preserve">  type              String   // GROSS|PAYPAL_FEE|FX|DUTY|SHIPPING|RETURN_POSTAGE|REFUND|DISPUTE_FEE|RETAINED</w:t>
        <w:br/>
        <w:t xml:space="preserve">  amountMinor       Int</w:t>
        <w:br/>
        <w:t xml:space="preserve">  currency          String</w:t>
        <w:br/>
        <w:t xml:space="preserve">  inrMinor          Int?</w:t>
        <w:br/>
        <w:t xml:space="preserve">  sourceType        String   // PAYPAL_VERIFIED|REFERENCE_RATE_ESTIMATE|SELLER_ENTERED|DEMO_SEEDED|HYPOTHETICAL_SCENARIO</w:t>
        <w:br/>
        <w:t xml:space="preserve">  sourceRef         String?  // capture ID, refund ID, case ID</w:t>
        <w:br/>
        <w:t xml:space="preserve">  rate              Decimal?</w:t>
        <w:br/>
        <w:t xml:space="preserve">  rateDate          DateTime?</w:t>
        <w:br/>
        <w:t xml:space="preserve">  calcVersion       String</w:t>
        <w:br/>
        <w:t xml:space="preserve">  correctsEntryId   String?  // correcting entries instead of edits</w:t>
        <w:br/>
        <w:t xml:space="preserve">  occurredAt        DateTime</w:t>
        <w:br/>
        <w:t xml:space="preserve">  createdAt         DateTime @default(now())</w:t>
        <w:br/>
        <w:t xml:space="preserve">}</w:t>
        <w:br/>
        <w:br/>
        <w:t xml:space="preserve">model FxRate {</w:t>
        <w:br/>
        <w:t xml:space="preserve">  id      String   @id @default(cuid())</w:t>
        <w:br/>
        <w:t xml:space="preserve">  date    DateTime</w:t>
        <w:br/>
        <w:t xml:space="preserve">  pair    String   // USD/INR</w:t>
        <w:br/>
        <w:t xml:space="preserve">  rate    Decimal</w:t>
        <w:br/>
        <w:t xml:space="preserve">  source  String   // FBIL|PAYPAL|DEMO_SEED</w:t>
        <w:br/>
        <w:t xml:space="preserve">  @@unique([date, pair, source])</w:t>
        <w:br/>
        <w:t xml:space="preserve">}</w:t>
        <w:br/>
        <w:br/>
        <w:t xml:space="preserve">model Shipment {</w:t>
        <w:br/>
        <w:t xml:space="preserve">  id               String    @id @default(cuid())</w:t>
        <w:br/>
        <w:t xml:space="preserve">  orderId          String    @unique</w:t>
        <w:br/>
        <w:t xml:space="preserve">  order            Order     @relation(fields: [orderId], references: [id])</w:t>
        <w:br/>
        <w:t xml:space="preserve">  carrier          String    // canonical code</w:t>
        <w:br/>
        <w:t xml:space="preserve">  trackingNo       String    // normalised</w:t>
        <w:br/>
        <w:t xml:space="preserve">  pushStatus       String    // NOT_ATTEMPTED|PUSHED|REJECTED</w:t>
        <w:br/>
        <w:t xml:space="preserve">  pushedToPaypalAt DateTime?</w:t>
        <w:br/>
        <w:t xml:space="preserve">  pushError        String?   // status code + redacted raw response</w:t>
        <w:br/>
        <w:t xml:space="preserve">  eventsJson       String    // normalised events with source state</w:t>
        <w:br/>
        <w:t xml:space="preserve">}</w:t>
        <w:br/>
        <w:br/>
        <w:t xml:space="preserve">model DisputeCase {</w:t>
        <w:br/>
        <w:t xml:space="preserve">  id                 String    @id @default(cuid())</w:t>
        <w:br/>
        <w:t xml:space="preserve">  paypalDisputeId    String    @unique</w:t>
        <w:br/>
        <w:t xml:space="preserve">  orderId            String?</w:t>
        <w:br/>
        <w:t xml:space="preserve">  order              Order?    @relation(fields: [orderId], references: [id])</w:t>
        <w:br/>
        <w:t xml:space="preserve">  reason             String</w:t>
        <w:br/>
        <w:t xml:space="preserve">  stage              String</w:t>
        <w:br/>
        <w:t xml:space="preserve">  status             String</w:t>
        <w:br/>
        <w:t xml:space="preserve">  amountMinor        Int</w:t>
        <w:br/>
        <w:t xml:space="preserve">  currency           String</w:t>
        <w:br/>
        <w:t xml:space="preserve">  sellerDeadline     DateTime?</w:t>
        <w:br/>
        <w:t xml:space="preserve">  allowedActionsJson String    // derived from links + allowed_response_options</w:t>
        <w:br/>
        <w:t xml:space="preserve">  requestedEvidence  String    // evidence types requested from seller</w:t>
        <w:br/>
        <w:t xml:space="preserve">  outcomeCode        String?   // raw PayPal value</w:t>
        <w:br/>
        <w:t xml:space="preserve">  buyerHash          String?</w:t>
        <w:br/>
        <w:t xml:space="preserve">  lastSyncedAt       DateTime</w:t>
        <w:br/>
        <w:t xml:space="preserve">  rawHash            String    // hash of last details payload</w:t>
        <w:br/>
        <w:t xml:space="preserve">}</w:t>
        <w:br/>
        <w:br/>
        <w:t xml:space="preserve">model EvidenceRecord {</w:t>
        <w:br/>
        <w:t xml:space="preserve">  id          String   @id         // stable REC-xxx</w:t>
        <w:br/>
        <w:t xml:space="preserve">  caseId      String</w:t>
        <w:br/>
        <w:t xml:space="preserve">  type        String   // ORDER|CAPTURE|SHIPMENT|TRACKING_EVENT|BUYER_MESSAGE|POLICY</w:t>
        <w:br/>
        <w:t xml:space="preserve">  source      String</w:t>
        <w:br/>
        <w:t xml:space="preserve">  occurredAt  DateTime</w:t>
        <w:br/>
        <w:t xml:space="preserve">  fieldsJson  String   // normalised fields used by the claim validator</w:t>
        <w:br/>
        <w:t xml:space="preserve">  contentHash String</w:t>
        <w:br/>
        <w:t xml:space="preserve">  trustState  String</w:t>
        <w:br/>
        <w:t xml:space="preserve">}</w:t>
        <w:br/>
        <w:br/>
        <w:t xml:space="preserve">model AgentRun {</w:t>
        <w:br/>
        <w:t xml:space="preserve">  id          String   @id @default(cuid())</w:t>
        <w:br/>
        <w:t xml:space="preserve">  caseId      String</w:t>
        <w:br/>
        <w:t xml:space="preserve">  mode        String   // RULES|AI</w:t>
        <w:br/>
        <w:t xml:space="preserve">  provider    String?</w:t>
        <w:br/>
        <w:t xml:space="preserve">  model       String?</w:t>
        <w:br/>
        <w:t xml:space="preserve">  inputHash   String</w:t>
        <w:br/>
        <w:t xml:space="preserve">  outputJson  String</w:t>
        <w:br/>
        <w:t xml:space="preserve">  validation  String   // PASS|REPAIRED|FELL_BACK + details</w:t>
        <w:br/>
        <w:t xml:space="preserve">  latencyMs   Int</w:t>
        <w:br/>
        <w:t xml:space="preserve">  createdAt   DateTime @default(now())</w:t>
        <w:br/>
        <w:t xml:space="preserve">}</w:t>
        <w:br/>
        <w:br/>
        <w:t xml:space="preserve">model CaseAction {</w:t>
        <w:br/>
        <w:t xml:space="preserve">  id            String    @id @default(cuid())</w:t>
        <w:br/>
        <w:t xml:space="preserve">  caseId        String</w:t>
        <w:br/>
        <w:t xml:space="preserve">  action        String</w:t>
        <w:br/>
        <w:t xml:space="preserve">  payloadJson   String</w:t>
        <w:br/>
        <w:t xml:space="preserve">  payloadHash   String</w:t>
        <w:br/>
        <w:t xml:space="preserve">  approvedBy    String</w:t>
        <w:br/>
        <w:t xml:space="preserve">  approvedAt    DateTime</w:t>
        <w:br/>
        <w:t xml:space="preserve">  stateHashAtApproval String</w:t>
        <w:br/>
        <w:t xml:space="preserve">  submittedAt   DateTime?</w:t>
        <w:br/>
        <w:t xml:space="preserve">  httpStatus    Int?</w:t>
        <w:br/>
        <w:t xml:space="preserve">  responseJson  String?</w:t>
        <w:br/>
        <w:t xml:space="preserve">  idempotencyKey String   @unique</w:t>
        <w:br/>
        <w:t xml:space="preserve">}</w:t>
        <w:br/>
        <w:br/>
        <w:t xml:space="preserve">model WebhookEvent {</w:t>
        <w:br/>
        <w:t xml:space="preserve">  eventId     String   @id</w:t>
        <w:br/>
        <w:t xml:space="preserve">  type        String</w:t>
        <w:br/>
        <w:t xml:space="preserve">  verified    Boolean</w:t>
        <w:br/>
        <w:t xml:space="preserve">  receivedAt  DateTime @default(now())</w:t>
        <w:br/>
        <w:t xml:space="preserve">  processedAt DateTime?</w:t>
        <w:br/>
        <w:t xml:space="preserve">  result      String?</w:t>
        <w:br/>
        <w:t xml:space="preserve">}</w:t>
        <w:br/>
        <w:br/>
        <w:t xml:space="preserve">model SellerPolicy {</w:t>
        <w:br/>
        <w:t xml:space="preserve">  id                    String @id @default("default")</w:t>
        <w:br/>
        <w:t xml:space="preserve">  refundThresholdMinor  Int</w:t>
        <w:br/>
        <w:t xml:space="preserve">  highValueBandMinor    Int</w:t>
        <w:br/>
        <w:t xml:space="preserve">  minCarrierSample      Int    @default(20)</w:t>
        <w:br/>
        <w:t xml:space="preserve">  returnlessCapPerYear  Int    @default(1)</w:t>
        <w:br/>
        <w:t xml:space="preserve">  returnPolicyText      String</w:t>
        <w:br/>
        <w:t xml:space="preserve">  currency              String @default("USD")</w:t>
        <w:br/>
        <w:t xml:space="preserve">}</w:t>
        <w:br/>
        <w:br/>
        <w:t xml:space="preserve">model ReturnlessGrant {</w:t>
        <w:br/>
        <w:t xml:space="preserve">  id        String   @id @default(cuid())</w:t>
        <w:br/>
        <w:t xml:space="preserve">  buyerHash String</w:t>
        <w:br/>
        <w:t xml:space="preserve">  caseId    String</w:t>
        <w:br/>
        <w:t xml:space="preserve">  grantedAt DateTime @default(now())</w:t>
        <w:br/>
        <w:t xml:space="preserve">}</w:t>
        <w:br/>
        <w:br/>
        <w:t xml:space="preserve">model AuditEvent {</w:t>
        <w:br/>
        <w:t xml:space="preserve">  id         String   @id @default(cuid())</w:t>
        <w:br/>
        <w:t xml:space="preserve">  entity     String</w:t>
        <w:br/>
        <w:t xml:space="preserve">  entityId   String</w:t>
        <w:br/>
        <w:t xml:space="preserve">  kind       String</w:t>
        <w:br/>
        <w:t xml:space="preserve">  detailJson String   // redacted</w:t>
        <w:br/>
        <w:t xml:space="preserve">  createdAt  DateTime @default(now())</w:t>
        <w:br/>
        <w:t xml:space="preserve">}</w:t>
      </w:r>
    </w:p>
    <w:p>
      <w:pPr>
        <w:pStyle w:val="Heading2"/>
      </w:pPr>
      <w:r>
        <w:t xml:space="preserve">Module design and key rules</w:t>
      </w:r>
    </w:p>
    <w:p>
      <w:pPr/>
      <w:r>
        <w:t xml:space="preserve">Each module is a set of pure functions where possible, so most tests need no network or database.</w:t>
      </w:r>
    </w:p>
    <w:p>
      <w:pPr/>
      <w:r>
        <w:rPr>
          <w:b/>
        </w:rPr>
        <w:t xml:space="preserve">Normaliser (</w:t>
      </w:r>
      <w:r>
        <w:rPr>
          <w:rStyle w:val="CodeChar"/>
          <w:b/>
        </w:rPr>
        <w:t xml:space="preserve">src/normalise</w:t>
      </w:r>
      <w:r>
        <w:rPr>
          <w:b/>
        </w:rPr>
        <w:t xml:space="preserve">)</w:t>
      </w:r>
    </w:p>
    <w:p>
      <w:pPr>
        <w:pStyle w:val="ListParagraph"/>
        <w:numPr>
          <w:ilvl w:val="0"/>
          <w:numId w:val="4"/>
        </w:numPr>
      </w:pPr>
      <w:r>
        <w:rPr>
          <w:rStyle w:val="CodeChar"/>
        </w:rPr>
        <w:t xml:space="preserve">normaliseStatus(carrier, rawText) → CanonicalStatus</w:t>
      </w:r>
      <w:r>
        <w:t xml:space="preserve">: lookup table per carrier; unmapped text returns </w:t>
      </w:r>
      <w:r>
        <w:rPr>
          <w:rStyle w:val="CodeChar"/>
        </w:rPr>
        <w:t xml:space="preserve">UNKNOWN</w:t>
      </w:r>
      <w:r>
        <w:t xml:space="preserve">. Canonical set: </w:t>
      </w:r>
      <w:r>
        <w:rPr>
          <w:rStyle w:val="CodeChar"/>
        </w:rPr>
        <w:t xml:space="preserve">IN_TRANSIT, OUT_FOR_DELIVERY, DELIVERED, DELIVERED_TO_NEIGHBOUR, HELD_AT_CUSTOMS, RETURNED, EXCEPTION, UNKNOWN</w:t>
      </w:r>
      <w:r>
        <w:t xml:space="preserve">.</w:t>
      </w:r>
    </w:p>
    <w:p>
      <w:pPr>
        <w:pStyle w:val="ListParagraph"/>
        <w:numPr>
          <w:ilvl w:val="0"/>
          <w:numId w:val="4"/>
        </w:numPr>
      </w:pPr>
      <w:r>
        <w:rPr>
          <w:rStyle w:val="CodeChar"/>
        </w:rPr>
        <w:t xml:space="preserve">normaliseTracking(raw)</w:t>
      </w:r>
      <w:r>
        <w:t xml:space="preserve">: uppercase, strip spaces and hyphens.</w:t>
      </w:r>
    </w:p>
    <w:p>
      <w:pPr>
        <w:pStyle w:val="ListParagraph"/>
        <w:numPr>
          <w:ilvl w:val="0"/>
          <w:numId w:val="4"/>
        </w:numPr>
      </w:pPr>
      <w:r>
        <w:rPr>
          <w:rStyle w:val="CodeChar"/>
        </w:rPr>
        <w:t xml:space="preserve">toMinor(value: string, currency)</w:t>
      </w:r>
      <w:r>
        <w:t xml:space="preserve">: parses decimal strings, never floats; uses the currency's minor-unit count.</w:t>
      </w:r>
    </w:p>
    <w:p>
      <w:pPr>
        <w:pStyle w:val="ListParagraph"/>
        <w:numPr>
          <w:ilvl w:val="0"/>
          <w:numId w:val="4"/>
        </w:numPr>
      </w:pPr>
      <w:r>
        <w:rPr>
          <w:rStyle w:val="CodeChar"/>
        </w:rPr>
        <w:t xml:space="preserve">carrierLocalDate(utc, carrierTz)</w:t>
      </w:r>
      <w:r>
        <w:t xml:space="preserve">: date used when comparing date claims.</w:t>
      </w:r>
    </w:p>
    <w:p>
      <w:pPr/>
      <w:r>
        <w:rPr>
          <w:b/>
        </w:rPr>
        <w:t xml:space="preserve">Ledger (</w:t>
      </w:r>
      <w:r>
        <w:rPr>
          <w:rStyle w:val="CodeChar"/>
          <w:b/>
        </w:rPr>
        <w:t xml:space="preserve">src/ledger</w:t>
      </w:r>
      <w:r>
        <w:rPr>
          <w:b/>
        </w:rPr>
        <w:t xml:space="preserve">)</w:t>
      </w:r>
    </w:p>
    <w:p>
      <w:pPr>
        <w:pStyle w:val="ListParagraph"/>
        <w:numPr>
          <w:ilvl w:val="0"/>
          <w:numId w:val="5"/>
        </w:numPr>
      </w:pPr>
      <w:r>
        <w:rPr>
          <w:rStyle w:val="CodeChar"/>
        </w:rPr>
        <w:t xml:space="preserve">entriesFromCapture(capture)</w:t>
      </w:r>
      <w:r>
        <w:t xml:space="preserve">: GROSS and PAYPAL_FEE from </w:t>
      </w:r>
      <w:r>
        <w:rPr>
          <w:rStyle w:val="CodeChar"/>
        </w:rPr>
        <w:t xml:space="preserve">seller_receivable_breakdown</w:t>
      </w:r>
      <w:r>
        <w:t xml:space="preserve">, source PAYPAL_VERIFIED. If the breakdown has </w:t>
      </w:r>
      <w:r>
        <w:rPr>
          <w:rStyle w:val="CodeChar"/>
        </w:rPr>
        <w:t xml:space="preserve">exchange_rate</w:t>
      </w:r>
      <w:r>
        <w:t xml:space="preserve">, the FX entry is PAYPAL_VERIFIED too.</w:t>
      </w:r>
    </w:p>
    <w:p>
      <w:pPr>
        <w:pStyle w:val="ListParagraph"/>
        <w:numPr>
          <w:ilvl w:val="0"/>
          <w:numId w:val="5"/>
        </w:numPr>
      </w:pPr>
      <w:r>
        <w:rPr>
          <w:rStyle w:val="CodeChar"/>
        </w:rPr>
        <w:t xml:space="preserve">estimateFx(netMinorUsd, rate, spread)</w:t>
      </w:r>
      <w:r>
        <w:t xml:space="preserve">: </w:t>
      </w:r>
      <w:r>
        <w:rPr>
          <w:rStyle w:val="CodeChar"/>
        </w:rPr>
        <w:t xml:space="preserve">fx = net_USD × r_base × spread</w:t>
      </w:r>
      <w:r>
        <w:t xml:space="preserve">, rounded half-up to paise once, at the end. Source REFERENCE_RATE_ESTIMATE.</w:t>
      </w:r>
    </w:p>
    <w:p>
      <w:pPr>
        <w:pStyle w:val="ListParagraph"/>
        <w:numPr>
          <w:ilvl w:val="0"/>
          <w:numId w:val="5"/>
        </w:numPr>
      </w:pPr>
      <w:r>
        <w:rPr>
          <w:rStyle w:val="CodeChar"/>
        </w:rPr>
        <w:t xml:space="preserve">correct(entryId, newEntry)</w:t>
      </w:r>
      <w:r>
        <w:t xml:space="preserve">: writes a correcting entry; the original stays.</w:t>
      </w:r>
    </w:p>
    <w:p>
      <w:pPr>
        <w:pStyle w:val="ListParagraph"/>
        <w:numPr>
          <w:ilvl w:val="0"/>
          <w:numId w:val="5"/>
        </w:numPr>
      </w:pPr>
      <w:r>
        <w:t xml:space="preserve">Views: per-order and per-month totals by type and source, computed in SQL. Totals never mix sources without showing the split.</w:t>
      </w:r>
    </w:p>
    <w:p>
      <w:pPr/>
      <w:r>
        <w:rPr>
          <w:b/>
        </w:rPr>
        <w:t xml:space="preserve">Dispute sync and action gate (</w:t>
      </w:r>
      <w:r>
        <w:rPr>
          <w:rStyle w:val="CodeChar"/>
          <w:b/>
        </w:rPr>
        <w:t xml:space="preserve">src/disputes</w:t>
      </w:r>
      <w:r>
        <w:rPr>
          <w:b/>
        </w:rPr>
        <w:t xml:space="preserve">)</w:t>
      </w:r>
    </w:p>
    <w:p>
      <w:pPr>
        <w:pStyle w:val="ListParagraph"/>
        <w:numPr>
          <w:ilvl w:val="0"/>
          <w:numId w:val="6"/>
        </w:numPr>
      </w:pPr>
      <w:r>
        <w:rPr>
          <w:rStyle w:val="CodeChar"/>
        </w:rPr>
        <w:t xml:space="preserve">syncDispute(id)</w:t>
      </w:r>
      <w:r>
        <w:t xml:space="preserve">: GET details → normalise → upsert </w:t>
      </w:r>
      <w:r>
        <w:rPr>
          <w:rStyle w:val="CodeChar"/>
        </w:rPr>
        <w:t xml:space="preserve">DisputeCase</w:t>
      </w:r>
      <w:r>
        <w:t xml:space="preserve"> → rebuild evidence records → record </w:t>
      </w:r>
      <w:r>
        <w:rPr>
          <w:rStyle w:val="CodeChar"/>
        </w:rPr>
        <w:t xml:space="preserve">rawHash</w:t>
      </w:r>
      <w:r>
        <w:t xml:space="preserve">. Called by the webhook, the poller and the "sync now" button.</w:t>
      </w:r>
    </w:p>
    <w:p>
      <w:pPr>
        <w:pStyle w:val="ListParagraph"/>
        <w:numPr>
          <w:ilvl w:val="0"/>
          <w:numId w:val="6"/>
        </w:numPr>
      </w:pPr>
      <w:r>
        <w:rPr>
          <w:rStyle w:val="CodeChar"/>
        </w:rPr>
        <w:t xml:space="preserve">allowedActions(details)</w:t>
      </w:r>
      <w:r>
        <w:t xml:space="preserve">: intersection of HATEOAS </w:t>
      </w:r>
      <w:r>
        <w:rPr>
          <w:rStyle w:val="CodeChar"/>
        </w:rPr>
        <w:t xml:space="preserve">links</w:t>
      </w:r>
      <w:r>
        <w:t xml:space="preserve"> rels and </w:t>
      </w:r>
      <w:r>
        <w:rPr>
          <w:rStyle w:val="CodeChar"/>
        </w:rPr>
        <w:t xml:space="preserve">allowed_response_options</w:t>
      </w:r>
      <w:r>
        <w:t xml:space="preserve">; returns a typed set such as </w:t>
      </w:r>
      <w:r>
        <w:rPr>
          <w:rStyle w:val="CodeChar"/>
        </w:rPr>
        <w:t xml:space="preserve">SEND_MESSAGE, PROVIDE_EVIDENCE, MAKE_OFFER, ACCEPT_CLAIM, ESCALATE, APPEAL</w:t>
      </w:r>
      <w:r>
        <w:t xml:space="preserve">.</w:t>
      </w:r>
    </w:p>
    <w:p>
      <w:pPr>
        <w:pStyle w:val="ListParagraph"/>
        <w:numPr>
          <w:ilvl w:val="0"/>
          <w:numId w:val="6"/>
        </w:numPr>
      </w:pPr>
      <w:r>
        <w:rPr>
          <w:rStyle w:val="CodeChar"/>
        </w:rPr>
        <w:t xml:space="preserve">isStale(case, now)</w:t>
      </w:r>
      <w:r>
        <w:t xml:space="preserve">: true when </w:t>
      </w:r>
      <w:r>
        <w:rPr>
          <w:rStyle w:val="CodeChar"/>
        </w:rPr>
        <w:t xml:space="preserve">lastSyncedAt</w:t>
      </w:r>
      <w:r>
        <w:t xml:space="preserve"> is older than 5 minutes; stale blocks approval.</w:t>
      </w:r>
    </w:p>
    <w:p>
      <w:pPr/>
      <w:r>
        <w:rPr>
          <w:b/>
        </w:rPr>
        <w:t xml:space="preserve">Approval and action service</w:t>
      </w:r>
    </w:p>
    <w:p>
      <w:pPr>
        <w:pStyle w:val="ListParagraph"/>
        <w:numPr>
          <w:ilvl w:val="0"/>
          <w:numId w:val="7"/>
        </w:numPr>
      </w:pPr>
      <w:r>
        <w:t xml:space="preserve">Seller approves an exact payload; the server stores </w:t>
      </w:r>
      <w:r>
        <w:rPr>
          <w:rStyle w:val="CodeChar"/>
        </w:rPr>
        <w:t xml:space="preserve">payloadHash</w:t>
      </w:r>
      <w:r>
        <w:t xml:space="preserve"> and </w:t>
      </w:r>
      <w:r>
        <w:rPr>
          <w:rStyle w:val="CodeChar"/>
        </w:rPr>
        <w:t xml:space="preserve">stateHashAtApproval</w:t>
      </w:r>
      <w:r>
        <w:t xml:space="preserve"> (the case's </w:t>
      </w:r>
      <w:r>
        <w:rPr>
          <w:rStyle w:val="CodeChar"/>
        </w:rPr>
        <w:t xml:space="preserve">rawHash</w:t>
      </w:r>
      <w:r>
        <w:t xml:space="preserve">).</w:t>
      </w:r>
    </w:p>
    <w:p>
      <w:pPr>
        <w:pStyle w:val="ListParagraph"/>
        <w:numPr>
          <w:ilvl w:val="0"/>
          <w:numId w:val="7"/>
        </w:numPr>
      </w:pPr>
      <w:r>
        <w:t xml:space="preserve">On submit: re-fetch details; if </w:t>
      </w:r>
      <w:r>
        <w:rPr>
          <w:rStyle w:val="CodeChar"/>
        </w:rPr>
        <w:t xml:space="preserve">rawHash</w:t>
      </w:r>
      <w:r>
        <w:t xml:space="preserve"> changed, block and ask for review.</w:t>
      </w:r>
    </w:p>
    <w:p>
      <w:pPr>
        <w:pStyle w:val="ListParagraph"/>
        <w:numPr>
          <w:ilvl w:val="0"/>
          <w:numId w:val="7"/>
        </w:numPr>
      </w:pPr>
      <w:r>
        <w:t xml:space="preserve">Check the action is still in </w:t>
      </w:r>
      <w:r>
        <w:rPr>
          <w:rStyle w:val="CodeChar"/>
        </w:rPr>
        <w:t xml:space="preserve">allowedActions</w:t>
      </w:r>
      <w:r>
        <w:t xml:space="preserve">.</w:t>
      </w:r>
    </w:p>
    <w:p>
      <w:pPr>
        <w:pStyle w:val="ListParagraph"/>
        <w:numPr>
          <w:ilvl w:val="0"/>
          <w:numId w:val="7"/>
        </w:numPr>
      </w:pPr>
      <w:r>
        <w:t xml:space="preserve">Recompute the payload hash; it must equal the approved one.</w:t>
      </w:r>
    </w:p>
    <w:p>
      <w:pPr>
        <w:pStyle w:val="ListParagraph"/>
        <w:numPr>
          <w:ilvl w:val="0"/>
          <w:numId w:val="7"/>
        </w:numPr>
      </w:pPr>
      <w:r>
        <w:t xml:space="preserve">Call PayPal with a </w:t>
      </w:r>
      <w:r>
        <w:rPr>
          <w:rStyle w:val="CodeChar"/>
        </w:rPr>
        <w:t xml:space="preserve">PayPal-Request-Id</w:t>
      </w:r>
      <w:r>
        <w:t xml:space="preserve"> equal to the action's </w:t>
      </w:r>
      <w:r>
        <w:rPr>
          <w:rStyle w:val="CodeChar"/>
        </w:rPr>
        <w:t xml:space="preserve">idempotencyKey</w:t>
      </w:r>
      <w:r>
        <w:t xml:space="preserve">; store status and response; re-sync.</w:t>
      </w:r>
    </w:p>
    <w:p>
      <w:pPr/>
      <w:r>
        <w:t xml:space="preserve">No other code path can call a dispute write endpoint; a lint rule forbids importing </w:t>
      </w:r>
      <w:r>
        <w:rPr>
          <w:rStyle w:val="CodeChar"/>
        </w:rPr>
        <w:t xml:space="preserve">paypal/disputes</w:t>
      </w:r>
      <w:r>
        <w:t xml:space="preserve"> write functions outside </w:t>
      </w:r>
      <w:r>
        <w:rPr>
          <w:rStyle w:val="CodeChar"/>
        </w:rPr>
        <w:t xml:space="preserve">disputes/actions.ts</w:t>
      </w:r>
      <w:r>
        <w:t xml:space="preserve">.</w:t>
      </w:r>
    </w:p>
    <w:p>
      <w:pPr/>
      <w:r>
        <w:rPr>
          <w:b/>
        </w:rPr>
        <w:t xml:space="preserve">Outcome and retained amount (</w:t>
      </w:r>
      <w:r>
        <w:rPr>
          <w:rStyle w:val="CodeChar"/>
          <w:b/>
        </w:rPr>
        <w:t xml:space="preserve">outcome.ts</w:t>
      </w:r>
      <w:r>
        <w:rPr>
          <w:b/>
        </w:rPr>
        <w:t xml:space="preserve">)</w:t>
      </w:r>
    </w:p>
    <w:p>
      <w:pPr>
        <w:pStyle w:val="ListParagraph"/>
        <w:numPr>
          <w:ilvl w:val="0"/>
          <w:numId w:val="8"/>
        </w:numPr>
      </w:pPr>
      <w:r>
        <w:t xml:space="preserve">Store the raw </w:t>
      </w:r>
      <w:r>
        <w:rPr>
          <w:rStyle w:val="CodeChar"/>
        </w:rPr>
        <w:t xml:space="preserve">dispute_outcome.outcome_code</w:t>
      </w:r>
      <w:r>
        <w:t xml:space="preserve"> on every sync.</w:t>
      </w:r>
    </w:p>
    <w:p>
      <w:pPr>
        <w:pStyle w:val="ListParagraph"/>
        <w:numPr>
          <w:ilvl w:val="0"/>
          <w:numId w:val="8"/>
        </w:numPr>
      </w:pPr>
      <w:r>
        <w:t xml:space="preserve">Retained when the case is resolved with a seller-favourable code, or cancelled by the buyer, and no refund for this capture exists. Anything else with money returned is outflow. The exact code values are confirmed in T-008 and kept in one mapping table.</w:t>
      </w:r>
    </w:p>
    <w:p>
      <w:pPr/>
      <w:r>
        <w:rPr>
          <w:b/>
        </w:rPr>
        <w:t xml:space="preserve">Case file, rules and AI</w:t>
      </w:r>
    </w:p>
    <w:p>
      <w:pPr>
        <w:pStyle w:val="ListParagraph"/>
        <w:numPr>
          <w:ilvl w:val="0"/>
          <w:numId w:val="9"/>
        </w:numPr>
      </w:pPr>
      <w:r>
        <w:rPr>
          <w:rStyle w:val="CodeChar"/>
        </w:rPr>
        <w:t xml:space="preserve">buildCaseFile(caseId)</w:t>
      </w:r>
      <w:r>
        <w:t xml:space="preserve">: dispute fields, order items and amounts, country, shipment and normalised events, buyer messages, seller policy, allowed actions, requested evidence. Every item gets a stable </w:t>
      </w:r>
      <w:r>
        <w:rPr>
          <w:rStyle w:val="CodeChar"/>
        </w:rPr>
        <w:t xml:space="preserve">REC-</w:t>
      </w:r>
      <w:r>
        <w:t xml:space="preserve"> ID. No email, address, name or payer ID.</w:t>
      </w:r>
    </w:p>
    <w:p>
      <w:pPr>
        <w:pStyle w:val="ListParagraph"/>
        <w:numPr>
          <w:ilvl w:val="0"/>
          <w:numId w:val="9"/>
        </w:numPr>
      </w:pPr>
      <w:r>
        <w:rPr>
          <w:rStyle w:val="CodeChar"/>
        </w:rPr>
        <w:t xml:space="preserve">runRules(caseFile)</w:t>
      </w:r>
      <w:r>
        <w:t xml:space="preserve">: Stage A. Deadline, evidence checklist, baseline recommendation from the PRD decision table, template message. Target under 5 seconds.</w:t>
      </w:r>
    </w:p>
    <w:p>
      <w:pPr>
        <w:pStyle w:val="ListParagraph"/>
        <w:numPr>
          <w:ilvl w:val="0"/>
          <w:numId w:val="9"/>
        </w:numPr>
      </w:pPr>
      <w:r>
        <w:rPr>
          <w:rStyle w:val="CodeChar"/>
        </w:rPr>
        <w:t xml:space="preserve">analyse(caseFile)</w:t>
      </w:r>
      <w:r>
        <w:t xml:space="preserve">: Stage B. Zod schema for output; one repair retry on a schema failure; timeout 45 seconds, then Stage A only, labelled "Rules-based guidance — AI unavailable".</w:t>
      </w:r>
    </w:p>
    <w:p>
      <w:pPr>
        <w:pStyle w:val="ListParagraph"/>
        <w:numPr>
          <w:ilvl w:val="0"/>
          <w:numId w:val="9"/>
        </w:numPr>
      </w:pPr>
      <w:r>
        <w:rPr>
          <w:rStyle w:val="CodeChar"/>
        </w:rPr>
        <w:t xml:space="preserve">validateClaims(output, records)</w:t>
      </w:r>
      <w:r>
        <w:t xml:space="preserve">: for each claim with a type, read the matching field of each cited record and compare canonical values. Results: SUPPORTED, NEAR_MATCH (date off by one day), MISMATCH, UNVERIFIED (untyped). Only SUPPORTED claims may appear in a draft; a draft that cites anything else is blocked.</w:t>
      </w:r>
    </w:p>
    <w:p>
      <w:pPr>
        <w:pStyle w:val="ListParagraph"/>
        <w:numPr>
          <w:ilvl w:val="0"/>
          <w:numId w:val="9"/>
        </w:numPr>
      </w:pPr>
      <w:r>
        <w:t xml:space="preserve">The executable recommendation is </w:t>
      </w:r>
      <w:r>
        <w:rPr>
          <w:rStyle w:val="CodeChar"/>
        </w:rPr>
        <w:t xml:space="preserve">ai.recommended_action ∩ allowedActions</w:t>
      </w:r>
      <w:r>
        <w:t xml:space="preserve">; if empty, show the rules recommendation and say why.</w:t>
      </w:r>
    </w:p>
    <w:p>
      <w:pPr/>
      <w:r>
        <w:rPr>
          <w:b/>
        </w:rPr>
        <w:t xml:space="preserve">Buyer hash:</w:t>
      </w:r>
      <w:r>
        <w:t xml:space="preserve"> </w:t>
      </w:r>
      <w:r>
        <w:rPr>
          <w:rStyle w:val="CodeChar"/>
        </w:rPr>
        <w:t xml:space="preserve">HMAC_SHA256(HMAC_SECRET, payerId)</w:t>
      </w:r>
      <w:r>
        <w:t xml:space="preserve"> at capture; fallback to the dispute's buyer email, hashed the same way. Raw values are never stored.</w:t>
      </w:r>
    </w:p>
    <w:p>
      <w:pPr>
        <w:pStyle w:val="Heading2"/>
      </w:pPr>
      <w:r>
        <w:t xml:space="preserve">API routes and PayPal calls</w:t>
      </w:r>
    </w:p>
    <w:p>
      <w:pPr/>
      <w:r>
        <w:t xml:space="preserve">Eleven internal routes; every request and response body has a Zod schema in </w:t>
      </w:r>
      <w:r>
        <w:rPr>
          <w:rStyle w:val="CodeChar"/>
        </w:rPr>
        <w:t xml:space="preserve">src/**/schema.ts</w:t>
      </w:r>
      <w:r>
        <w:t xml:space="preserve">.</w:t>
      </w:r>
    </w:p>
    <w:tbl>
      <w:tblPr>
        <w:tblStyle w:val="TableGrid"/>
        <w:tblW w:w="0" w:type="auto"/>
        <w:tblLayout w:type="fixed"/>
        <w:tblLook w:val="04A0" w:firstRow="1" w:lastRow="0" w:firstColumn="0" w:lastColumn="0" w:noHBand="0" w:noVBand="1"/>
      </w:tblPr>
      <w:tblGrid>
        <w:gridCol w:w="3445"/>
        <w:gridCol w:w="995"/>
        <w:gridCol w:w="4920"/>
      </w:tblGrid>
      <w:tr>
        <w:trPr>
          <w:tblHeader/>
        </w:trPr>
        <w:tc>
          <w:tcPr>
            <w:tcW w:w="3445" w:type="dxa"/>
            <w:shd w:val="clear" w:color="auto" w:fill="F2F2F2"/>
          </w:tcPr>
          <w:p>
            <w:pPr/>
            <w:r>
              <w:t xml:space="preserve">Route</w:t>
            </w:r>
          </w:p>
        </w:tc>
        <w:tc>
          <w:tcPr>
            <w:tcW w:w="995" w:type="dxa"/>
            <w:shd w:val="clear" w:color="auto" w:fill="F2F2F2"/>
          </w:tcPr>
          <w:p>
            <w:pPr/>
            <w:r>
              <w:t xml:space="preserve">Method</w:t>
            </w:r>
          </w:p>
        </w:tc>
        <w:tc>
          <w:tcPr>
            <w:tcW w:w="4920" w:type="dxa"/>
            <w:shd w:val="clear" w:color="auto" w:fill="F2F2F2"/>
          </w:tcPr>
          <w:p>
            <w:pPr/>
            <w:r>
              <w:t xml:space="preserve">Does</w:t>
            </w:r>
          </w:p>
        </w:tc>
      </w:tr>
      <w:tr>
        <w:tc>
          <w:tcPr>
            <w:tcW w:w="3445" w:type="dxa"/>
          </w:tcPr>
          <w:p>
            <w:pPr/>
            <w:r>
              <w:rPr>
                <w:rStyle w:val="CodeChar"/>
              </w:rPr>
              <w:t xml:space="preserve">/api/orders</w:t>
            </w:r>
          </w:p>
        </w:tc>
        <w:tc>
          <w:tcPr>
            <w:tcW w:w="995" w:type="dxa"/>
          </w:tcPr>
          <w:p>
            <w:pPr/>
            <w:r>
              <w:t xml:space="preserve">POST</w:t>
            </w:r>
          </w:p>
        </w:tc>
        <w:tc>
          <w:tcPr>
            <w:tcW w:w="4920" w:type="dxa"/>
          </w:tcPr>
          <w:p>
            <w:pPr/>
            <w:r>
              <w:t xml:space="preserve">Creates a PayPal order from a server-side cart; amount never comes from the browser</w:t>
            </w:r>
          </w:p>
        </w:tc>
      </w:tr>
      <w:tr>
        <w:tc>
          <w:tcPr>
            <w:tcW w:w="3445" w:type="dxa"/>
          </w:tcPr>
          <w:p>
            <w:pPr/>
            <w:r>
              <w:rPr>
                <w:rStyle w:val="CodeChar"/>
              </w:rPr>
              <w:t xml:space="preserve">/api/orders/[id]/capture</w:t>
            </w:r>
          </w:p>
        </w:tc>
        <w:tc>
          <w:tcPr>
            <w:tcW w:w="995" w:type="dxa"/>
          </w:tcPr>
          <w:p>
            <w:pPr/>
            <w:r>
              <w:t xml:space="preserve">POST</w:t>
            </w:r>
          </w:p>
        </w:tc>
        <w:tc>
          <w:tcPr>
            <w:tcW w:w="4920" w:type="dxa"/>
          </w:tcPr>
          <w:p>
            <w:pPr/>
            <w:r>
              <w:t xml:space="preserve">Captures, stores IDs, writes ledger entries, sets buyer hash</w:t>
            </w:r>
          </w:p>
        </w:tc>
      </w:tr>
      <w:tr>
        <w:tc>
          <w:tcPr>
            <w:tcW w:w="3445" w:type="dxa"/>
          </w:tcPr>
          <w:p>
            <w:pPr/>
            <w:r>
              <w:rPr>
                <w:rStyle w:val="CodeChar"/>
              </w:rPr>
              <w:t xml:space="preserve">/api/orders/[id]/ship</w:t>
            </w:r>
          </w:p>
        </w:tc>
        <w:tc>
          <w:tcPr>
            <w:tcW w:w="995" w:type="dxa"/>
          </w:tcPr>
          <w:p>
            <w:pPr/>
            <w:r>
              <w:t xml:space="preserve">POST</w:t>
            </w:r>
          </w:p>
        </w:tc>
        <w:tc>
          <w:tcPr>
            <w:tcW w:w="4920" w:type="dxa"/>
          </w:tcPr>
          <w:p>
            <w:pPr/>
            <w:r>
              <w:t xml:space="preserve">Saves carrier and tracking locally; attempts the PayPal tracking push</w:t>
            </w:r>
          </w:p>
        </w:tc>
      </w:tr>
      <w:tr>
        <w:tc>
          <w:tcPr>
            <w:tcW w:w="3445" w:type="dxa"/>
          </w:tcPr>
          <w:p>
            <w:pPr/>
            <w:r>
              <w:rPr>
                <w:rStyle w:val="CodeChar"/>
              </w:rPr>
              <w:t xml:space="preserve">/api/webhooks/paypal</w:t>
            </w:r>
          </w:p>
        </w:tc>
        <w:tc>
          <w:tcPr>
            <w:tcW w:w="995" w:type="dxa"/>
          </w:tcPr>
          <w:p>
            <w:pPr/>
            <w:r>
              <w:t xml:space="preserve">POST</w:t>
            </w:r>
          </w:p>
        </w:tc>
        <w:tc>
          <w:tcPr>
            <w:tcW w:w="4920" w:type="dxa"/>
          </w:tcPr>
          <w:p>
            <w:pPr/>
            <w:r>
              <w:t xml:space="preserve">Verifies, deduplicates, triggers sync; always answers 200 after storing the event</w:t>
            </w:r>
          </w:p>
        </w:tc>
      </w:tr>
      <w:tr>
        <w:tc>
          <w:tcPr>
            <w:tcW w:w="3445" w:type="dxa"/>
          </w:tcPr>
          <w:p>
            <w:pPr/>
            <w:r>
              <w:rPr>
                <w:rStyle w:val="CodeChar"/>
              </w:rPr>
              <w:t xml:space="preserve">/api/disputes</w:t>
            </w:r>
          </w:p>
        </w:tc>
        <w:tc>
          <w:tcPr>
            <w:tcW w:w="995" w:type="dxa"/>
          </w:tcPr>
          <w:p>
            <w:pPr/>
            <w:r>
              <w:t xml:space="preserve">GET</w:t>
            </w:r>
          </w:p>
        </w:tc>
        <w:tc>
          <w:tcPr>
            <w:tcW w:w="4920" w:type="dxa"/>
          </w:tcPr>
          <w:p>
            <w:pPr/>
            <w:r>
              <w:t xml:space="preserve">Inbox data from the database</w:t>
            </w:r>
          </w:p>
        </w:tc>
      </w:tr>
      <w:tr>
        <w:tc>
          <w:tcPr>
            <w:tcW w:w="3445" w:type="dxa"/>
          </w:tcPr>
          <w:p>
            <w:pPr/>
            <w:r>
              <w:rPr>
                <w:rStyle w:val="CodeChar"/>
              </w:rPr>
              <w:t xml:space="preserve">/api/disputes/[id]/sync</w:t>
            </w:r>
          </w:p>
        </w:tc>
        <w:tc>
          <w:tcPr>
            <w:tcW w:w="995" w:type="dxa"/>
          </w:tcPr>
          <w:p>
            <w:pPr/>
            <w:r>
              <w:t xml:space="preserve">POST</w:t>
            </w:r>
          </w:p>
        </w:tc>
        <w:tc>
          <w:tcPr>
            <w:tcW w:w="4920" w:type="dxa"/>
          </w:tcPr>
          <w:p>
            <w:pPr/>
            <w:r>
              <w:t xml:space="preserve">Manual "sync now"</w:t>
            </w:r>
          </w:p>
        </w:tc>
      </w:tr>
      <w:tr>
        <w:tc>
          <w:tcPr>
            <w:tcW w:w="3445" w:type="dxa"/>
          </w:tcPr>
          <w:p>
            <w:pPr/>
            <w:r>
              <w:rPr>
                <w:rStyle w:val="CodeChar"/>
              </w:rPr>
              <w:t xml:space="preserve">/api/disputes/[id]/analyse</w:t>
            </w:r>
          </w:p>
        </w:tc>
        <w:tc>
          <w:tcPr>
            <w:tcW w:w="995" w:type="dxa"/>
          </w:tcPr>
          <w:p>
            <w:pPr/>
            <w:r>
              <w:t xml:space="preserve">POST</w:t>
            </w:r>
          </w:p>
        </w:tc>
        <w:tc>
          <w:tcPr>
            <w:tcW w:w="4920" w:type="dxa"/>
          </w:tcPr>
          <w:p>
            <w:pPr/>
            <w:r>
              <w:t xml:space="preserve">Runs Stage A, then streams Stage B</w:t>
            </w:r>
          </w:p>
        </w:tc>
      </w:tr>
      <w:tr>
        <w:tc>
          <w:tcPr>
            <w:tcW w:w="3445" w:type="dxa"/>
          </w:tcPr>
          <w:p>
            <w:pPr/>
            <w:r>
              <w:rPr>
                <w:rStyle w:val="CodeChar"/>
              </w:rPr>
              <w:t xml:space="preserve">/api/disputes/[id]/approve</w:t>
            </w:r>
          </w:p>
        </w:tc>
        <w:tc>
          <w:tcPr>
            <w:tcW w:w="995" w:type="dxa"/>
          </w:tcPr>
          <w:p>
            <w:pPr/>
            <w:r>
              <w:t xml:space="preserve">POST</w:t>
            </w:r>
          </w:p>
        </w:tc>
        <w:tc>
          <w:tcPr>
            <w:tcW w:w="4920" w:type="dxa"/>
          </w:tcPr>
          <w:p>
            <w:pPr/>
            <w:r>
              <w:t xml:space="preserve">Stores the approved action, payload hash and state hash</w:t>
            </w:r>
          </w:p>
        </w:tc>
      </w:tr>
      <w:tr>
        <w:tc>
          <w:tcPr>
            <w:tcW w:w="3445" w:type="dxa"/>
          </w:tcPr>
          <w:p>
            <w:pPr/>
            <w:r>
              <w:rPr>
                <w:rStyle w:val="CodeChar"/>
              </w:rPr>
              <w:t xml:space="preserve">/api/disputes/[id]/submit</w:t>
            </w:r>
          </w:p>
        </w:tc>
        <w:tc>
          <w:tcPr>
            <w:tcW w:w="995" w:type="dxa"/>
          </w:tcPr>
          <w:p>
            <w:pPr/>
            <w:r>
              <w:t xml:space="preserve">POST</w:t>
            </w:r>
          </w:p>
        </w:tc>
        <w:tc>
          <w:tcPr>
            <w:tcW w:w="4920" w:type="dxa"/>
          </w:tcPr>
          <w:p>
            <w:pPr/>
            <w:r>
              <w:t xml:space="preserve">Action service: re-fetch, gate, hash check, write</w:t>
            </w:r>
          </w:p>
        </w:tc>
      </w:tr>
      <w:tr>
        <w:tc>
          <w:tcPr>
            <w:tcW w:w="3445" w:type="dxa"/>
          </w:tcPr>
          <w:p>
            <w:pPr/>
            <w:r>
              <w:rPr>
                <w:rStyle w:val="CodeChar"/>
              </w:rPr>
              <w:t xml:space="preserve">/api/sandbox/disputes/[id]/settle</w:t>
            </w:r>
          </w:p>
        </w:tc>
        <w:tc>
          <w:tcPr>
            <w:tcW w:w="995" w:type="dxa"/>
          </w:tcPr>
          <w:p>
            <w:pPr/>
            <w:r>
              <w:t xml:space="preserve">POST</w:t>
            </w:r>
          </w:p>
        </w:tc>
        <w:tc>
          <w:tcPr>
            <w:tcW w:w="4920" w:type="dxa"/>
          </w:tcPr>
          <w:p>
            <w:pPr/>
            <w:r>
              <w:t xml:space="preserve">Sandbox-only update-status and settle; disabled unless </w:t>
            </w:r>
            <w:r>
              <w:rPr>
                <w:rStyle w:val="CodeChar"/>
              </w:rPr>
              <w:t xml:space="preserve">DEMO_MODE</w:t>
            </w:r>
          </w:p>
        </w:tc>
      </w:tr>
      <w:tr>
        <w:tc>
          <w:tcPr>
            <w:tcW w:w="3445" w:type="dxa"/>
          </w:tcPr>
          <w:p>
            <w:pPr/>
            <w:r>
              <w:rPr>
                <w:rStyle w:val="CodeChar"/>
              </w:rPr>
              <w:t xml:space="preserve">/api/demo/reset</w:t>
            </w:r>
          </w:p>
        </w:tc>
        <w:tc>
          <w:tcPr>
            <w:tcW w:w="995" w:type="dxa"/>
          </w:tcPr>
          <w:p>
            <w:pPr/>
            <w:r>
              <w:t xml:space="preserve">POST</w:t>
            </w:r>
          </w:p>
        </w:tc>
        <w:tc>
          <w:tcPr>
            <w:tcW w:w="4920" w:type="dxa"/>
          </w:tcPr>
          <w:p>
            <w:pPr/>
            <w:r>
              <w:t xml:space="preserve">Re-seeds the database; disabled unless </w:t>
            </w:r>
            <w:r>
              <w:rPr>
                <w:rStyle w:val="CodeChar"/>
              </w:rPr>
              <w:t xml:space="preserve">DEMO_MODE</w:t>
            </w:r>
          </w:p>
        </w:tc>
      </w:tr>
    </w:tbl>
    <w:p>
      <w:pPr/>
      <w:r>
        <w:rPr>
          <w:b/>
        </w:rPr>
        <w:t xml:space="preserve">PayPal endpoints used</w:t>
      </w:r>
      <w:r>
        <w:t xml:space="preserve"> (base </w:t>
      </w:r>
      <w:r>
        <w:rPr>
          <w:rStyle w:val="CodeChar"/>
        </w:rPr>
        <w:t xml:space="preserve">https://api-m.sandbox.paypal.com</w:t>
      </w:r>
      <w:r>
        <w:t xml:space="preserve">)</w:t>
      </w:r>
    </w:p>
    <w:tbl>
      <w:tblPr>
        <w:tblStyle w:val="TableGrid"/>
        <w:tblW w:w="0" w:type="auto"/>
        <w:tblLayout w:type="fixed"/>
        <w:tblLook w:val="04A0" w:firstRow="1" w:lastRow="0" w:firstColumn="0" w:lastColumn="0" w:noHBand="0" w:noVBand="1"/>
      </w:tblPr>
      <w:tblGrid>
        <w:gridCol w:w="2460"/>
        <w:gridCol w:w="3699"/>
        <w:gridCol w:w="3201"/>
      </w:tblGrid>
      <w:tr>
        <w:trPr>
          <w:tblHeader/>
        </w:trPr>
        <w:tc>
          <w:tcPr>
            <w:tcW w:w="2460" w:type="dxa"/>
            <w:shd w:val="clear" w:color="auto" w:fill="F2F2F2"/>
          </w:tcPr>
          <w:p>
            <w:pPr/>
            <w:r>
              <w:t xml:space="preserve">Purpose</w:t>
            </w:r>
          </w:p>
        </w:tc>
        <w:tc>
          <w:tcPr>
            <w:tcW w:w="3699" w:type="dxa"/>
            <w:shd w:val="clear" w:color="auto" w:fill="F2F2F2"/>
          </w:tcPr>
          <w:p>
            <w:pPr/>
            <w:r>
              <w:t xml:space="preserve">Call</w:t>
            </w:r>
          </w:p>
        </w:tc>
        <w:tc>
          <w:tcPr>
            <w:tcW w:w="3201" w:type="dxa"/>
            <w:shd w:val="clear" w:color="auto" w:fill="F2F2F2"/>
          </w:tcPr>
          <w:p>
            <w:pPr/>
            <w:r>
              <w:t xml:space="preserve">Notes</w:t>
            </w:r>
          </w:p>
        </w:tc>
      </w:tr>
      <w:tr>
        <w:tc>
          <w:tcPr>
            <w:tcW w:w="2460" w:type="dxa"/>
          </w:tcPr>
          <w:p>
            <w:pPr/>
            <w:r>
              <w:t xml:space="preserve">Token</w:t>
            </w:r>
          </w:p>
        </w:tc>
        <w:tc>
          <w:tcPr>
            <w:tcW w:w="3699" w:type="dxa"/>
          </w:tcPr>
          <w:p>
            <w:pPr/>
            <w:r>
              <w:rPr>
                <w:rStyle w:val="CodeChar"/>
              </w:rPr>
              <w:t xml:space="preserve">POST /v1/oauth2/token</w:t>
            </w:r>
          </w:p>
        </w:tc>
        <w:tc>
          <w:tcPr>
            <w:tcW w:w="3201" w:type="dxa"/>
          </w:tcPr>
          <w:p>
            <w:pPr/>
            <w:r>
              <w:t xml:space="preserve">Cache until 60 s before expiry</w:t>
            </w:r>
          </w:p>
        </w:tc>
      </w:tr>
      <w:tr>
        <w:tc>
          <w:tcPr>
            <w:tcW w:w="2460" w:type="dxa"/>
          </w:tcPr>
          <w:p>
            <w:pPr/>
            <w:r>
              <w:t xml:space="preserve">Create order</w:t>
            </w:r>
          </w:p>
        </w:tc>
        <w:tc>
          <w:tcPr>
            <w:tcW w:w="3699" w:type="dxa"/>
          </w:tcPr>
          <w:p>
            <w:pPr/>
            <w:r>
              <w:rPr>
                <w:rStyle w:val="CodeChar"/>
              </w:rPr>
              <w:t xml:space="preserve">POST /v2/checkout/orders</w:t>
            </w:r>
          </w:p>
        </w:tc>
        <w:tc>
          <w:tcPr>
            <w:tcW w:w="3201" w:type="dxa"/>
          </w:tcPr>
          <w:p>
            <w:pPr/>
            <w:r>
              <w:rPr>
                <w:rStyle w:val="CodeChar"/>
              </w:rPr>
              <w:t xml:space="preserve">PayPal-Request-Id</w:t>
            </w:r>
            <w:r>
              <w:t xml:space="preserve"> per cart</w:t>
            </w:r>
          </w:p>
        </w:tc>
      </w:tr>
      <w:tr>
        <w:tc>
          <w:tcPr>
            <w:tcW w:w="2460" w:type="dxa"/>
          </w:tcPr>
          <w:p>
            <w:pPr/>
            <w:r>
              <w:t xml:space="preserve">Capture</w:t>
            </w:r>
          </w:p>
        </w:tc>
        <w:tc>
          <w:tcPr>
            <w:tcW w:w="3699" w:type="dxa"/>
          </w:tcPr>
          <w:p>
            <w:pPr/>
            <w:r>
              <w:rPr>
                <w:rStyle w:val="CodeChar"/>
              </w:rPr>
              <w:t xml:space="preserve">POST /v2/checkout/orders/{id}/capture</w:t>
            </w:r>
          </w:p>
        </w:tc>
        <w:tc>
          <w:tcPr>
            <w:tcW w:w="3201" w:type="dxa"/>
          </w:tcPr>
          <w:p>
            <w:pPr/>
            <w:r>
              <w:t xml:space="preserve">Read </w:t>
            </w:r>
            <w:r>
              <w:rPr>
                <w:rStyle w:val="CodeChar"/>
              </w:rPr>
              <w:t xml:space="preserve">seller_receivable_breakdown</w:t>
            </w:r>
          </w:p>
        </w:tc>
      </w:tr>
      <w:tr>
        <w:tc>
          <w:tcPr>
            <w:tcW w:w="2460" w:type="dxa"/>
          </w:tcPr>
          <w:p>
            <w:pPr/>
            <w:r>
              <w:t xml:space="preserve">Tracking push</w:t>
            </w:r>
          </w:p>
        </w:tc>
        <w:tc>
          <w:tcPr>
            <w:tcW w:w="3699" w:type="dxa"/>
          </w:tcPr>
          <w:p>
            <w:pPr/>
            <w:r>
              <w:rPr>
                <w:rStyle w:val="CodeChar"/>
              </w:rPr>
              <w:t xml:space="preserve">POST /v2/checkout/orders/{id}/track</w:t>
            </w:r>
          </w:p>
        </w:tc>
        <w:tc>
          <w:tcPr>
            <w:tcW w:w="3201" w:type="dxa"/>
          </w:tcPr>
          <w:p>
            <w:pPr/>
            <w:r>
              <w:t xml:space="preserve">Needs capture ID; non-blocking</w:t>
            </w:r>
          </w:p>
        </w:tc>
      </w:tr>
      <w:tr>
        <w:tc>
          <w:tcPr>
            <w:tcW w:w="2460" w:type="dxa"/>
          </w:tcPr>
          <w:p>
            <w:pPr/>
            <w:r>
              <w:t xml:space="preserve">Verify webhook</w:t>
            </w:r>
          </w:p>
        </w:tc>
        <w:tc>
          <w:tcPr>
            <w:tcW w:w="3699" w:type="dxa"/>
          </w:tcPr>
          <w:p>
            <w:pPr/>
            <w:r>
              <w:rPr>
                <w:rStyle w:val="CodeChar"/>
              </w:rPr>
              <w:t xml:space="preserve">POST /v1/notifications/verify-webhook-signature</w:t>
            </w:r>
          </w:p>
        </w:tc>
        <w:tc>
          <w:tcPr>
            <w:tcW w:w="3201" w:type="dxa"/>
          </w:tcPr>
          <w:p>
            <w:pPr/>
            <w:r>
              <w:t xml:space="preserve">Uses the transmission headers and </w:t>
            </w:r>
            <w:r>
              <w:rPr>
                <w:rStyle w:val="CodeChar"/>
              </w:rPr>
              <w:t xml:space="preserve">PAYPAL_WEBHOOK_ID</w:t>
            </w:r>
          </w:p>
        </w:tc>
      </w:tr>
      <w:tr>
        <w:tc>
          <w:tcPr>
            <w:tcW w:w="2460" w:type="dxa"/>
          </w:tcPr>
          <w:p>
            <w:pPr/>
            <w:r>
              <w:t xml:space="preserve">List / show disputes</w:t>
            </w:r>
          </w:p>
        </w:tc>
        <w:tc>
          <w:tcPr>
            <w:tcW w:w="3699" w:type="dxa"/>
          </w:tcPr>
          <w:p>
            <w:pPr/>
            <w:r>
              <w:rPr>
                <w:rStyle w:val="CodeChar"/>
              </w:rPr>
              <w:t xml:space="preserve">GET /v1/customer/disputes</w:t>
            </w:r>
            <w:r>
              <w:t xml:space="preserve">, </w:t>
            </w:r>
            <w:r>
              <w:rPr>
                <w:rStyle w:val="CodeChar"/>
              </w:rPr>
              <w:t xml:space="preserve">GET /v1/customer/disputes/{id}</w:t>
            </w:r>
          </w:p>
        </w:tc>
        <w:tc>
          <w:tcPr>
            <w:tcW w:w="3201" w:type="dxa"/>
          </w:tcPr>
          <w:p>
            <w:pPr/>
            <w:r>
              <w:t xml:space="preserve">Source of allowed actions and requested evidence</w:t>
            </w:r>
          </w:p>
        </w:tc>
      </w:tr>
      <w:tr>
        <w:tc>
          <w:tcPr>
            <w:tcW w:w="2460" w:type="dxa"/>
          </w:tcPr>
          <w:p>
            <w:pPr/>
            <w:r>
              <w:t xml:space="preserve">Write actions</w:t>
            </w:r>
          </w:p>
        </w:tc>
        <w:tc>
          <w:tcPr>
            <w:tcW w:w="3699" w:type="dxa"/>
          </w:tcPr>
          <w:p>
            <w:pPr/>
            <w:r>
              <w:rPr>
                <w:rStyle w:val="CodeChar"/>
              </w:rPr>
              <w:t xml:space="preserve">POST /v1/customer/disputes/{id}/send-message</w:t>
            </w:r>
            <w:r>
              <w:t xml:space="preserve">, </w:t>
            </w:r>
            <w:r>
              <w:rPr>
                <w:rStyle w:val="CodeChar"/>
              </w:rPr>
              <w:t xml:space="preserve">make-offer</w:t>
            </w:r>
            <w:r>
              <w:t xml:space="preserve">, </w:t>
            </w:r>
            <w:r>
              <w:rPr>
                <w:rStyle w:val="CodeChar"/>
              </w:rPr>
              <w:t xml:space="preserve">provide-evidence</w:t>
            </w:r>
            <w:r>
              <w:t xml:space="preserve">, </w:t>
            </w:r>
            <w:r>
              <w:rPr>
                <w:rStyle w:val="CodeChar"/>
              </w:rPr>
              <w:t xml:space="preserve">escalate</w:t>
            </w:r>
            <w:r>
              <w:t xml:space="preserve">, </w:t>
            </w:r>
            <w:r>
              <w:rPr>
                <w:rStyle w:val="CodeChar"/>
              </w:rPr>
              <w:t xml:space="preserve">accept-claim</w:t>
            </w:r>
            <w:r>
              <w:t xml:space="preserve">, </w:t>
            </w:r>
            <w:r>
              <w:rPr>
                <w:rStyle w:val="CodeChar"/>
              </w:rPr>
              <w:t xml:space="preserve">appeal</w:t>
            </w:r>
          </w:p>
        </w:tc>
        <w:tc>
          <w:tcPr>
            <w:tcW w:w="3201" w:type="dxa"/>
          </w:tcPr>
          <w:p>
            <w:pPr/>
            <w:r>
              <w:t xml:space="preserve">Evidence and messages are multipart when a file is attached; notes up to 2,000 characters; files JPG, GIF, PNG or PDF under 10 MB</w:t>
            </w:r>
          </w:p>
        </w:tc>
      </w:tr>
      <w:tr>
        <w:tc>
          <w:tcPr>
            <w:tcW w:w="2460" w:type="dxa"/>
          </w:tcPr>
          <w:p>
            <w:pPr/>
            <w:r>
              <w:t xml:space="preserve">Sandbox only</w:t>
            </w:r>
          </w:p>
        </w:tc>
        <w:tc>
          <w:tcPr>
            <w:tcW w:w="3699" w:type="dxa"/>
          </w:tcPr>
          <w:p>
            <w:pPr/>
            <w:r>
              <w:rPr>
                <w:rStyle w:val="CodeChar"/>
              </w:rPr>
              <w:t xml:space="preserve">POST /v1/customer/disputes/{id}/require-evidence</w:t>
            </w:r>
            <w:r>
              <w:t xml:space="preserve">, </w:t>
            </w:r>
            <w:r>
              <w:rPr>
                <w:rStyle w:val="CodeChar"/>
              </w:rPr>
              <w:t xml:space="preserve">POST /v1/customer/disputes/{id}/adjudicate</w:t>
            </w:r>
          </w:p>
        </w:tc>
        <w:tc>
          <w:tcPr>
            <w:tcW w:w="3201" w:type="dxa"/>
          </w:tcPr>
          <w:p>
            <w:pPr/>
            <w:r>
              <w:t xml:space="preserve">Request body values confirmed in T-008</w:t>
            </w:r>
          </w:p>
        </w:tc>
      </w:tr>
    </w:tbl>
    <w:p>
      <w:pPr/>
      <w:r>
        <w:rPr>
          <w:b/>
        </w:rPr>
        <w:t xml:space="preserve">Webhook events subscribed:</w:t>
      </w:r>
      <w:r>
        <w:t xml:space="preserve"> </w:t>
      </w:r>
      <w:r>
        <w:rPr>
          <w:rStyle w:val="CodeChar"/>
        </w:rPr>
        <w:t xml:space="preserve">PAYMENT.CAPTURE.COMPLETED</w:t>
      </w:r>
      <w:r>
        <w:t xml:space="preserve">, </w:t>
      </w:r>
      <w:r>
        <w:rPr>
          <w:rStyle w:val="CodeChar"/>
        </w:rPr>
        <w:t xml:space="preserve">PAYMENT.CAPTURE.REFUNDED</w:t>
      </w:r>
      <w:r>
        <w:t xml:space="preserve">, </w:t>
      </w:r>
      <w:r>
        <w:rPr>
          <w:rStyle w:val="CodeChar"/>
        </w:rPr>
        <w:t xml:space="preserve">CUSTOMER.DISPUTE.CREATED</w:t>
      </w:r>
      <w:r>
        <w:t xml:space="preserve">, </w:t>
      </w:r>
      <w:r>
        <w:rPr>
          <w:rStyle w:val="CodeChar"/>
        </w:rPr>
        <w:t xml:space="preserve">CUSTOMER.DISPUTE.UPDATED</w:t>
      </w:r>
      <w:r>
        <w:t xml:space="preserve">, </w:t>
      </w:r>
      <w:r>
        <w:rPr>
          <w:rStyle w:val="CodeChar"/>
        </w:rPr>
        <w:t xml:space="preserve">CUSTOMER.DISPUTE.RESOLVED</w:t>
      </w:r>
      <w:r>
        <w:t xml:space="preserve">. The handler never trusts the payload: it re-fetches the resource before changing any state.</w:t>
      </w:r>
    </w:p>
    <w:p>
      <w:pPr>
        <w:pStyle w:val="Heading2"/>
      </w:pPr>
      <w:r>
        <w:t xml:space="preserve">Test strategy</w:t>
      </w:r>
    </w:p>
    <w:p>
      <w:pPr/>
      <w:r>
        <w:t xml:space="preserve">Most confidence comes from fast unit tests on pure functions; integration tests cover routes against a real SQLite file and mocked PayPal; one end-to-end test proves the demo path.</w:t>
      </w:r>
    </w:p>
    <w:tbl>
      <w:tblPr>
        <w:tblStyle w:val="TableGrid"/>
        <w:tblW w:w="0" w:type="auto"/>
        <w:tblLayout w:type="fixed"/>
        <w:tblLook w:val="04A0" w:firstRow="1" w:lastRow="0" w:firstColumn="0" w:lastColumn="0" w:noHBand="0" w:noVBand="1"/>
      </w:tblPr>
      <w:tblGrid>
        <w:gridCol w:w="1621"/>
        <w:gridCol w:w="1796"/>
        <w:gridCol w:w="4431"/>
        <w:gridCol w:w="1512"/>
      </w:tblGrid>
      <w:tr>
        <w:trPr>
          <w:tblHeader/>
        </w:trPr>
        <w:tc>
          <w:tcPr>
            <w:tcW w:w="1621" w:type="dxa"/>
            <w:shd w:val="clear" w:color="auto" w:fill="F2F2F2"/>
          </w:tcPr>
          <w:p>
            <w:pPr/>
            <w:r>
              <w:t xml:space="preserve">Layer</w:t>
            </w:r>
          </w:p>
        </w:tc>
        <w:tc>
          <w:tcPr>
            <w:tcW w:w="1796" w:type="dxa"/>
            <w:shd w:val="clear" w:color="auto" w:fill="F2F2F2"/>
          </w:tcPr>
          <w:p>
            <w:pPr/>
            <w:r>
              <w:t xml:space="preserve">Tool</w:t>
            </w:r>
          </w:p>
        </w:tc>
        <w:tc>
          <w:tcPr>
            <w:tcW w:w="4431" w:type="dxa"/>
            <w:shd w:val="clear" w:color="auto" w:fill="F2F2F2"/>
          </w:tcPr>
          <w:p>
            <w:pPr/>
            <w:r>
              <w:t xml:space="preserve">Scope</w:t>
            </w:r>
          </w:p>
        </w:tc>
        <w:tc>
          <w:tcPr>
            <w:tcW w:w="1512" w:type="dxa"/>
            <w:shd w:val="clear" w:color="auto" w:fill="F2F2F2"/>
          </w:tcPr>
          <w:p>
            <w:pPr/>
            <w:r>
              <w:t xml:space="preserve">Runs</w:t>
            </w:r>
          </w:p>
        </w:tc>
      </w:tr>
      <w:tr>
        <w:tc>
          <w:tcPr>
            <w:tcW w:w="1621" w:type="dxa"/>
          </w:tcPr>
          <w:p>
            <w:pPr/>
            <w:r>
              <w:t xml:space="preserve">Unit</w:t>
            </w:r>
          </w:p>
        </w:tc>
        <w:tc>
          <w:tcPr>
            <w:tcW w:w="1796" w:type="dxa"/>
          </w:tcPr>
          <w:p>
            <w:pPr/>
            <w:r>
              <w:t xml:space="preserve">Vitest</w:t>
            </w:r>
          </w:p>
        </w:tc>
        <w:tc>
          <w:tcPr>
            <w:tcW w:w="4431" w:type="dxa"/>
          </w:tcPr>
          <w:p>
            <w:pPr/>
            <w:r>
              <w:t xml:space="preserve">Normaliser, ledger maths, FX, action gate, approval hashing, claim validator, outcome mapping, rules engine</w:t>
            </w:r>
          </w:p>
        </w:tc>
        <w:tc>
          <w:tcPr>
            <w:tcW w:w="1512" w:type="dxa"/>
          </w:tcPr>
          <w:p>
            <w:pPr/>
            <w:r>
              <w:t xml:space="preserve">Every save and every push</w:t>
            </w:r>
          </w:p>
        </w:tc>
      </w:tr>
      <w:tr>
        <w:tc>
          <w:tcPr>
            <w:tcW w:w="1621" w:type="dxa"/>
          </w:tcPr>
          <w:p>
            <w:pPr/>
            <w:r>
              <w:t xml:space="preserve">Integration</w:t>
            </w:r>
          </w:p>
        </w:tc>
        <w:tc>
          <w:tcPr>
            <w:tcW w:w="1796" w:type="dxa"/>
          </w:tcPr>
          <w:p>
            <w:pPr/>
            <w:r>
              <w:t xml:space="preserve">Vitest + MSW + test SQLite</w:t>
            </w:r>
          </w:p>
        </w:tc>
        <w:tc>
          <w:tcPr>
            <w:tcW w:w="4431" w:type="dxa"/>
          </w:tcPr>
          <w:p>
            <w:pPr/>
            <w:r>
              <w:t xml:space="preserve">Route handlers, webhook dedup, sync, action service, AI pipeline with fixture responses</w:t>
            </w:r>
          </w:p>
        </w:tc>
        <w:tc>
          <w:tcPr>
            <w:tcW w:w="1512" w:type="dxa"/>
          </w:tcPr>
          <w:p>
            <w:pPr/>
            <w:r>
              <w:t xml:space="preserve">Every push</w:t>
            </w:r>
          </w:p>
        </w:tc>
      </w:tr>
      <w:tr>
        <w:tc>
          <w:tcPr>
            <w:tcW w:w="1621" w:type="dxa"/>
          </w:tcPr>
          <w:p>
            <w:pPr/>
            <w:r>
              <w:t xml:space="preserve">Contract</w:t>
            </w:r>
          </w:p>
        </w:tc>
        <w:tc>
          <w:tcPr>
            <w:tcW w:w="1796" w:type="dxa"/>
          </w:tcPr>
          <w:p>
            <w:pPr/>
            <w:r>
              <w:t xml:space="preserve">Vitest</w:t>
            </w:r>
          </w:p>
        </w:tc>
        <w:tc>
          <w:tcPr>
            <w:tcW w:w="4431" w:type="dxa"/>
          </w:tcPr>
          <w:p>
            <w:pPr/>
            <w:r>
              <w:t xml:space="preserve">Real PayPal sandbox responses saved in </w:t>
            </w:r>
            <w:r>
              <w:rPr>
                <w:rStyle w:val="CodeChar"/>
              </w:rPr>
              <w:t xml:space="preserve">tests/fixtures/paypal/</w:t>
            </w:r>
            <w:r>
              <w:t xml:space="preserve"> parse against our Zod schemas</w:t>
            </w:r>
          </w:p>
        </w:tc>
        <w:tc>
          <w:tcPr>
            <w:tcW w:w="1512" w:type="dxa"/>
          </w:tcPr>
          <w:p>
            <w:pPr/>
            <w:r>
              <w:t xml:space="preserve">Every push; refresh fixtures on demand</w:t>
            </w:r>
          </w:p>
        </w:tc>
      </w:tr>
      <w:tr>
        <w:tc>
          <w:tcPr>
            <w:tcW w:w="1621" w:type="dxa"/>
          </w:tcPr>
          <w:p>
            <w:pPr/>
            <w:r>
              <w:t xml:space="preserve">End to end</w:t>
            </w:r>
          </w:p>
        </w:tc>
        <w:tc>
          <w:tcPr>
            <w:tcW w:w="1796" w:type="dxa"/>
          </w:tcPr>
          <w:p>
            <w:pPr/>
            <w:r>
              <w:t xml:space="preserve">Playwright</w:t>
            </w:r>
          </w:p>
        </w:tc>
        <w:tc>
          <w:tcPr>
            <w:tcW w:w="4431" w:type="dxa"/>
          </w:tcPr>
          <w:p>
            <w:pPr/>
            <w:r>
              <w:t xml:space="preserve">Overview → order → dispute → approve → submit → outcome, with PayPal and AI mocked</w:t>
            </w:r>
          </w:p>
        </w:tc>
        <w:tc>
          <w:tcPr>
            <w:tcW w:w="1512" w:type="dxa"/>
          </w:tcPr>
          <w:p>
            <w:pPr/>
            <w:r>
              <w:t xml:space="preserve">Every push</w:t>
            </w:r>
          </w:p>
        </w:tc>
      </w:tr>
      <w:tr>
        <w:tc>
          <w:tcPr>
            <w:tcW w:w="1621" w:type="dxa"/>
          </w:tcPr>
          <w:p>
            <w:pPr/>
            <w:r>
              <w:t xml:space="preserve">Live sandbox</w:t>
            </w:r>
          </w:p>
        </w:tc>
        <w:tc>
          <w:tcPr>
            <w:tcW w:w="1796" w:type="dxa"/>
          </w:tcPr>
          <w:p>
            <w:pPr/>
            <w:r>
              <w:rPr>
                <w:rStyle w:val="CodeChar"/>
              </w:rPr>
              <w:t xml:space="preserve">npm run smoke:sandbox</w:t>
            </w:r>
          </w:p>
        </w:tc>
        <w:tc>
          <w:tcPr>
            <w:tcW w:w="4431" w:type="dxa"/>
          </w:tcPr>
          <w:p>
            <w:pPr/>
            <w:r>
              <w:t xml:space="preserve">Same path against the real sandbox, manual trigger only</w:t>
            </w:r>
          </w:p>
        </w:tc>
        <w:tc>
          <w:tcPr>
            <w:tcW w:w="1512" w:type="dxa"/>
          </w:tcPr>
          <w:p>
            <w:pPr/>
            <w:r>
              <w:t xml:space="preserve">Before recording; not in CI</w:t>
            </w:r>
          </w:p>
        </w:tc>
      </w:tr>
      <w:tr>
        <w:tc>
          <w:tcPr>
            <w:tcW w:w="1621" w:type="dxa"/>
          </w:tcPr>
          <w:p>
            <w:pPr/>
            <w:r>
              <w:t xml:space="preserve">AI evaluation</w:t>
            </w:r>
          </w:p>
        </w:tc>
        <w:tc>
          <w:tcPr>
            <w:tcW w:w="1796" w:type="dxa"/>
          </w:tcPr>
          <w:p>
            <w:pPr/>
            <w:r>
              <w:rPr>
                <w:rStyle w:val="CodeChar"/>
              </w:rPr>
              <w:t xml:space="preserve">npm run eval</w:t>
            </w:r>
          </w:p>
        </w:tc>
        <w:tc>
          <w:tcPr>
            <w:tcW w:w="4431" w:type="dxa"/>
          </w:tcPr>
          <w:p>
            <w:pPr/>
            <w:r>
              <w:t xml:space="preserve">30-case frozen suite (§6.5 of the PRD) against the real model</w:t>
            </w:r>
          </w:p>
        </w:tc>
        <w:tc>
          <w:tcPr>
            <w:tcW w:w="1512" w:type="dxa"/>
          </w:tcPr>
          <w:p>
            <w:pPr/>
            <w:r>
              <w:t xml:space="preserve">On prompt changes; report committed</w:t>
            </w:r>
          </w:p>
        </w:tc>
      </w:tr>
    </w:tbl>
    <w:p>
      <w:pPr/>
      <w:r>
        <w:rPr>
          <w:b/>
        </w:rPr>
        <w:t xml:space="preserve">Rules for tests</w:t>
      </w:r>
    </w:p>
    <w:p>
      <w:pPr>
        <w:pStyle w:val="ListParagraph"/>
        <w:numPr>
          <w:ilvl w:val="0"/>
          <w:numId w:val="10"/>
        </w:numPr>
      </w:pPr>
      <w:r>
        <w:t xml:space="preserve">Fixtures come from real sandbox responses captured in the spike, with IDs and emails replaced. Never hand-write a PayPal response from memory.</w:t>
      </w:r>
    </w:p>
    <w:p>
      <w:pPr>
        <w:pStyle w:val="ListParagraph"/>
        <w:numPr>
          <w:ilvl w:val="0"/>
          <w:numId w:val="10"/>
        </w:numPr>
      </w:pPr>
      <w:r>
        <w:t xml:space="preserve">Time is injected (</w:t>
      </w:r>
      <w:r>
        <w:rPr>
          <w:rStyle w:val="CodeChar"/>
        </w:rPr>
        <w:t xml:space="preserve">now</w:t>
      </w:r>
      <w:r>
        <w:t xml:space="preserve"> parameter or fake timers); no test depends on the wall clock or time zone of the machine.</w:t>
      </w:r>
    </w:p>
    <w:p>
      <w:pPr>
        <w:pStyle w:val="ListParagraph"/>
        <w:numPr>
          <w:ilvl w:val="0"/>
          <w:numId w:val="10"/>
        </w:numPr>
      </w:pPr>
      <w:r>
        <w:t xml:space="preserve">Money assertions compare integer minor units exactly.</w:t>
      </w:r>
    </w:p>
    <w:p>
      <w:pPr>
        <w:pStyle w:val="ListParagraph"/>
        <w:numPr>
          <w:ilvl w:val="0"/>
          <w:numId w:val="10"/>
        </w:numPr>
      </w:pPr>
      <w:r>
        <w:t xml:space="preserve">AI is mocked everywhere except </w:t>
      </w:r>
      <w:r>
        <w:rPr>
          <w:rStyle w:val="CodeChar"/>
        </w:rPr>
        <w:t xml:space="preserve">npm run eval</w:t>
      </w:r>
      <w:r>
        <w:t xml:space="preserve"> and the live smoke test.</w:t>
      </w:r>
    </w:p>
    <w:p>
      <w:pPr>
        <w:pStyle w:val="ListParagraph"/>
        <w:numPr>
          <w:ilvl w:val="0"/>
          <w:numId w:val="10"/>
        </w:numPr>
      </w:pPr>
      <w:r>
        <w:t xml:space="preserve">CI runs </w:t>
      </w:r>
      <w:r>
        <w:rPr>
          <w:rStyle w:val="CodeChar"/>
        </w:rPr>
        <w:t xml:space="preserve">lint</w:t>
      </w:r>
      <w:r>
        <w:t xml:space="preserve">, </w:t>
      </w:r>
      <w:r>
        <w:rPr>
          <w:rStyle w:val="CodeChar"/>
        </w:rPr>
        <w:t xml:space="preserve">typecheck</w:t>
      </w:r>
      <w:r>
        <w:t xml:space="preserve">, </w:t>
      </w:r>
      <w:r>
        <w:rPr>
          <w:rStyle w:val="CodeChar"/>
        </w:rPr>
        <w:t xml:space="preserve">test</w:t>
      </w:r>
      <w:r>
        <w:t xml:space="preserve">, </w:t>
      </w:r>
      <w:r>
        <w:rPr>
          <w:rStyle w:val="CodeChar"/>
        </w:rPr>
        <w:t xml:space="preserve">test:e2e</w:t>
      </w:r>
      <w:r>
        <w:t xml:space="preserve">, </w:t>
      </w:r>
      <w:r>
        <w:rPr>
          <w:rStyle w:val="CodeChar"/>
        </w:rPr>
        <w:t xml:space="preserve">build</w:t>
      </w:r>
      <w:r>
        <w:t xml:space="preserve">; a red CI blocks merging.</w:t>
      </w:r>
    </w:p>
    <w:p>
      <w:pPr>
        <w:pStyle w:val="Heading2"/>
      </w:pPr>
      <w:r>
        <w:t xml:space="preserve">Phase 0: sandbox spike (17–20 Oct)</w:t>
      </w:r>
    </w:p>
    <w:p>
      <w:pPr/>
      <w:r>
        <w:t xml:space="preserve">All manual; the output is real PayPal responses saved as test fixtures and a go or no-go in </w:t>
      </w:r>
      <w:r>
        <w:rPr>
          <w:rStyle w:val="CodeChar"/>
        </w:rPr>
        <w:t xml:space="preserve">DECISIONS.md</w:t>
      </w:r>
      <w:r>
        <w:t xml:space="preserve"> by 20 Oct. Without T-005 the dispute product is not viable; switch to the leakage-only fallback.</w:t>
      </w:r>
    </w:p>
    <w:tbl>
      <w:tblPr>
        <w:tblStyle w:val="TableGrid"/>
        <w:tblW w:w="0" w:type="auto"/>
        <w:tblLayout w:type="fixed"/>
        <w:tblLook w:val="04A0" w:firstRow="1" w:lastRow="0" w:firstColumn="0" w:lastColumn="0" w:noHBand="0" w:noVBand="1"/>
      </w:tblPr>
      <w:tblGrid>
        <w:gridCol w:w="829"/>
        <w:gridCol w:w="3262"/>
        <w:gridCol w:w="1872"/>
        <w:gridCol w:w="2013"/>
        <w:gridCol w:w="1384"/>
      </w:tblGrid>
      <w:tr>
        <w:trPr>
          <w:tblHeader/>
        </w:trPr>
        <w:tc>
          <w:tcPr>
            <w:tcW w:w="829" w:type="dxa"/>
            <w:shd w:val="clear" w:color="auto" w:fill="F2F2F2"/>
          </w:tcPr>
          <w:p>
            <w:pPr/>
            <w:r>
              <w:t xml:space="preserve">ID</w:t>
            </w:r>
          </w:p>
        </w:tc>
        <w:tc>
          <w:tcPr>
            <w:tcW w:w="3262" w:type="dxa"/>
            <w:shd w:val="clear" w:color="auto" w:fill="F2F2F2"/>
          </w:tcPr>
          <w:p>
            <w:pPr/>
            <w:r>
              <w:t xml:space="preserve">Task</w:t>
            </w:r>
          </w:p>
        </w:tc>
        <w:tc>
          <w:tcPr>
            <w:tcW w:w="1872" w:type="dxa"/>
            <w:shd w:val="clear" w:color="auto" w:fill="F2F2F2"/>
          </w:tcPr>
          <w:p>
            <w:pPr/>
            <w:r>
              <w:t xml:space="preserve">Check</w:t>
            </w:r>
          </w:p>
        </w:tc>
        <w:tc>
          <w:tcPr>
            <w:tcW w:w="2013" w:type="dxa"/>
            <w:shd w:val="clear" w:color="auto" w:fill="F2F2F2"/>
          </w:tcPr>
          <w:p>
            <w:pPr/>
            <w:r>
              <w:t xml:space="preserve">Done when</w:t>
            </w:r>
          </w:p>
        </w:tc>
        <w:tc>
          <w:tcPr>
            <w:tcW w:w="1384" w:type="dxa"/>
            <w:shd w:val="clear" w:color="auto" w:fill="F2F2F2"/>
          </w:tcPr>
          <w:p>
            <w:pPr/>
            <w:r>
              <w:t xml:space="preserve">Status</w:t>
            </w:r>
          </w:p>
        </w:tc>
      </w:tr>
      <w:tr>
        <w:tc>
          <w:tcPr>
            <w:tcW w:w="829" w:type="dxa"/>
          </w:tcPr>
          <w:p>
            <w:pPr/>
            <w:r>
              <w:t xml:space="preserve">T-001</w:t>
            </w:r>
          </w:p>
        </w:tc>
        <w:tc>
          <w:tcPr>
            <w:tcW w:w="3262" w:type="dxa"/>
          </w:tcPr>
          <w:p>
            <w:pPr/>
            <w:r>
              <w:t xml:space="preserve">Create a sandbox REST app with Disputes enabled; note the business and personal sandbox accounts</w:t>
            </w:r>
          </w:p>
        </w:tc>
        <w:tc>
          <w:tcPr>
            <w:tcW w:w="1872" w:type="dxa"/>
          </w:tcPr>
          <w:p>
            <w:pPr/>
            <w:r>
              <w:t xml:space="preserve">App settings show Disputes</w:t>
            </w:r>
          </w:p>
        </w:tc>
        <w:tc>
          <w:tcPr>
            <w:tcW w:w="2013" w:type="dxa"/>
          </w:tcPr>
          <w:p>
            <w:pPr/>
            <w:r>
              <w:t xml:space="preserve">Credentials in local </w:t>
            </w:r>
            <w:r>
              <w:rPr>
                <w:rStyle w:val="CodeChar"/>
              </w:rPr>
              <w:t xml:space="preserve">.env</w:t>
            </w:r>
          </w:p>
        </w:tc>
        <w:tc>
          <w:tcPr>
            <w:tcW w:w="1384" w:type="dxa"/>
          </w:tcPr>
          <w:p>
            <w:pPr/>
            <w:r>
              <w:t xml:space="preserve">Not started</w:t>
            </w:r>
          </w:p>
        </w:tc>
      </w:tr>
      <w:tr>
        <w:tc>
          <w:tcPr>
            <w:tcW w:w="829" w:type="dxa"/>
          </w:tcPr>
          <w:p>
            <w:pPr/>
            <w:r>
              <w:t xml:space="preserve">T-002</w:t>
            </w:r>
          </w:p>
        </w:tc>
        <w:tc>
          <w:tcPr>
            <w:tcW w:w="3262" w:type="dxa"/>
          </w:tcPr>
          <w:p>
            <w:pPr/>
            <w:r>
              <w:t xml:space="preserve">Minimal script: create and capture an order paid by the personal account</w:t>
            </w:r>
          </w:p>
        </w:tc>
        <w:tc>
          <w:tcPr>
            <w:tcW w:w="1872" w:type="dxa"/>
          </w:tcPr>
          <w:p>
            <w:pPr/>
            <w:r>
              <w:t xml:space="preserve">Capture response contains </w:t>
            </w:r>
            <w:r>
              <w:rPr>
                <w:rStyle w:val="CodeChar"/>
              </w:rPr>
              <w:t xml:space="preserve">seller_receivable_breakdown</w:t>
            </w:r>
          </w:p>
        </w:tc>
        <w:tc>
          <w:tcPr>
            <w:tcW w:w="2013" w:type="dxa"/>
          </w:tcPr>
          <w:p>
            <w:pPr/>
            <w:r>
              <w:t xml:space="preserve">Response saved to </w:t>
            </w:r>
            <w:r>
              <w:rPr>
                <w:rStyle w:val="CodeChar"/>
              </w:rPr>
              <w:t xml:space="preserve">tests/fixtures/paypal/capture.json</w:t>
            </w:r>
            <w:r>
              <w:t xml:space="preserve">; note whether </w:t>
            </w:r>
            <w:r>
              <w:rPr>
                <w:rStyle w:val="CodeChar"/>
              </w:rPr>
              <w:t xml:space="preserve">exchange_rate</w:t>
            </w:r>
            <w:r>
              <w:t xml:space="preserve"> appears</w:t>
            </w:r>
          </w:p>
        </w:tc>
        <w:tc>
          <w:tcPr>
            <w:tcW w:w="1384" w:type="dxa"/>
          </w:tcPr>
          <w:p>
            <w:pPr/>
            <w:r>
              <w:t xml:space="preserve">Not started</w:t>
            </w:r>
          </w:p>
        </w:tc>
      </w:tr>
      <w:tr>
        <w:tc>
          <w:tcPr>
            <w:tcW w:w="829" w:type="dxa"/>
          </w:tcPr>
          <w:p>
            <w:pPr/>
            <w:r>
              <w:t xml:space="preserve">T-003</w:t>
            </w:r>
          </w:p>
        </w:tc>
        <w:tc>
          <w:tcPr>
            <w:tcW w:w="3262" w:type="dxa"/>
          </w:tcPr>
          <w:p>
            <w:pPr/>
            <w:r>
              <w:t xml:space="preserve">Within the first hour, push tracking for that capture</w:t>
            </w:r>
          </w:p>
        </w:tc>
        <w:tc>
          <w:tcPr>
            <w:tcW w:w="1872" w:type="dxa"/>
          </w:tcPr>
          <w:p>
            <w:pPr/>
            <w:r>
              <w:t xml:space="preserve">Status code recorded</w:t>
            </w:r>
          </w:p>
        </w:tc>
        <w:tc>
          <w:tcPr>
            <w:tcW w:w="2013" w:type="dxa"/>
          </w:tcPr>
          <w:p>
            <w:pPr/>
            <w:r>
              <w:t xml:space="preserve">Result and exact error, if any, in </w:t>
            </w:r>
            <w:r>
              <w:rPr>
                <w:rStyle w:val="CodeChar"/>
              </w:rPr>
              <w:t xml:space="preserve">DECISIONS.md</w:t>
            </w:r>
          </w:p>
        </w:tc>
        <w:tc>
          <w:tcPr>
            <w:tcW w:w="1384" w:type="dxa"/>
          </w:tcPr>
          <w:p>
            <w:pPr/>
            <w:r>
              <w:t xml:space="preserve">Not started</w:t>
            </w:r>
          </w:p>
        </w:tc>
      </w:tr>
      <w:tr>
        <w:tc>
          <w:tcPr>
            <w:tcW w:w="829" w:type="dxa"/>
          </w:tcPr>
          <w:p>
            <w:pPr/>
            <w:r>
              <w:t xml:space="preserve">T-004</w:t>
            </w:r>
          </w:p>
        </w:tc>
        <w:tc>
          <w:tcPr>
            <w:tcW w:w="3262" w:type="dxa"/>
          </w:tcPr>
          <w:p>
            <w:pPr/>
            <w:r>
              <w:t xml:space="preserve">Start a tunnel, register the webhook, receive </w:t>
            </w:r>
            <w:r>
              <w:rPr>
                <w:rStyle w:val="CodeChar"/>
              </w:rPr>
              <w:t xml:space="preserve">PAYMENT.CAPTURE.COMPLETED</w:t>
            </w:r>
            <w:r>
              <w:t xml:space="preserve">, call verify-webhook-signature</w:t>
            </w:r>
          </w:p>
        </w:tc>
        <w:tc>
          <w:tcPr>
            <w:tcW w:w="1872" w:type="dxa"/>
          </w:tcPr>
          <w:p>
            <w:pPr/>
            <w:r>
              <w:t xml:space="preserve">Verify call returns </w:t>
            </w:r>
            <w:r>
              <w:rPr>
                <w:rStyle w:val="CodeChar"/>
              </w:rPr>
              <w:t xml:space="preserve">SUCCESS</w:t>
            </w:r>
          </w:p>
        </w:tc>
        <w:tc>
          <w:tcPr>
            <w:tcW w:w="2013" w:type="dxa"/>
          </w:tcPr>
          <w:p>
            <w:pPr/>
            <w:r>
              <w:t xml:space="preserve">Event and headers saved as fixture</w:t>
            </w:r>
          </w:p>
        </w:tc>
        <w:tc>
          <w:tcPr>
            <w:tcW w:w="1384" w:type="dxa"/>
          </w:tcPr>
          <w:p>
            <w:pPr/>
            <w:r>
              <w:t xml:space="preserve">Not started</w:t>
            </w:r>
          </w:p>
        </w:tc>
      </w:tr>
      <w:tr>
        <w:tc>
          <w:tcPr>
            <w:tcW w:w="829" w:type="dxa"/>
          </w:tcPr>
          <w:p>
            <w:pPr/>
            <w:r>
              <w:t xml:space="preserve">T-005</w:t>
            </w:r>
          </w:p>
        </w:tc>
        <w:tc>
          <w:tcPr>
            <w:tcW w:w="3262" w:type="dxa"/>
          </w:tcPr>
          <w:p>
            <w:pPr/>
            <w:r>
              <w:t xml:space="preserve">As the sandbox buyer, open "item not received" in the Resolution Center</w:t>
            </w:r>
          </w:p>
        </w:tc>
        <w:tc>
          <w:tcPr>
            <w:tcW w:w="1872" w:type="dxa"/>
          </w:tcPr>
          <w:p>
            <w:pPr/>
            <w:r>
              <w:t xml:space="preserve">Dispute appears in </w:t>
            </w:r>
            <w:r>
              <w:rPr>
                <w:rStyle w:val="CodeChar"/>
              </w:rPr>
              <w:t xml:space="preserve">GET /v1/customer/disputes</w:t>
            </w:r>
          </w:p>
        </w:tc>
        <w:tc>
          <w:tcPr>
            <w:tcW w:w="2013" w:type="dxa"/>
          </w:tcPr>
          <w:p>
            <w:pPr/>
            <w:r>
              <w:t xml:space="preserve">Details response saved as fixture</w:t>
            </w:r>
          </w:p>
        </w:tc>
        <w:tc>
          <w:tcPr>
            <w:tcW w:w="1384" w:type="dxa"/>
          </w:tcPr>
          <w:p>
            <w:pPr/>
            <w:r>
              <w:t xml:space="preserve">Not started</w:t>
            </w:r>
          </w:p>
        </w:tc>
      </w:tr>
      <w:tr>
        <w:tc>
          <w:tcPr>
            <w:tcW w:w="829" w:type="dxa"/>
          </w:tcPr>
          <w:p>
            <w:pPr/>
            <w:r>
              <w:t xml:space="preserve">T-006</w:t>
            </w:r>
          </w:p>
        </w:tc>
        <w:tc>
          <w:tcPr>
            <w:tcW w:w="3262" w:type="dxa"/>
          </w:tcPr>
          <w:p>
            <w:pPr/>
            <w:r>
              <w:t xml:space="preserve">Record allowed actions, requested evidence and the </w:t>
            </w:r>
            <w:r>
              <w:rPr>
                <w:rStyle w:val="CodeChar"/>
              </w:rPr>
              <w:t xml:space="preserve">CUSTOMER.DISPUTE.CREATED</w:t>
            </w:r>
            <w:r>
              <w:t xml:space="preserve"> webhook</w:t>
            </w:r>
          </w:p>
        </w:tc>
        <w:tc>
          <w:tcPr>
            <w:tcW w:w="1872" w:type="dxa"/>
          </w:tcPr>
          <w:p>
            <w:pPr/>
            <w:r>
              <w:t xml:space="preserve">Links and options listed</w:t>
            </w:r>
          </w:p>
        </w:tc>
        <w:tc>
          <w:tcPr>
            <w:tcW w:w="2013" w:type="dxa"/>
          </w:tcPr>
          <w:p>
            <w:pPr/>
            <w:r>
              <w:t xml:space="preserve">Notes in </w:t>
            </w:r>
            <w:r>
              <w:rPr>
                <w:rStyle w:val="CodeChar"/>
              </w:rPr>
              <w:t xml:space="preserve">DECISIONS.md</w:t>
            </w:r>
            <w:r>
              <w:t xml:space="preserve">; webhook fixture saved</w:t>
            </w:r>
          </w:p>
        </w:tc>
        <w:tc>
          <w:tcPr>
            <w:tcW w:w="1384" w:type="dxa"/>
          </w:tcPr>
          <w:p>
            <w:pPr/>
            <w:r>
              <w:t xml:space="preserve">Not started</w:t>
            </w:r>
          </w:p>
        </w:tc>
      </w:tr>
      <w:tr>
        <w:tc>
          <w:tcPr>
            <w:tcW w:w="829" w:type="dxa"/>
          </w:tcPr>
          <w:p>
            <w:pPr/>
            <w:r>
              <w:t xml:space="preserve">T-007</w:t>
            </w:r>
          </w:p>
        </w:tc>
        <w:tc>
          <w:tcPr>
            <w:tcW w:w="3262" w:type="dxa"/>
          </w:tcPr>
          <w:p>
            <w:pPr/>
            <w:r>
              <w:t xml:space="preserve">Submit one write action: send-message, then provide-evidence with a small PDF</w:t>
            </w:r>
          </w:p>
        </w:tc>
        <w:tc>
          <w:tcPr>
            <w:tcW w:w="1872" w:type="dxa"/>
          </w:tcPr>
          <w:p>
            <w:pPr/>
            <w:r>
              <w:t xml:space="preserve">HTTP 200 and changed details</w:t>
            </w:r>
          </w:p>
        </w:tc>
        <w:tc>
          <w:tcPr>
            <w:tcW w:w="2013" w:type="dxa"/>
          </w:tcPr>
          <w:p>
            <w:pPr/>
            <w:r>
              <w:t xml:space="preserve">Request and response fixtures saved</w:t>
            </w:r>
          </w:p>
        </w:tc>
        <w:tc>
          <w:tcPr>
            <w:tcW w:w="1384" w:type="dxa"/>
          </w:tcPr>
          <w:p>
            <w:pPr/>
            <w:r>
              <w:t xml:space="preserve">Not started</w:t>
            </w:r>
          </w:p>
        </w:tc>
      </w:tr>
      <w:tr>
        <w:tc>
          <w:tcPr>
            <w:tcW w:w="829" w:type="dxa"/>
          </w:tcPr>
          <w:p>
            <w:pPr/>
            <w:r>
              <w:t xml:space="preserve">T-008</w:t>
            </w:r>
          </w:p>
        </w:tc>
        <w:tc>
          <w:tcPr>
            <w:tcW w:w="3262" w:type="dxa"/>
          </w:tcPr>
          <w:p>
            <w:pPr/>
            <w:r>
              <w:t xml:space="preserve">Call sandbox require-evidence, then adjudicate; re-fetch</w:t>
            </w:r>
          </w:p>
        </w:tc>
        <w:tc>
          <w:tcPr>
            <w:tcW w:w="1872" w:type="dxa"/>
          </w:tcPr>
          <w:p>
            <w:pPr/>
            <w:r>
              <w:rPr>
                <w:rStyle w:val="CodeChar"/>
              </w:rPr>
              <w:t xml:space="preserve">dispute_outcome</w:t>
            </w:r>
            <w:r>
              <w:t xml:space="preserve"> present</w:t>
            </w:r>
          </w:p>
        </w:tc>
        <w:tc>
          <w:tcPr>
            <w:tcW w:w="2013" w:type="dxa"/>
          </w:tcPr>
          <w:p>
            <w:pPr/>
            <w:r>
              <w:t xml:space="preserve">Exact request body values and </w:t>
            </w:r>
            <w:r>
              <w:rPr>
                <w:rStyle w:val="CodeChar"/>
              </w:rPr>
              <w:t xml:space="preserve">outcome_code</w:t>
            </w:r>
            <w:r>
              <w:t xml:space="preserve"> recorded</w:t>
            </w:r>
          </w:p>
        </w:tc>
        <w:tc>
          <w:tcPr>
            <w:tcW w:w="1384" w:type="dxa"/>
          </w:tcPr>
          <w:p>
            <w:pPr/>
            <w:r>
              <w:t xml:space="preserve">Not started</w:t>
            </w:r>
          </w:p>
        </w:tc>
      </w:tr>
      <w:tr>
        <w:tc>
          <w:tcPr>
            <w:tcW w:w="829" w:type="dxa"/>
          </w:tcPr>
          <w:p>
            <w:pPr/>
            <w:r>
              <w:t xml:space="preserve">T-009</w:t>
            </w:r>
          </w:p>
        </w:tc>
        <w:tc>
          <w:tcPr>
            <w:tcW w:w="3262" w:type="dxa"/>
          </w:tcPr>
          <w:p>
            <w:pPr/>
            <w:r>
              <w:t xml:space="preserve">Choose the runtime AI provider and a different vendor for evaluation cases; check free-tier terms</w:t>
            </w:r>
          </w:p>
        </w:tc>
        <w:tc>
          <w:tcPr>
            <w:tcW w:w="1872" w:type="dxa"/>
          </w:tcPr>
          <w:p>
            <w:pPr/>
            <w:r>
              <w:t xml:space="preserve">Terms page read</w:t>
            </w:r>
          </w:p>
        </w:tc>
        <w:tc>
          <w:tcPr>
            <w:tcW w:w="2013" w:type="dxa"/>
          </w:tcPr>
          <w:p>
            <w:pPr/>
            <w:r>
              <w:t xml:space="preserve">Choice and dates in </w:t>
            </w:r>
            <w:r>
              <w:rPr>
                <w:rStyle w:val="CodeChar"/>
              </w:rPr>
              <w:t xml:space="preserve">DECISIONS.md</w:t>
            </w:r>
          </w:p>
        </w:tc>
        <w:tc>
          <w:tcPr>
            <w:tcW w:w="1384" w:type="dxa"/>
          </w:tcPr>
          <w:p>
            <w:pPr/>
            <w:r>
              <w:t xml:space="preserve">Not started</w:t>
            </w:r>
          </w:p>
        </w:tc>
      </w:tr>
      <w:tr>
        <w:tc>
          <w:tcPr>
            <w:tcW w:w="829" w:type="dxa"/>
          </w:tcPr>
          <w:p>
            <w:pPr/>
            <w:r>
              <w:t xml:space="preserve">T-010</w:t>
            </w:r>
          </w:p>
        </w:tc>
        <w:tc>
          <w:tcPr>
            <w:tcW w:w="3262" w:type="dxa"/>
          </w:tcPr>
          <w:p>
            <w:pPr/>
            <w:r>
              <w:t xml:space="preserve">Record go or no-go; book 3–5 seller interviews</w:t>
            </w:r>
          </w:p>
        </w:tc>
        <w:tc>
          <w:tcPr>
            <w:tcW w:w="1872" w:type="dxa"/>
          </w:tcPr>
          <w:p>
            <w:pPr/>
            <w:r>
              <w:t xml:space="preserve">Decision written</w:t>
            </w:r>
          </w:p>
        </w:tc>
        <w:tc>
          <w:tcPr>
            <w:tcW w:w="2013" w:type="dxa"/>
          </w:tcPr>
          <w:p>
            <w:pPr/>
            <w:r>
              <w:t xml:space="preserve">Go recorded, or fallback scope chosen</w:t>
            </w:r>
          </w:p>
        </w:tc>
        <w:tc>
          <w:tcPr>
            <w:tcW w:w="1384" w:type="dxa"/>
          </w:tcPr>
          <w:p>
            <w:pPr/>
            <w:r>
              <w:t xml:space="preserve">Not started</w:t>
            </w:r>
          </w:p>
        </w:tc>
      </w:tr>
    </w:tbl>
    <w:p>
      <w:pPr>
        <w:pStyle w:val="Heading2"/>
      </w:pPr>
      <w:r>
        <w:t xml:space="preserve">Phase 1: foundation (21–24 Oct)</w:t>
      </w:r>
    </w:p>
    <w:p>
      <w:pPr/>
      <w:r>
        <w:t xml:space="preserve">Exit check: a sandbox checkout writes correct ledger entries from the real fixture, and the four-screen shell runs on seeded data.</w:t>
      </w:r>
    </w:p>
    <w:tbl>
      <w:tblPr>
        <w:tblStyle w:val="TableGrid"/>
        <w:tblW w:w="0" w:type="auto"/>
        <w:tblLayout w:type="fixed"/>
        <w:tblLook w:val="04A0" w:firstRow="1" w:lastRow="0" w:firstColumn="0" w:lastColumn="0" w:noHBand="0" w:noVBand="1"/>
      </w:tblPr>
      <w:tblGrid>
        <w:gridCol w:w="829"/>
        <w:gridCol w:w="2127"/>
        <w:gridCol w:w="3148"/>
        <w:gridCol w:w="1872"/>
        <w:gridCol w:w="1384"/>
      </w:tblGrid>
      <w:tr>
        <w:trPr>
          <w:tblHeader/>
        </w:trPr>
        <w:tc>
          <w:tcPr>
            <w:tcW w:w="829" w:type="dxa"/>
            <w:shd w:val="clear" w:color="auto" w:fill="F2F2F2"/>
          </w:tcPr>
          <w:p>
            <w:pPr/>
            <w:r>
              <w:t xml:space="preserve">ID</w:t>
            </w:r>
          </w:p>
        </w:tc>
        <w:tc>
          <w:tcPr>
            <w:tcW w:w="2127" w:type="dxa"/>
            <w:shd w:val="clear" w:color="auto" w:fill="F2F2F2"/>
          </w:tcPr>
          <w:p>
            <w:pPr/>
            <w:r>
              <w:t xml:space="preserve">Task</w:t>
            </w:r>
          </w:p>
        </w:tc>
        <w:tc>
          <w:tcPr>
            <w:tcW w:w="3148" w:type="dxa"/>
            <w:shd w:val="clear" w:color="auto" w:fill="F2F2F2"/>
          </w:tcPr>
          <w:p>
            <w:pPr/>
            <w:r>
              <w:t xml:space="preserve">Test first</w:t>
            </w:r>
          </w:p>
        </w:tc>
        <w:tc>
          <w:tcPr>
            <w:tcW w:w="1872" w:type="dxa"/>
            <w:shd w:val="clear" w:color="auto" w:fill="F2F2F2"/>
          </w:tcPr>
          <w:p>
            <w:pPr/>
            <w:r>
              <w:t xml:space="preserve">Done when</w:t>
            </w:r>
          </w:p>
        </w:tc>
        <w:tc>
          <w:tcPr>
            <w:tcW w:w="1384" w:type="dxa"/>
            <w:shd w:val="clear" w:color="auto" w:fill="F2F2F2"/>
          </w:tcPr>
          <w:p>
            <w:pPr/>
            <w:r>
              <w:t xml:space="preserve">Status</w:t>
            </w:r>
          </w:p>
        </w:tc>
      </w:tr>
      <w:tr>
        <w:tc>
          <w:tcPr>
            <w:tcW w:w="829" w:type="dxa"/>
          </w:tcPr>
          <w:p>
            <w:pPr/>
            <w:r>
              <w:t xml:space="preserve">T-101</w:t>
            </w:r>
          </w:p>
        </w:tc>
        <w:tc>
          <w:tcPr>
            <w:tcW w:w="2127" w:type="dxa"/>
          </w:tcPr>
          <w:p>
            <w:pPr/>
            <w:r>
              <w:t xml:space="preserve">Scaffold: Next.js, TypeScript strict, Tailwind, ESLint, Vitest, Playwright, MIT licence</w:t>
            </w:r>
          </w:p>
        </w:tc>
        <w:tc>
          <w:tcPr>
            <w:tcW w:w="3148" w:type="dxa"/>
          </w:tcPr>
          <w:p>
            <w:pPr/>
            <w:r>
              <w:t xml:space="preserve">A trivial unit test and an empty Playwright page test</w:t>
            </w:r>
          </w:p>
        </w:tc>
        <w:tc>
          <w:tcPr>
            <w:tcW w:w="1872" w:type="dxa"/>
          </w:tcPr>
          <w:p>
            <w:pPr/>
            <w:r>
              <w:rPr>
                <w:rStyle w:val="CodeChar"/>
              </w:rPr>
              <w:t xml:space="preserve">npm test</w:t>
            </w:r>
            <w:r>
              <w:t xml:space="preserve">, </w:t>
            </w:r>
            <w:r>
              <w:rPr>
                <w:rStyle w:val="CodeChar"/>
              </w:rPr>
              <w:t xml:space="preserve">npm run build</w:t>
            </w:r>
            <w:r>
              <w:t xml:space="preserve"> pass locally</w:t>
            </w:r>
          </w:p>
        </w:tc>
        <w:tc>
          <w:tcPr>
            <w:tcW w:w="1384" w:type="dxa"/>
          </w:tcPr>
          <w:p>
            <w:pPr/>
            <w:r>
              <w:t xml:space="preserve">Not started</w:t>
            </w:r>
          </w:p>
        </w:tc>
      </w:tr>
      <w:tr>
        <w:tc>
          <w:tcPr>
            <w:tcW w:w="829" w:type="dxa"/>
          </w:tcPr>
          <w:p>
            <w:pPr/>
            <w:r>
              <w:t xml:space="preserve">T-102</w:t>
            </w:r>
          </w:p>
        </w:tc>
        <w:tc>
          <w:tcPr>
            <w:tcW w:w="2127" w:type="dxa"/>
          </w:tcPr>
          <w:p>
            <w:pPr/>
            <w:r>
              <w:t xml:space="preserve">CI workflow: lint, typecheck, test, e2e, build</w:t>
            </w:r>
          </w:p>
        </w:tc>
        <w:tc>
          <w:tcPr>
            <w:tcW w:w="3148" w:type="dxa"/>
          </w:tcPr>
          <w:p>
            <w:pPr/>
            <w:r>
              <w:t xml:space="preserve">A deliberately failing test turns CI red</w:t>
            </w:r>
          </w:p>
        </w:tc>
        <w:tc>
          <w:tcPr>
            <w:tcW w:w="1872" w:type="dxa"/>
          </w:tcPr>
          <w:p>
            <w:pPr/>
            <w:r>
              <w:t xml:space="preserve">CI green on main; red blocks merge</w:t>
            </w:r>
          </w:p>
        </w:tc>
        <w:tc>
          <w:tcPr>
            <w:tcW w:w="1384" w:type="dxa"/>
          </w:tcPr>
          <w:p>
            <w:pPr/>
            <w:r>
              <w:t xml:space="preserve">Not started</w:t>
            </w:r>
          </w:p>
        </w:tc>
      </w:tr>
      <w:tr>
        <w:tc>
          <w:tcPr>
            <w:tcW w:w="829" w:type="dxa"/>
          </w:tcPr>
          <w:p>
            <w:pPr/>
            <w:r>
              <w:t xml:space="preserve">T-103</w:t>
            </w:r>
          </w:p>
        </w:tc>
        <w:tc>
          <w:tcPr>
            <w:tcW w:w="2127" w:type="dxa"/>
          </w:tcPr>
          <w:p>
            <w:pPr/>
            <w:r>
              <w:t xml:space="preserve">Prisma schema, first migration, test-database helper</w:t>
            </w:r>
          </w:p>
        </w:tc>
        <w:tc>
          <w:tcPr>
            <w:tcW w:w="3148" w:type="dxa"/>
          </w:tcPr>
          <w:p>
            <w:pPr/>
            <w:r>
              <w:t xml:space="preserve">Integration test writes and reads an Order; no exported update or delete for LedgerEntry</w:t>
            </w:r>
          </w:p>
        </w:tc>
        <w:tc>
          <w:tcPr>
            <w:tcW w:w="1872" w:type="dxa"/>
          </w:tcPr>
          <w:p>
            <w:pPr/>
            <w:r>
              <w:t xml:space="preserve">Migration applied; helper resets DB per test file</w:t>
            </w:r>
          </w:p>
        </w:tc>
        <w:tc>
          <w:tcPr>
            <w:tcW w:w="1384" w:type="dxa"/>
          </w:tcPr>
          <w:p>
            <w:pPr/>
            <w:r>
              <w:t xml:space="preserve">Not started</w:t>
            </w:r>
          </w:p>
        </w:tc>
      </w:tr>
      <w:tr>
        <w:tc>
          <w:tcPr>
            <w:tcW w:w="829" w:type="dxa"/>
          </w:tcPr>
          <w:p>
            <w:pPr/>
            <w:r>
              <w:t xml:space="preserve">T-104</w:t>
            </w:r>
          </w:p>
        </w:tc>
        <w:tc>
          <w:tcPr>
            <w:tcW w:w="2127" w:type="dxa"/>
          </w:tcPr>
          <w:p>
            <w:pPr/>
            <w:r>
              <w:t xml:space="preserve">Money utils </w:t>
            </w:r>
            <w:r>
              <w:rPr>
                <w:rStyle w:val="CodeChar"/>
              </w:rPr>
              <w:t xml:space="preserve">toMinor</w:t>
            </w:r>
            <w:r>
              <w:t xml:space="preserve">, </w:t>
            </w:r>
            <w:r>
              <w:rPr>
                <w:rStyle w:val="CodeChar"/>
              </w:rPr>
              <w:t xml:space="preserve">fromMinor</w:t>
            </w:r>
          </w:p>
        </w:tc>
        <w:tc>
          <w:tcPr>
            <w:tcW w:w="3148" w:type="dxa"/>
          </w:tcPr>
          <w:p>
            <w:pPr/>
            <w:r>
              <w:t xml:space="preserve">"114.42" USD → 11442; JPY has 0 decimals; a JS number input is rejected by type</w:t>
            </w:r>
          </w:p>
        </w:tc>
        <w:tc>
          <w:tcPr>
            <w:tcW w:w="1872" w:type="dxa"/>
          </w:tcPr>
          <w:p>
            <w:pPr/>
            <w:r>
              <w:t xml:space="preserve">All money code uses them</w:t>
            </w:r>
          </w:p>
        </w:tc>
        <w:tc>
          <w:tcPr>
            <w:tcW w:w="1384" w:type="dxa"/>
          </w:tcPr>
          <w:p>
            <w:pPr/>
            <w:r>
              <w:t xml:space="preserve">Not started</w:t>
            </w:r>
          </w:p>
        </w:tc>
      </w:tr>
      <w:tr>
        <w:tc>
          <w:tcPr>
            <w:tcW w:w="829" w:type="dxa"/>
          </w:tcPr>
          <w:p>
            <w:pPr/>
            <w:r>
              <w:t xml:space="preserve">T-105</w:t>
            </w:r>
          </w:p>
        </w:tc>
        <w:tc>
          <w:tcPr>
            <w:tcW w:w="2127" w:type="dxa"/>
          </w:tcPr>
          <w:p>
            <w:pPr/>
            <w:r>
              <w:t xml:space="preserve">Time util </w:t>
            </w:r>
            <w:r>
              <w:rPr>
                <w:rStyle w:val="CodeChar"/>
              </w:rPr>
              <w:t xml:space="preserve">carrierLocalDate</w:t>
            </w:r>
          </w:p>
        </w:tc>
        <w:tc>
          <w:tcPr>
            <w:tcW w:w="3148" w:type="dxa"/>
          </w:tcPr>
          <w:p>
            <w:pPr/>
            <w:r>
              <w:t xml:space="preserve">2026-10-21T20:30Z in Asia/Kolkata → 2026-10-22</w:t>
            </w:r>
          </w:p>
        </w:tc>
        <w:tc>
          <w:tcPr>
            <w:tcW w:w="1872" w:type="dxa"/>
          </w:tcPr>
          <w:p>
            <w:pPr/>
            <w:r>
              <w:t xml:space="preserve">Injected </w:t>
            </w:r>
            <w:r>
              <w:rPr>
                <w:rStyle w:val="CodeChar"/>
              </w:rPr>
              <w:t xml:space="preserve">now</w:t>
            </w:r>
            <w:r>
              <w:t xml:space="preserve"> used everywhere</w:t>
            </w:r>
          </w:p>
        </w:tc>
        <w:tc>
          <w:tcPr>
            <w:tcW w:w="1384" w:type="dxa"/>
          </w:tcPr>
          <w:p>
            <w:pPr/>
            <w:r>
              <w:t xml:space="preserve">Not started</w:t>
            </w:r>
          </w:p>
        </w:tc>
      </w:tr>
      <w:tr>
        <w:tc>
          <w:tcPr>
            <w:tcW w:w="829" w:type="dxa"/>
          </w:tcPr>
          <w:p>
            <w:pPr/>
            <w:r>
              <w:t xml:space="preserve">T-106</w:t>
            </w:r>
          </w:p>
        </w:tc>
        <w:tc>
          <w:tcPr>
            <w:tcW w:w="2127" w:type="dxa"/>
          </w:tcPr>
          <w:p>
            <w:pPr/>
            <w:r>
              <w:t xml:space="preserve">Status and tracking normaliser with lookup tables</w:t>
            </w:r>
          </w:p>
        </w:tc>
        <w:tc>
          <w:tcPr>
            <w:tcW w:w="3148" w:type="dxa"/>
          </w:tcPr>
          <w:p>
            <w:pPr/>
            <w:r>
              <w:t xml:space="preserve">"Item delivered to neighbour" → DELIVERED_TO_NEIGHBOUR; unmapped → UNKNOWN; "ee 123-456 789 in" → "EE123456789IN"</w:t>
            </w:r>
          </w:p>
        </w:tc>
        <w:tc>
          <w:tcPr>
            <w:tcW w:w="1872" w:type="dxa"/>
          </w:tcPr>
          <w:p>
            <w:pPr/>
            <w:r>
              <w:t xml:space="preserve">Tables cover India Post, DHL, FedEx and the demo carrier</w:t>
            </w:r>
          </w:p>
        </w:tc>
        <w:tc>
          <w:tcPr>
            <w:tcW w:w="1384" w:type="dxa"/>
          </w:tcPr>
          <w:p>
            <w:pPr/>
            <w:r>
              <w:t xml:space="preserve">Not started</w:t>
            </w:r>
          </w:p>
        </w:tc>
      </w:tr>
      <w:tr>
        <w:tc>
          <w:tcPr>
            <w:tcW w:w="829" w:type="dxa"/>
          </w:tcPr>
          <w:p>
            <w:pPr/>
            <w:r>
              <w:t xml:space="preserve">T-107</w:t>
            </w:r>
          </w:p>
        </w:tc>
        <w:tc>
          <w:tcPr>
            <w:tcW w:w="2127" w:type="dxa"/>
          </w:tcPr>
          <w:p>
            <w:pPr/>
            <w:r>
              <w:t xml:space="preserve">PayPal client: token cache, typed errors, </w:t>
            </w:r>
            <w:r>
              <w:rPr>
                <w:rStyle w:val="CodeChar"/>
              </w:rPr>
              <w:t xml:space="preserve">PayPal-Request-Id</w:t>
            </w:r>
          </w:p>
        </w:tc>
        <w:tc>
          <w:tcPr>
            <w:tcW w:w="3148" w:type="dxa"/>
          </w:tcPr>
          <w:p>
            <w:pPr/>
            <w:r>
              <w:t xml:space="preserve">MSW: token reused until 60 s before expiry; one refresh on 401; header sent on writes</w:t>
            </w:r>
          </w:p>
        </w:tc>
        <w:tc>
          <w:tcPr>
            <w:tcW w:w="1872" w:type="dxa"/>
          </w:tcPr>
          <w:p>
            <w:pPr/>
            <w:r>
              <w:t xml:space="preserve">All PayPal calls go through it</w:t>
            </w:r>
          </w:p>
        </w:tc>
        <w:tc>
          <w:tcPr>
            <w:tcW w:w="1384" w:type="dxa"/>
          </w:tcPr>
          <w:p>
            <w:pPr/>
            <w:r>
              <w:t xml:space="preserve">Not started</w:t>
            </w:r>
          </w:p>
        </w:tc>
      </w:tr>
      <w:tr>
        <w:tc>
          <w:tcPr>
            <w:tcW w:w="829" w:type="dxa"/>
          </w:tcPr>
          <w:p>
            <w:pPr/>
            <w:r>
              <w:t xml:space="preserve">T-108</w:t>
            </w:r>
          </w:p>
        </w:tc>
        <w:tc>
          <w:tcPr>
            <w:tcW w:w="2127" w:type="dxa"/>
          </w:tcPr>
          <w:p>
            <w:pPr/>
            <w:r>
              <w:t xml:space="preserve">Ledger entries from capture</w:t>
            </w:r>
          </w:p>
        </w:tc>
        <w:tc>
          <w:tcPr>
            <w:tcW w:w="3148" w:type="dxa"/>
          </w:tcPr>
          <w:p>
            <w:pPr/>
            <w:r>
              <w:t xml:space="preserve">T-002 fixture → GROSS 12000 USD and PAYPAL_FEE from the breakdown, source PAYPAL_VERIFIED</w:t>
            </w:r>
          </w:p>
        </w:tc>
        <w:tc>
          <w:tcPr>
            <w:tcW w:w="1872" w:type="dxa"/>
          </w:tcPr>
          <w:p>
            <w:pPr/>
            <w:r>
              <w:t xml:space="preserve">Fee is never recalculated when returned</w:t>
            </w:r>
          </w:p>
        </w:tc>
        <w:tc>
          <w:tcPr>
            <w:tcW w:w="1384" w:type="dxa"/>
          </w:tcPr>
          <w:p>
            <w:pPr/>
            <w:r>
              <w:t xml:space="preserve">Not started</w:t>
            </w:r>
          </w:p>
        </w:tc>
      </w:tr>
      <w:tr>
        <w:tc>
          <w:tcPr>
            <w:tcW w:w="829" w:type="dxa"/>
          </w:tcPr>
          <w:p>
            <w:pPr/>
            <w:r>
              <w:t xml:space="preserve">T-109</w:t>
            </w:r>
          </w:p>
        </w:tc>
        <w:tc>
          <w:tcPr>
            <w:tcW w:w="2127" w:type="dxa"/>
          </w:tcPr>
          <w:p>
            <w:pPr/>
            <w:r>
              <w:t xml:space="preserve">FX estimate, </w:t>
            </w:r>
            <w:r>
              <w:rPr>
                <w:rStyle w:val="CodeChar"/>
              </w:rPr>
              <w:t xml:space="preserve">FxRate</w:t>
            </w:r>
            <w:r>
              <w:t xml:space="preserve"> table, FBIL CSV loader</w:t>
            </w:r>
          </w:p>
        </w:tc>
        <w:tc>
          <w:tcPr>
            <w:tcW w:w="3148" w:type="dxa"/>
          </w:tcPr>
          <w:p>
            <w:pPr/>
            <w:r>
              <w:t xml:space="preserve">Net 11442 USD cents × ₹84 × 3% → 28834 paise; a PayPal </w:t>
            </w:r>
            <w:r>
              <w:rPr>
                <w:rStyle w:val="CodeChar"/>
              </w:rPr>
              <w:t xml:space="preserve">exchange_rate</w:t>
            </w:r>
            <w:r>
              <w:t xml:space="preserve"> overrides the estimate</w:t>
            </w:r>
          </w:p>
        </w:tc>
        <w:tc>
          <w:tcPr>
            <w:tcW w:w="1872" w:type="dxa"/>
          </w:tcPr>
          <w:p>
            <w:pPr/>
            <w:r>
              <w:t xml:space="preserve">Estimate labelled REFERENCE_RATE_ESTIMATE</w:t>
            </w:r>
          </w:p>
        </w:tc>
        <w:tc>
          <w:tcPr>
            <w:tcW w:w="1384" w:type="dxa"/>
          </w:tcPr>
          <w:p>
            <w:pPr/>
            <w:r>
              <w:t xml:space="preserve">Not started</w:t>
            </w:r>
          </w:p>
        </w:tc>
      </w:tr>
      <w:tr>
        <w:tc>
          <w:tcPr>
            <w:tcW w:w="829" w:type="dxa"/>
          </w:tcPr>
          <w:p>
            <w:pPr/>
            <w:r>
              <w:t xml:space="preserve">T-110</w:t>
            </w:r>
          </w:p>
        </w:tc>
        <w:tc>
          <w:tcPr>
            <w:tcW w:w="2127" w:type="dxa"/>
          </w:tcPr>
          <w:p>
            <w:pPr/>
            <w:r>
              <w:t xml:space="preserve">Seed and reset: Neel Pottery, about 400 orders over 6 months</w:t>
            </w:r>
          </w:p>
        </w:tc>
        <w:tc>
          <w:tcPr>
            <w:tcW w:w="3148" w:type="dxa"/>
          </w:tcPr>
          <w:p>
            <w:pPr/>
            <w:r>
              <w:t xml:space="preserve">Seeding twice yields the same content hash</w:t>
            </w:r>
          </w:p>
        </w:tc>
        <w:tc>
          <w:tcPr>
            <w:tcW w:w="1872" w:type="dxa"/>
          </w:tcPr>
          <w:p>
            <w:pPr/>
            <w:r>
              <w:t xml:space="preserve">Every seeded row is DEMO_SEEDED</w:t>
            </w:r>
          </w:p>
        </w:tc>
        <w:tc>
          <w:tcPr>
            <w:tcW w:w="1384" w:type="dxa"/>
          </w:tcPr>
          <w:p>
            <w:pPr/>
            <w:r>
              <w:t xml:space="preserve">Not started</w:t>
            </w:r>
          </w:p>
        </w:tc>
      </w:tr>
      <w:tr>
        <w:tc>
          <w:tcPr>
            <w:tcW w:w="829" w:type="dxa"/>
          </w:tcPr>
          <w:p>
            <w:pPr/>
            <w:r>
              <w:t xml:space="preserve">T-111</w:t>
            </w:r>
          </w:p>
        </w:tc>
        <w:tc>
          <w:tcPr>
            <w:tcW w:w="2127" w:type="dxa"/>
          </w:tcPr>
          <w:p>
            <w:pPr/>
            <w:r>
              <w:t xml:space="preserve">Storefront checkout: create and capture routes plus buttons</w:t>
            </w:r>
          </w:p>
        </w:tc>
        <w:tc>
          <w:tcPr>
            <w:tcW w:w="3148" w:type="dxa"/>
          </w:tcPr>
          <w:p>
            <w:pPr/>
            <w:r>
              <w:t xml:space="preserve">Integration: a tampered browser amount is ignored; capture writes ledger and buyer hash; no raw payer ID stored</w:t>
            </w:r>
          </w:p>
        </w:tc>
        <w:tc>
          <w:tcPr>
            <w:tcW w:w="1872" w:type="dxa"/>
          </w:tcPr>
          <w:p>
            <w:pPr/>
            <w:r>
              <w:t xml:space="preserve">Real sandbox checkout works from the store page</w:t>
            </w:r>
          </w:p>
        </w:tc>
        <w:tc>
          <w:tcPr>
            <w:tcW w:w="1384" w:type="dxa"/>
          </w:tcPr>
          <w:p>
            <w:pPr/>
            <w:r>
              <w:t xml:space="preserve">Not started</w:t>
            </w:r>
          </w:p>
        </w:tc>
      </w:tr>
      <w:tr>
        <w:tc>
          <w:tcPr>
            <w:tcW w:w="829" w:type="dxa"/>
          </w:tcPr>
          <w:p>
            <w:pPr/>
            <w:r>
              <w:t xml:space="preserve">T-112</w:t>
            </w:r>
          </w:p>
        </w:tc>
        <w:tc>
          <w:tcPr>
            <w:tcW w:w="2127" w:type="dxa"/>
          </w:tcPr>
          <w:p>
            <w:pPr/>
            <w:r>
              <w:t xml:space="preserve">Four-screen shell and truth-state badge component</w:t>
            </w:r>
          </w:p>
        </w:tc>
        <w:tc>
          <w:tcPr>
            <w:tcW w:w="3148" w:type="dxa"/>
          </w:tcPr>
          <w:p>
            <w:pPr/>
            <w:r>
              <w:t xml:space="preserve">Playwright visits all four screens; badge renders each of the seven state labels</w:t>
            </w:r>
          </w:p>
        </w:tc>
        <w:tc>
          <w:tcPr>
            <w:tcW w:w="1872" w:type="dxa"/>
          </w:tcPr>
          <w:p>
            <w:pPr/>
            <w:r>
              <w:t xml:space="preserve">Navigation keeps order and case context</w:t>
            </w:r>
          </w:p>
        </w:tc>
        <w:tc>
          <w:tcPr>
            <w:tcW w:w="1384" w:type="dxa"/>
          </w:tcPr>
          <w:p>
            <w:pPr/>
            <w:r>
              <w:t xml:space="preserve">Not started</w:t>
            </w:r>
          </w:p>
        </w:tc>
      </w:tr>
      <w:tr>
        <w:tc>
          <w:tcPr>
            <w:tcW w:w="829" w:type="dxa"/>
          </w:tcPr>
          <w:p>
            <w:pPr/>
            <w:r>
              <w:t xml:space="preserve">T-113</w:t>
            </w:r>
          </w:p>
        </w:tc>
        <w:tc>
          <w:tcPr>
            <w:tcW w:w="2127" w:type="dxa"/>
          </w:tcPr>
          <w:p>
            <w:pPr/>
            <w:r>
              <w:t xml:space="preserve">AG Grid decision, option (a) or (b)</w:t>
            </w:r>
          </w:p>
        </w:tc>
        <w:tc>
          <w:tcPr>
            <w:tcW w:w="3148" w:type="dxa"/>
          </w:tcPr>
          <w:p>
            <w:pPr/>
            <w:r>
              <w:t xml:space="preserve">Manual</w:t>
            </w:r>
          </w:p>
        </w:tc>
        <w:tc>
          <w:tcPr>
            <w:tcW w:w="1872" w:type="dxa"/>
          </w:tcPr>
          <w:p>
            <w:pPr/>
            <w:r>
              <w:t xml:space="preserve">Decision and licence dates in </w:t>
            </w:r>
            <w:r>
              <w:rPr>
                <w:rStyle w:val="CodeChar"/>
              </w:rPr>
              <w:t xml:space="preserve">DECISIONS.md</w:t>
            </w:r>
            <w:r>
              <w:t xml:space="preserve"> by 24 Oct</w:t>
            </w:r>
          </w:p>
        </w:tc>
        <w:tc>
          <w:tcPr>
            <w:tcW w:w="1384" w:type="dxa"/>
          </w:tcPr>
          <w:p>
            <w:pPr/>
            <w:r>
              <w:t xml:space="preserve">Not started</w:t>
            </w:r>
          </w:p>
        </w:tc>
      </w:tr>
    </w:tbl>
    <w:p>
      <w:pPr>
        <w:pStyle w:val="Heading2"/>
      </w:pPr>
      <w:r>
        <w:t xml:space="preserve">Phase 2: core dispute flow (25–29 Oct)</w:t>
      </w:r>
    </w:p>
    <w:p>
      <w:pPr/>
      <w:r>
        <w:t xml:space="preserve">Exit check: a real sandbox dispute arrives by webhook, is approved and submitted, and its new state is re-fetched, with no manual database edit.</w:t>
      </w:r>
    </w:p>
    <w:tbl>
      <w:tblPr>
        <w:tblStyle w:val="TableGrid"/>
        <w:tblW w:w="0" w:type="auto"/>
        <w:tblLayout w:type="fixed"/>
        <w:tblLook w:val="04A0" w:firstRow="1" w:lastRow="0" w:firstColumn="0" w:lastColumn="0" w:noHBand="0" w:noVBand="1"/>
      </w:tblPr>
      <w:tblGrid>
        <w:gridCol w:w="829"/>
        <w:gridCol w:w="1872"/>
        <w:gridCol w:w="3365"/>
        <w:gridCol w:w="1910"/>
        <w:gridCol w:w="1384"/>
      </w:tblGrid>
      <w:tr>
        <w:trPr>
          <w:tblHeader/>
        </w:trPr>
        <w:tc>
          <w:tcPr>
            <w:tcW w:w="829" w:type="dxa"/>
            <w:shd w:val="clear" w:color="auto" w:fill="F2F2F2"/>
          </w:tcPr>
          <w:p>
            <w:pPr/>
            <w:r>
              <w:t xml:space="preserve">ID</w:t>
            </w:r>
          </w:p>
        </w:tc>
        <w:tc>
          <w:tcPr>
            <w:tcW w:w="1872" w:type="dxa"/>
            <w:shd w:val="clear" w:color="auto" w:fill="F2F2F2"/>
          </w:tcPr>
          <w:p>
            <w:pPr/>
            <w:r>
              <w:t xml:space="preserve">Task</w:t>
            </w:r>
          </w:p>
        </w:tc>
        <w:tc>
          <w:tcPr>
            <w:tcW w:w="3365" w:type="dxa"/>
            <w:shd w:val="clear" w:color="auto" w:fill="F2F2F2"/>
          </w:tcPr>
          <w:p>
            <w:pPr/>
            <w:r>
              <w:t xml:space="preserve">Test first</w:t>
            </w:r>
          </w:p>
        </w:tc>
        <w:tc>
          <w:tcPr>
            <w:tcW w:w="1910" w:type="dxa"/>
            <w:shd w:val="clear" w:color="auto" w:fill="F2F2F2"/>
          </w:tcPr>
          <w:p>
            <w:pPr/>
            <w:r>
              <w:t xml:space="preserve">Done when</w:t>
            </w:r>
          </w:p>
        </w:tc>
        <w:tc>
          <w:tcPr>
            <w:tcW w:w="1384" w:type="dxa"/>
            <w:shd w:val="clear" w:color="auto" w:fill="F2F2F2"/>
          </w:tcPr>
          <w:p>
            <w:pPr/>
            <w:r>
              <w:t xml:space="preserve">Status</w:t>
            </w:r>
          </w:p>
        </w:tc>
      </w:tr>
      <w:tr>
        <w:tc>
          <w:tcPr>
            <w:tcW w:w="829" w:type="dxa"/>
          </w:tcPr>
          <w:p>
            <w:pPr/>
            <w:r>
              <w:t xml:space="preserve">T-201</w:t>
            </w:r>
          </w:p>
        </w:tc>
        <w:tc>
          <w:tcPr>
            <w:tcW w:w="1872" w:type="dxa"/>
          </w:tcPr>
          <w:p>
            <w:pPr/>
            <w:r>
              <w:t xml:space="preserve">Ship route: save shipment locally, attempt the PayPal push</w:t>
            </w:r>
          </w:p>
        </w:tc>
        <w:tc>
          <w:tcPr>
            <w:tcW w:w="3365" w:type="dxa"/>
          </w:tcPr>
          <w:p>
            <w:pPr/>
            <w:r>
              <w:t xml:space="preserve">Push success sets </w:t>
            </w:r>
            <w:r>
              <w:rPr>
                <w:rStyle w:val="CodeChar"/>
              </w:rPr>
              <w:t xml:space="preserve">pushedToPaypalAt</w:t>
            </w:r>
            <w:r>
              <w:t xml:space="preserve">; a mocked 403 stores </w:t>
            </w:r>
            <w:r>
              <w:rPr>
                <w:rStyle w:val="CodeChar"/>
              </w:rPr>
              <w:t xml:space="preserve">pushError</w:t>
            </w:r>
            <w:r>
              <w:t xml:space="preserve"> and still returns success with LOCAL_ONLY</w:t>
            </w:r>
          </w:p>
        </w:tc>
        <w:tc>
          <w:tcPr>
            <w:tcW w:w="1910" w:type="dxa"/>
          </w:tcPr>
          <w:p>
            <w:pPr/>
            <w:r>
              <w:t xml:space="preserve">"Local tracking only" badge shows when rejected</w:t>
            </w:r>
          </w:p>
        </w:tc>
        <w:tc>
          <w:tcPr>
            <w:tcW w:w="1384" w:type="dxa"/>
          </w:tcPr>
          <w:p>
            <w:pPr/>
            <w:r>
              <w:t xml:space="preserve">Not started</w:t>
            </w:r>
          </w:p>
        </w:tc>
      </w:tr>
      <w:tr>
        <w:tc>
          <w:tcPr>
            <w:tcW w:w="829" w:type="dxa"/>
          </w:tcPr>
          <w:p>
            <w:pPr/>
            <w:r>
              <w:t xml:space="preserve">T-202</w:t>
            </w:r>
          </w:p>
        </w:tc>
        <w:tc>
          <w:tcPr>
            <w:tcW w:w="1872" w:type="dxa"/>
          </w:tcPr>
          <w:p>
            <w:pPr/>
            <w:r>
              <w:t xml:space="preserve">Webhook receiver: verify and deduplicate</w:t>
            </w:r>
          </w:p>
        </w:tc>
        <w:tc>
          <w:tcPr>
            <w:tcW w:w="3365" w:type="dxa"/>
          </w:tcPr>
          <w:p>
            <w:pPr/>
            <w:r>
              <w:t xml:space="preserve">Invalid signature is stored as unverified and triggers nothing; the same event ID twice triggers one sync</w:t>
            </w:r>
          </w:p>
        </w:tc>
        <w:tc>
          <w:tcPr>
            <w:tcW w:w="1910" w:type="dxa"/>
          </w:tcPr>
          <w:p>
            <w:pPr/>
            <w:r>
              <w:t xml:space="preserve">Endpoint answers 200 within 2 s</w:t>
            </w:r>
          </w:p>
        </w:tc>
        <w:tc>
          <w:tcPr>
            <w:tcW w:w="1384" w:type="dxa"/>
          </w:tcPr>
          <w:p>
            <w:pPr/>
            <w:r>
              <w:t xml:space="preserve">Not started</w:t>
            </w:r>
          </w:p>
        </w:tc>
      </w:tr>
      <w:tr>
        <w:tc>
          <w:tcPr>
            <w:tcW w:w="829" w:type="dxa"/>
          </w:tcPr>
          <w:p>
            <w:pPr/>
            <w:r>
              <w:t xml:space="preserve">T-203</w:t>
            </w:r>
          </w:p>
        </w:tc>
        <w:tc>
          <w:tcPr>
            <w:tcW w:w="1872" w:type="dxa"/>
          </w:tcPr>
          <w:p>
            <w:pPr/>
            <w:r>
              <w:rPr>
                <w:rStyle w:val="CodeChar"/>
              </w:rPr>
              <w:t xml:space="preserve">syncDispute</w:t>
            </w:r>
            <w:r>
              <w:t xml:space="preserve"> from the details fixture</w:t>
            </w:r>
          </w:p>
        </w:tc>
        <w:tc>
          <w:tcPr>
            <w:tcW w:w="3365" w:type="dxa"/>
          </w:tcPr>
          <w:p>
            <w:pPr/>
            <w:r>
              <w:t xml:space="preserve">Upserts the case, parses deadline, requested evidence and </w:t>
            </w:r>
            <w:r>
              <w:rPr>
                <w:rStyle w:val="CodeChar"/>
              </w:rPr>
              <w:t xml:space="preserve">rawHash</w:t>
            </w:r>
          </w:p>
        </w:tc>
        <w:tc>
          <w:tcPr>
            <w:tcW w:w="1910" w:type="dxa"/>
          </w:tcPr>
          <w:p>
            <w:pPr/>
            <w:r>
              <w:t xml:space="preserve">Called by webhook, poller and sync button</w:t>
            </w:r>
          </w:p>
        </w:tc>
        <w:tc>
          <w:tcPr>
            <w:tcW w:w="1384" w:type="dxa"/>
          </w:tcPr>
          <w:p>
            <w:pPr/>
            <w:r>
              <w:t xml:space="preserve">Not started</w:t>
            </w:r>
          </w:p>
        </w:tc>
      </w:tr>
      <w:tr>
        <w:tc>
          <w:tcPr>
            <w:tcW w:w="829" w:type="dxa"/>
          </w:tcPr>
          <w:p>
            <w:pPr/>
            <w:r>
              <w:t xml:space="preserve">T-204</w:t>
            </w:r>
          </w:p>
        </w:tc>
        <w:tc>
          <w:tcPr>
            <w:tcW w:w="1872" w:type="dxa"/>
          </w:tcPr>
          <w:p>
            <w:pPr/>
            <w:r>
              <w:rPr>
                <w:rStyle w:val="CodeChar"/>
              </w:rPr>
              <w:t xml:space="preserve">allowedActions</w:t>
            </w:r>
            <w:r>
              <w:t xml:space="preserve"> from links and options</w:t>
            </w:r>
          </w:p>
        </w:tc>
        <w:tc>
          <w:tcPr>
            <w:tcW w:w="3365" w:type="dxa"/>
          </w:tcPr>
          <w:p>
            <w:pPr/>
            <w:r>
              <w:t xml:space="preserve">Inquiry-stage fixture, claim-stage fixture and resolved fixture each give the expected set</w:t>
            </w:r>
          </w:p>
        </w:tc>
        <w:tc>
          <w:tcPr>
            <w:tcW w:w="1910" w:type="dxa"/>
          </w:tcPr>
          <w:p>
            <w:pPr/>
            <w:r>
              <w:t xml:space="preserve">Gate used by UI and server alike</w:t>
            </w:r>
          </w:p>
        </w:tc>
        <w:tc>
          <w:tcPr>
            <w:tcW w:w="1384" w:type="dxa"/>
          </w:tcPr>
          <w:p>
            <w:pPr/>
            <w:r>
              <w:t xml:space="preserve">Not started</w:t>
            </w:r>
          </w:p>
        </w:tc>
      </w:tr>
      <w:tr>
        <w:tc>
          <w:tcPr>
            <w:tcW w:w="829" w:type="dxa"/>
          </w:tcPr>
          <w:p>
            <w:pPr/>
            <w:r>
              <w:t xml:space="preserve">T-205</w:t>
            </w:r>
          </w:p>
        </w:tc>
        <w:tc>
          <w:tcPr>
            <w:tcW w:w="1872" w:type="dxa"/>
          </w:tcPr>
          <w:p>
            <w:pPr/>
            <w:r>
              <w:t xml:space="preserve">Poller, manual sync and stale detection</w:t>
            </w:r>
          </w:p>
        </w:tc>
        <w:tc>
          <w:tcPr>
            <w:tcW w:w="3365" w:type="dxa"/>
          </w:tcPr>
          <w:p>
            <w:pPr/>
            <w:r>
              <w:t xml:space="preserve">Fake timers: stale after 5 minutes; poller finds a dispute the webhook missed</w:t>
            </w:r>
          </w:p>
        </w:tc>
        <w:tc>
          <w:tcPr>
            <w:tcW w:w="1910" w:type="dxa"/>
          </w:tcPr>
          <w:p>
            <w:pPr/>
            <w:r>
              <w:t xml:space="preserve">Interval from </w:t>
            </w:r>
            <w:r>
              <w:rPr>
                <w:rStyle w:val="CodeChar"/>
              </w:rPr>
              <w:t xml:space="preserve">SYNC_INTERVAL_SECONDS</w:t>
            </w:r>
          </w:p>
        </w:tc>
        <w:tc>
          <w:tcPr>
            <w:tcW w:w="1384" w:type="dxa"/>
          </w:tcPr>
          <w:p>
            <w:pPr/>
            <w:r>
              <w:t xml:space="preserve">Not started</w:t>
            </w:r>
          </w:p>
        </w:tc>
      </w:tr>
      <w:tr>
        <w:tc>
          <w:tcPr>
            <w:tcW w:w="829" w:type="dxa"/>
          </w:tcPr>
          <w:p>
            <w:pPr/>
            <w:r>
              <w:t xml:space="preserve">T-206</w:t>
            </w:r>
          </w:p>
        </w:tc>
        <w:tc>
          <w:tcPr>
            <w:tcW w:w="1872" w:type="dxa"/>
          </w:tcPr>
          <w:p>
            <w:pPr/>
            <w:r>
              <w:t xml:space="preserve">Link disputes to orders; buyer hash</w:t>
            </w:r>
          </w:p>
        </w:tc>
        <w:tc>
          <w:tcPr>
            <w:tcW w:w="3365" w:type="dxa"/>
          </w:tcPr>
          <w:p>
            <w:pPr/>
            <w:r>
              <w:t xml:space="preserve">Dispute matched by transaction ID; email fallback hashed; database dump contains no "@"</w:t>
            </w:r>
          </w:p>
        </w:tc>
        <w:tc>
          <w:tcPr>
            <w:tcW w:w="1910" w:type="dxa"/>
          </w:tcPr>
          <w:p>
            <w:pPr/>
            <w:r>
              <w:t xml:space="preserve">Unmatched disputes still show, flagged</w:t>
            </w:r>
          </w:p>
        </w:tc>
        <w:tc>
          <w:tcPr>
            <w:tcW w:w="1384" w:type="dxa"/>
          </w:tcPr>
          <w:p>
            <w:pPr/>
            <w:r>
              <w:t xml:space="preserve">Not started</w:t>
            </w:r>
          </w:p>
        </w:tc>
      </w:tr>
      <w:tr>
        <w:tc>
          <w:tcPr>
            <w:tcW w:w="829" w:type="dxa"/>
          </w:tcPr>
          <w:p>
            <w:pPr/>
            <w:r>
              <w:t xml:space="preserve">T-207</w:t>
            </w:r>
          </w:p>
        </w:tc>
        <w:tc>
          <w:tcPr>
            <w:tcW w:w="1872" w:type="dxa"/>
          </w:tcPr>
          <w:p>
            <w:pPr/>
            <w:r>
              <w:t xml:space="preserve">Evidence records with stable IDs</w:t>
            </w:r>
          </w:p>
        </w:tc>
        <w:tc>
          <w:tcPr>
            <w:tcW w:w="3365" w:type="dxa"/>
          </w:tcPr>
          <w:p>
            <w:pPr/>
            <w:r>
              <w:t xml:space="preserve">Re-syncing the same content keeps the same REC IDs</w:t>
            </w:r>
          </w:p>
        </w:tc>
        <w:tc>
          <w:tcPr>
            <w:tcW w:w="1910" w:type="dxa"/>
          </w:tcPr>
          <w:p>
            <w:pPr/>
            <w:r>
              <w:t xml:space="preserve">Records hold normalised fields</w:t>
            </w:r>
          </w:p>
        </w:tc>
        <w:tc>
          <w:tcPr>
            <w:tcW w:w="1384" w:type="dxa"/>
          </w:tcPr>
          <w:p>
            <w:pPr/>
            <w:r>
              <w:t xml:space="preserve">Not started</w:t>
            </w:r>
          </w:p>
        </w:tc>
      </w:tr>
      <w:tr>
        <w:tc>
          <w:tcPr>
            <w:tcW w:w="829" w:type="dxa"/>
          </w:tcPr>
          <w:p>
            <w:pPr/>
            <w:r>
              <w:t xml:space="preserve">T-208</w:t>
            </w:r>
          </w:p>
        </w:tc>
        <w:tc>
          <w:tcPr>
            <w:tcW w:w="1872" w:type="dxa"/>
          </w:tcPr>
          <w:p>
            <w:pPr/>
            <w:r>
              <w:t xml:space="preserve">Inbox screen</w:t>
            </w:r>
          </w:p>
        </w:tc>
        <w:tc>
          <w:tcPr>
            <w:tcW w:w="3365" w:type="dxa"/>
          </w:tcPr>
          <w:p>
            <w:pPr/>
            <w:r>
              <w:t xml:space="preserve">Playwright: sorted by deadline; stale badge visible</w:t>
            </w:r>
          </w:p>
        </w:tc>
        <w:tc>
          <w:tcPr>
            <w:tcW w:w="1910" w:type="dxa"/>
          </w:tcPr>
          <w:p>
            <w:pPr/>
            <w:r>
              <w:t xml:space="preserve">Shows reason, stage, amount, sync age</w:t>
            </w:r>
          </w:p>
        </w:tc>
        <w:tc>
          <w:tcPr>
            <w:tcW w:w="1384" w:type="dxa"/>
          </w:tcPr>
          <w:p>
            <w:pPr/>
            <w:r>
              <w:t xml:space="preserve">Not started</w:t>
            </w:r>
          </w:p>
        </w:tc>
      </w:tr>
      <w:tr>
        <w:tc>
          <w:tcPr>
            <w:tcW w:w="829" w:type="dxa"/>
          </w:tcPr>
          <w:p>
            <w:pPr/>
            <w:r>
              <w:t xml:space="preserve">T-209</w:t>
            </w:r>
          </w:p>
        </w:tc>
        <w:tc>
          <w:tcPr>
            <w:tcW w:w="1872" w:type="dxa"/>
          </w:tcPr>
          <w:p>
            <w:pPr/>
            <w:r>
              <w:t xml:space="preserve">Approval service</w:t>
            </w:r>
          </w:p>
        </w:tc>
        <w:tc>
          <w:tcPr>
            <w:tcW w:w="3365" w:type="dxa"/>
          </w:tcPr>
          <w:p>
            <w:pPr/>
            <w:r>
              <w:t xml:space="preserve">Editing the payload after approval makes submit fail on hash mismatch</w:t>
            </w:r>
          </w:p>
        </w:tc>
        <w:tc>
          <w:tcPr>
            <w:tcW w:w="1910" w:type="dxa"/>
          </w:tcPr>
          <w:p>
            <w:pPr/>
            <w:r>
              <w:t xml:space="preserve">Approval stores payload and state hashes</w:t>
            </w:r>
          </w:p>
        </w:tc>
        <w:tc>
          <w:tcPr>
            <w:tcW w:w="1384" w:type="dxa"/>
          </w:tcPr>
          <w:p>
            <w:pPr/>
            <w:r>
              <w:t xml:space="preserve">Not started</w:t>
            </w:r>
          </w:p>
        </w:tc>
      </w:tr>
      <w:tr>
        <w:tc>
          <w:tcPr>
            <w:tcW w:w="829" w:type="dxa"/>
          </w:tcPr>
          <w:p>
            <w:pPr/>
            <w:r>
              <w:t xml:space="preserve">T-210</w:t>
            </w:r>
          </w:p>
        </w:tc>
        <w:tc>
          <w:tcPr>
            <w:tcW w:w="1872" w:type="dxa"/>
          </w:tcPr>
          <w:p>
            <w:pPr/>
            <w:r>
              <w:t xml:space="preserve">Action service</w:t>
            </w:r>
          </w:p>
        </w:tc>
        <w:tc>
          <w:tcPr>
            <w:tcW w:w="3365" w:type="dxa"/>
          </w:tcPr>
          <w:p>
            <w:pPr/>
            <w:r>
              <w:t xml:space="preserve">Each of these blocks the write: stale case, action not allowed, </w:t>
            </w:r>
            <w:r>
              <w:rPr>
                <w:rStyle w:val="CodeChar"/>
              </w:rPr>
              <w:t xml:space="preserve">rawHash</w:t>
            </w:r>
            <w:r>
              <w:t xml:space="preserve"> changed, no approval; a retry reuses the idempotency key</w:t>
            </w:r>
          </w:p>
        </w:tc>
        <w:tc>
          <w:tcPr>
            <w:tcW w:w="1910" w:type="dxa"/>
          </w:tcPr>
          <w:p>
            <w:pPr/>
            <w:r>
              <w:t xml:space="preserve">Success stores status and response, then re-syncs</w:t>
            </w:r>
          </w:p>
        </w:tc>
        <w:tc>
          <w:tcPr>
            <w:tcW w:w="1384" w:type="dxa"/>
          </w:tcPr>
          <w:p>
            <w:pPr/>
            <w:r>
              <w:t xml:space="preserve">Not started</w:t>
            </w:r>
          </w:p>
        </w:tc>
      </w:tr>
      <w:tr>
        <w:tc>
          <w:tcPr>
            <w:tcW w:w="829" w:type="dxa"/>
          </w:tcPr>
          <w:p>
            <w:pPr/>
            <w:r>
              <w:t xml:space="preserve">T-211</w:t>
            </w:r>
          </w:p>
        </w:tc>
        <w:tc>
          <w:tcPr>
            <w:tcW w:w="1872" w:type="dxa"/>
          </w:tcPr>
          <w:p>
            <w:pPr/>
            <w:r>
              <w:t xml:space="preserve">Write calls: send-message, provide-evidence, make-offer, accept-claim</w:t>
            </w:r>
          </w:p>
        </w:tc>
        <w:tc>
          <w:tcPr>
            <w:tcW w:w="3365" w:type="dxa"/>
          </w:tcPr>
          <w:p>
            <w:pPr/>
            <w:r>
              <w:t xml:space="preserve">MSW asserts multipart body with </w:t>
            </w:r>
            <w:r>
              <w:rPr>
                <w:rStyle w:val="CodeChar"/>
              </w:rPr>
              <w:t xml:space="preserve">input</w:t>
            </w:r>
            <w:r>
              <w:t xml:space="preserve"> JSON and file; notes over 2,000 characters are rejected before sending</w:t>
            </w:r>
          </w:p>
        </w:tc>
        <w:tc>
          <w:tcPr>
            <w:tcW w:w="1910" w:type="dxa"/>
          </w:tcPr>
          <w:p>
            <w:pPr/>
            <w:r>
              <w:t xml:space="preserve">Responses match T-007 fixture shape</w:t>
            </w:r>
          </w:p>
        </w:tc>
        <w:tc>
          <w:tcPr>
            <w:tcW w:w="1384" w:type="dxa"/>
          </w:tcPr>
          <w:p>
            <w:pPr/>
            <w:r>
              <w:t xml:space="preserve">Not started</w:t>
            </w:r>
          </w:p>
        </w:tc>
      </w:tr>
      <w:tr>
        <w:tc>
          <w:tcPr>
            <w:tcW w:w="829" w:type="dxa"/>
          </w:tcPr>
          <w:p>
            <w:pPr/>
            <w:r>
              <w:t xml:space="preserve">T-212</w:t>
            </w:r>
          </w:p>
        </w:tc>
        <w:tc>
          <w:tcPr>
            <w:tcW w:w="1872" w:type="dxa"/>
          </w:tcPr>
          <w:p>
            <w:pPr/>
            <w:r>
              <w:t xml:space="preserve">Lint rule: dispute writes only from </w:t>
            </w:r>
            <w:r>
              <w:rPr>
                <w:rStyle w:val="CodeChar"/>
              </w:rPr>
              <w:t xml:space="preserve">disputes/actions.ts</w:t>
            </w:r>
          </w:p>
        </w:tc>
        <w:tc>
          <w:tcPr>
            <w:tcW w:w="3365" w:type="dxa"/>
          </w:tcPr>
          <w:p>
            <w:pPr/>
            <w:r>
              <w:t xml:space="preserve">A fixture file importing a write function elsewhere fails lint</w:t>
            </w:r>
          </w:p>
        </w:tc>
        <w:tc>
          <w:tcPr>
            <w:tcW w:w="1910" w:type="dxa"/>
          </w:tcPr>
          <w:p>
            <w:pPr/>
            <w:r>
              <w:t xml:space="preserve">Rule runs in CI</w:t>
            </w:r>
          </w:p>
        </w:tc>
        <w:tc>
          <w:tcPr>
            <w:tcW w:w="1384" w:type="dxa"/>
          </w:tcPr>
          <w:p>
            <w:pPr/>
            <w:r>
              <w:t xml:space="preserve">Not started</w:t>
            </w:r>
          </w:p>
        </w:tc>
      </w:tr>
      <w:tr>
        <w:tc>
          <w:tcPr>
            <w:tcW w:w="829" w:type="dxa"/>
          </w:tcPr>
          <w:p>
            <w:pPr/>
            <w:r>
              <w:t xml:space="preserve">T-213</w:t>
            </w:r>
          </w:p>
        </w:tc>
        <w:tc>
          <w:tcPr>
            <w:tcW w:w="1872" w:type="dxa"/>
          </w:tcPr>
          <w:p>
            <w:pPr/>
            <w:r>
              <w:t xml:space="preserve">Live check against sandbox</w:t>
            </w:r>
          </w:p>
        </w:tc>
        <w:tc>
          <w:tcPr>
            <w:tcW w:w="3365" w:type="dxa"/>
          </w:tcPr>
          <w:p>
            <w:pPr/>
            <w:r>
              <w:t xml:space="preserve">Manual</w:t>
            </w:r>
          </w:p>
        </w:tc>
        <w:tc>
          <w:tcPr>
            <w:tcW w:w="1910" w:type="dxa"/>
          </w:tcPr>
          <w:p>
            <w:pPr/>
            <w:r>
              <w:t xml:space="preserve">One dispute: webhook → inbox → approve → submit → re-fetched state; noted in </w:t>
            </w:r>
            <w:r>
              <w:rPr>
                <w:rStyle w:val="CodeChar"/>
              </w:rPr>
              <w:t xml:space="preserve">DECISIONS.md</w:t>
            </w:r>
          </w:p>
        </w:tc>
        <w:tc>
          <w:tcPr>
            <w:tcW w:w="1384" w:type="dxa"/>
          </w:tcPr>
          <w:p>
            <w:pPr/>
            <w:r>
              <w:t xml:space="preserve">Not started</w:t>
            </w:r>
          </w:p>
        </w:tc>
      </w:tr>
    </w:tbl>
    <w:p>
      <w:pPr>
        <w:pStyle w:val="Heading2"/>
      </w:pPr>
      <w:r>
        <w:t xml:space="preserve">Phase 3: AI truth map and evaluation (30 Oct–2 Nov)</w:t>
      </w:r>
    </w:p>
    <w:p>
      <w:pPr/>
      <w:r>
        <w:t xml:space="preserve">Exit check: zero accepted unsupported claims and zero action-gate violations on the frozen suite, and the rules-only path works with the AI switched off. T-309 runs first so labels are frozen before any prompt work.</w:t>
      </w:r>
    </w:p>
    <w:tbl>
      <w:tblPr>
        <w:tblStyle w:val="TableGrid"/>
        <w:tblW w:w="0" w:type="auto"/>
        <w:tblLayout w:type="fixed"/>
        <w:tblLook w:val="04A0" w:firstRow="1" w:lastRow="0" w:firstColumn="0" w:lastColumn="0" w:noHBand="0" w:noVBand="1"/>
      </w:tblPr>
      <w:tblGrid>
        <w:gridCol w:w="829"/>
        <w:gridCol w:w="1729"/>
        <w:gridCol w:w="3290"/>
        <w:gridCol w:w="2128"/>
        <w:gridCol w:w="1384"/>
      </w:tblGrid>
      <w:tr>
        <w:trPr>
          <w:tblHeader/>
        </w:trPr>
        <w:tc>
          <w:tcPr>
            <w:tcW w:w="829" w:type="dxa"/>
            <w:shd w:val="clear" w:color="auto" w:fill="F2F2F2"/>
          </w:tcPr>
          <w:p>
            <w:pPr/>
            <w:r>
              <w:t xml:space="preserve">ID</w:t>
            </w:r>
          </w:p>
        </w:tc>
        <w:tc>
          <w:tcPr>
            <w:tcW w:w="1729" w:type="dxa"/>
            <w:shd w:val="clear" w:color="auto" w:fill="F2F2F2"/>
          </w:tcPr>
          <w:p>
            <w:pPr/>
            <w:r>
              <w:t xml:space="preserve">Task</w:t>
            </w:r>
          </w:p>
        </w:tc>
        <w:tc>
          <w:tcPr>
            <w:tcW w:w="3290" w:type="dxa"/>
            <w:shd w:val="clear" w:color="auto" w:fill="F2F2F2"/>
          </w:tcPr>
          <w:p>
            <w:pPr/>
            <w:r>
              <w:t xml:space="preserve">Test first</w:t>
            </w:r>
          </w:p>
        </w:tc>
        <w:tc>
          <w:tcPr>
            <w:tcW w:w="2128" w:type="dxa"/>
            <w:shd w:val="clear" w:color="auto" w:fill="F2F2F2"/>
          </w:tcPr>
          <w:p>
            <w:pPr/>
            <w:r>
              <w:t xml:space="preserve">Done when</w:t>
            </w:r>
          </w:p>
        </w:tc>
        <w:tc>
          <w:tcPr>
            <w:tcW w:w="1384" w:type="dxa"/>
            <w:shd w:val="clear" w:color="auto" w:fill="F2F2F2"/>
          </w:tcPr>
          <w:p>
            <w:pPr/>
            <w:r>
              <w:t xml:space="preserve">Status</w:t>
            </w:r>
          </w:p>
        </w:tc>
      </w:tr>
      <w:tr>
        <w:tc>
          <w:tcPr>
            <w:tcW w:w="829" w:type="dxa"/>
          </w:tcPr>
          <w:p>
            <w:pPr/>
            <w:r>
              <w:t xml:space="preserve">T-309</w:t>
            </w:r>
          </w:p>
        </w:tc>
        <w:tc>
          <w:tcPr>
            <w:tcW w:w="1729" w:type="dxa"/>
          </w:tcPr>
          <w:p>
            <w:pPr/>
            <w:r>
              <w:t xml:space="preserve">Generate evaluation cases with the second vendor along the PRD grid; write labels; commit both</w:t>
            </w:r>
          </w:p>
        </w:tc>
        <w:tc>
          <w:tcPr>
            <w:tcW w:w="3290" w:type="dxa"/>
          </w:tcPr>
          <w:p>
            <w:pPr/>
            <w:r>
              <w:t xml:space="preserve">Manual</w:t>
            </w:r>
          </w:p>
        </w:tc>
        <w:tc>
          <w:tcPr>
            <w:tcW w:w="2128" w:type="dxa"/>
          </w:tcPr>
          <w:p>
            <w:pPr/>
            <w:r>
              <w:t xml:space="preserve">Git history shows the labels commit before the first eval run</w:t>
            </w:r>
          </w:p>
        </w:tc>
        <w:tc>
          <w:tcPr>
            <w:tcW w:w="1384" w:type="dxa"/>
          </w:tcPr>
          <w:p>
            <w:pPr/>
            <w:r>
              <w:t xml:space="preserve">Not started</w:t>
            </w:r>
          </w:p>
        </w:tc>
      </w:tr>
      <w:tr>
        <w:tc>
          <w:tcPr>
            <w:tcW w:w="829" w:type="dxa"/>
          </w:tcPr>
          <w:p>
            <w:pPr/>
            <w:r>
              <w:t xml:space="preserve">T-301</w:t>
            </w:r>
          </w:p>
        </w:tc>
        <w:tc>
          <w:tcPr>
            <w:tcW w:w="1729" w:type="dxa"/>
          </w:tcPr>
          <w:p>
            <w:pPr/>
            <w:r>
              <w:t xml:space="preserve">Case-file builder</w:t>
            </w:r>
          </w:p>
        </w:tc>
        <w:tc>
          <w:tcPr>
            <w:tcW w:w="3290" w:type="dxa"/>
          </w:tcPr>
          <w:p>
            <w:pPr/>
            <w:r>
              <w:t xml:space="preserve">Output contains no email, street address, name or payer ID (pattern scan); every item has a REC ID</w:t>
            </w:r>
          </w:p>
        </w:tc>
        <w:tc>
          <w:tcPr>
            <w:tcW w:w="2128" w:type="dxa"/>
          </w:tcPr>
          <w:p>
            <w:pPr/>
            <w:r>
              <w:t xml:space="preserve">Builder is the only input to the model</w:t>
            </w:r>
          </w:p>
        </w:tc>
        <w:tc>
          <w:tcPr>
            <w:tcW w:w="1384" w:type="dxa"/>
          </w:tcPr>
          <w:p>
            <w:pPr/>
            <w:r>
              <w:t xml:space="preserve">Not started</w:t>
            </w:r>
          </w:p>
        </w:tc>
      </w:tr>
      <w:tr>
        <w:tc>
          <w:tcPr>
            <w:tcW w:w="829" w:type="dxa"/>
          </w:tcPr>
          <w:p>
            <w:pPr/>
            <w:r>
              <w:t xml:space="preserve">T-302</w:t>
            </w:r>
          </w:p>
        </w:tc>
        <w:tc>
          <w:tcPr>
            <w:tcW w:w="1729" w:type="dxa"/>
          </w:tcPr>
          <w:p>
            <w:pPr/>
            <w:r>
              <w:t xml:space="preserve">Rules engine (Stage A)</w:t>
            </w:r>
          </w:p>
        </w:tc>
        <w:tc>
          <w:tcPr>
            <w:tcW w:w="3290" w:type="dxa"/>
          </w:tcPr>
          <w:p>
            <w:pPr/>
            <w:r>
              <w:t xml:space="preserve">One test per row of the PRD decision table, plus deadline calculation</w:t>
            </w:r>
          </w:p>
        </w:tc>
        <w:tc>
          <w:tcPr>
            <w:tcW w:w="2128" w:type="dxa"/>
          </w:tcPr>
          <w:p>
            <w:pPr/>
            <w:r>
              <w:t xml:space="preserve">Returns in under 5 s on the seed data</w:t>
            </w:r>
          </w:p>
        </w:tc>
        <w:tc>
          <w:tcPr>
            <w:tcW w:w="1384" w:type="dxa"/>
          </w:tcPr>
          <w:p>
            <w:pPr/>
            <w:r>
              <w:t xml:space="preserve">Not started</w:t>
            </w:r>
          </w:p>
        </w:tc>
      </w:tr>
      <w:tr>
        <w:tc>
          <w:tcPr>
            <w:tcW w:w="829" w:type="dxa"/>
          </w:tcPr>
          <w:p>
            <w:pPr/>
            <w:r>
              <w:t xml:space="preserve">T-303</w:t>
            </w:r>
          </w:p>
        </w:tc>
        <w:tc>
          <w:tcPr>
            <w:tcW w:w="1729" w:type="dxa"/>
          </w:tcPr>
          <w:p>
            <w:pPr/>
            <w:r>
              <w:t xml:space="preserve">Output schema with typed claims</w:t>
            </w:r>
          </w:p>
        </w:tc>
        <w:tc>
          <w:tcPr>
            <w:tcW w:w="3290" w:type="dxa"/>
          </w:tcPr>
          <w:p>
            <w:pPr/>
            <w:r>
              <w:t xml:space="preserve">A valid fixture passes; an unknown action or claim type fails</w:t>
            </w:r>
          </w:p>
        </w:tc>
        <w:tc>
          <w:tcPr>
            <w:tcW w:w="2128" w:type="dxa"/>
          </w:tcPr>
          <w:p>
            <w:pPr/>
            <w:r>
              <w:t xml:space="preserve">Schema shared by pipeline and tests</w:t>
            </w:r>
          </w:p>
        </w:tc>
        <w:tc>
          <w:tcPr>
            <w:tcW w:w="1384" w:type="dxa"/>
          </w:tcPr>
          <w:p>
            <w:pPr/>
            <w:r>
              <w:t xml:space="preserve">Not started</w:t>
            </w:r>
          </w:p>
        </w:tc>
      </w:tr>
      <w:tr>
        <w:tc>
          <w:tcPr>
            <w:tcW w:w="829" w:type="dxa"/>
          </w:tcPr>
          <w:p>
            <w:pPr/>
            <w:r>
              <w:t xml:space="preserve">T-304</w:t>
            </w:r>
          </w:p>
        </w:tc>
        <w:tc>
          <w:tcPr>
            <w:tcW w:w="1729" w:type="dxa"/>
          </w:tcPr>
          <w:p>
            <w:pPr/>
            <w:r>
              <w:t xml:space="preserve">Claim validator</w:t>
            </w:r>
          </w:p>
        </w:tc>
        <w:tc>
          <w:tcPr>
            <w:tcW w:w="3290" w:type="dxa"/>
          </w:tcPr>
          <w:p>
            <w:pPr/>
            <w:r>
              <w:t xml:space="preserve">Cases for SUPPORTED, NEAR_MATCH, MISMATCH, UNVERIFIED; DELIVERED_TO_NEIGHBOUR never supports DELIVERED</w:t>
            </w:r>
          </w:p>
        </w:tc>
        <w:tc>
          <w:tcPr>
            <w:tcW w:w="2128" w:type="dxa"/>
          </w:tcPr>
          <w:p>
            <w:pPr/>
            <w:r>
              <w:t xml:space="preserve">Drafts citing non-SUPPORTED claims are blocked</w:t>
            </w:r>
          </w:p>
        </w:tc>
        <w:tc>
          <w:tcPr>
            <w:tcW w:w="1384" w:type="dxa"/>
          </w:tcPr>
          <w:p>
            <w:pPr/>
            <w:r>
              <w:t xml:space="preserve">Not started</w:t>
            </w:r>
          </w:p>
        </w:tc>
      </w:tr>
      <w:tr>
        <w:tc>
          <w:tcPr>
            <w:tcW w:w="829" w:type="dxa"/>
          </w:tcPr>
          <w:p>
            <w:pPr/>
            <w:r>
              <w:t xml:space="preserve">T-305</w:t>
            </w:r>
          </w:p>
        </w:tc>
        <w:tc>
          <w:tcPr>
            <w:tcW w:w="1729" w:type="dxa"/>
          </w:tcPr>
          <w:p>
            <w:pPr/>
            <w:r>
              <w:t xml:space="preserve">AI adapter, prompt, repair retry, timeout</w:t>
            </w:r>
          </w:p>
        </w:tc>
        <w:tc>
          <w:tcPr>
            <w:tcW w:w="3290" w:type="dxa"/>
          </w:tcPr>
          <w:p>
            <w:pPr/>
            <w:r>
              <w:t xml:space="preserve">Mocked provider: malformed once → repaired; malformed twice → RULES mode; 45 s timeout → RULES mode</w:t>
            </w:r>
          </w:p>
        </w:tc>
        <w:tc>
          <w:tcPr>
            <w:tcW w:w="2128" w:type="dxa"/>
          </w:tcPr>
          <w:p>
            <w:pPr/>
            <w:r>
              <w:t xml:space="preserve">Each run stored in </w:t>
            </w:r>
            <w:r>
              <w:rPr>
                <w:rStyle w:val="CodeChar"/>
              </w:rPr>
              <w:t xml:space="preserve">AgentRun</w:t>
            </w:r>
          </w:p>
        </w:tc>
        <w:tc>
          <w:tcPr>
            <w:tcW w:w="1384" w:type="dxa"/>
          </w:tcPr>
          <w:p>
            <w:pPr/>
            <w:r>
              <w:t xml:space="preserve">Not started</w:t>
            </w:r>
          </w:p>
        </w:tc>
      </w:tr>
      <w:tr>
        <w:tc>
          <w:tcPr>
            <w:tcW w:w="829" w:type="dxa"/>
          </w:tcPr>
          <w:p>
            <w:pPr/>
            <w:r>
              <w:t xml:space="preserve">T-306</w:t>
            </w:r>
          </w:p>
        </w:tc>
        <w:tc>
          <w:tcPr>
            <w:tcW w:w="1729" w:type="dxa"/>
          </w:tcPr>
          <w:p>
            <w:pPr/>
            <w:r>
              <w:t xml:space="preserve">Executable action = AI suggestion ∩ allowed actions</w:t>
            </w:r>
          </w:p>
        </w:tc>
        <w:tc>
          <w:tcPr>
            <w:tcW w:w="3290" w:type="dxa"/>
          </w:tcPr>
          <w:p>
            <w:pPr/>
            <w:r>
              <w:t xml:space="preserve">AI suggests ACCEPT_CLAIM when not allowed → not executable, reason shown</w:t>
            </w:r>
          </w:p>
        </w:tc>
        <w:tc>
          <w:tcPr>
            <w:tcW w:w="2128" w:type="dxa"/>
          </w:tcPr>
          <w:p>
            <w:pPr/>
            <w:r>
              <w:t xml:space="preserve">Rules recommendation shown instead</w:t>
            </w:r>
          </w:p>
        </w:tc>
        <w:tc>
          <w:tcPr>
            <w:tcW w:w="1384" w:type="dxa"/>
          </w:tcPr>
          <w:p>
            <w:pPr/>
            <w:r>
              <w:t xml:space="preserve">Not started</w:t>
            </w:r>
          </w:p>
        </w:tc>
      </w:tr>
      <w:tr>
        <w:tc>
          <w:tcPr>
            <w:tcW w:w="829" w:type="dxa"/>
          </w:tcPr>
          <w:p>
            <w:pPr/>
            <w:r>
              <w:t xml:space="preserve">T-307</w:t>
            </w:r>
          </w:p>
        </w:tc>
        <w:tc>
          <w:tcPr>
            <w:tcW w:w="1729" w:type="dxa"/>
          </w:tcPr>
          <w:p>
            <w:pPr/>
            <w:r>
              <w:t xml:space="preserve">Prompt-injection boundary</w:t>
            </w:r>
          </w:p>
        </w:tc>
        <w:tc>
          <w:tcPr>
            <w:tcW w:w="3290" w:type="dxa"/>
          </w:tcPr>
          <w:p>
            <w:pPr/>
            <w:r>
              <w:t xml:space="preserve">A buyer message telling the model to refund is passed as quoted data and does not change the mocked pipeline's allowed actions or approval need</w:t>
            </w:r>
          </w:p>
        </w:tc>
        <w:tc>
          <w:tcPr>
            <w:tcW w:w="2128" w:type="dxa"/>
          </w:tcPr>
          <w:p>
            <w:pPr/>
            <w:r>
              <w:t xml:space="preserve">Boundary covered in the eval suite too</w:t>
            </w:r>
          </w:p>
        </w:tc>
        <w:tc>
          <w:tcPr>
            <w:tcW w:w="1384" w:type="dxa"/>
          </w:tcPr>
          <w:p>
            <w:pPr/>
            <w:r>
              <w:t xml:space="preserve">Not started</w:t>
            </w:r>
          </w:p>
        </w:tc>
      </w:tr>
      <w:tr>
        <w:tc>
          <w:tcPr>
            <w:tcW w:w="829" w:type="dxa"/>
          </w:tcPr>
          <w:p>
            <w:pPr/>
            <w:r>
              <w:t xml:space="preserve">T-308</w:t>
            </w:r>
          </w:p>
        </w:tc>
        <w:tc>
          <w:tcPr>
            <w:tcW w:w="1729" w:type="dxa"/>
          </w:tcPr>
          <w:p>
            <w:pPr/>
            <w:r>
              <w:t xml:space="preserve">Streaming analyse route</w:t>
            </w:r>
          </w:p>
        </w:tc>
        <w:tc>
          <w:tcPr>
            <w:tcW w:w="3290" w:type="dxa"/>
          </w:tcPr>
          <w:p>
            <w:pPr/>
            <w:r>
              <w:t xml:space="preserve">Stage A event arrives before any Stage B event</w:t>
            </w:r>
          </w:p>
        </w:tc>
        <w:tc>
          <w:tcPr>
            <w:tcW w:w="2128" w:type="dxa"/>
          </w:tcPr>
          <w:p>
            <w:pPr/>
            <w:r>
              <w:t xml:space="preserve">UI shows the rules draft at once, then the AI polish</w:t>
            </w:r>
          </w:p>
        </w:tc>
        <w:tc>
          <w:tcPr>
            <w:tcW w:w="1384" w:type="dxa"/>
          </w:tcPr>
          <w:p>
            <w:pPr/>
            <w:r>
              <w:t xml:space="preserve">Not started</w:t>
            </w:r>
          </w:p>
        </w:tc>
      </w:tr>
      <w:tr>
        <w:tc>
          <w:tcPr>
            <w:tcW w:w="829" w:type="dxa"/>
          </w:tcPr>
          <w:p>
            <w:pPr/>
            <w:r>
              <w:t xml:space="preserve">T-310</w:t>
            </w:r>
          </w:p>
        </w:tc>
        <w:tc>
          <w:tcPr>
            <w:tcW w:w="1729" w:type="dxa"/>
          </w:tcPr>
          <w:p>
            <w:pPr/>
            <w:r>
              <w:t xml:space="preserve">Evaluation runner and report</w:t>
            </w:r>
          </w:p>
        </w:tc>
        <w:tc>
          <w:tcPr>
            <w:tcW w:w="3290" w:type="dxa"/>
          </w:tcPr>
          <w:p>
            <w:pPr/>
            <w:r>
              <w:t xml:space="preserve">On two fixture cases the runner computes citation precision, unsupported-claim acceptance and gate violations correctly</w:t>
            </w:r>
          </w:p>
        </w:tc>
        <w:tc>
          <w:tcPr>
            <w:tcW w:w="2128" w:type="dxa"/>
          </w:tcPr>
          <w:p>
            <w:pPr/>
            <w:r>
              <w:t xml:space="preserve">Writes </w:t>
            </w:r>
            <w:r>
              <w:rPr>
                <w:rStyle w:val="CodeChar"/>
              </w:rPr>
              <w:t xml:space="preserve">eval/report.md</w:t>
            </w:r>
            <w:r>
              <w:t xml:space="preserve"> with method and denominators</w:t>
            </w:r>
          </w:p>
        </w:tc>
        <w:tc>
          <w:tcPr>
            <w:tcW w:w="1384" w:type="dxa"/>
          </w:tcPr>
          <w:p>
            <w:pPr/>
            <w:r>
              <w:t xml:space="preserve">Not started</w:t>
            </w:r>
          </w:p>
        </w:tc>
      </w:tr>
      <w:tr>
        <w:tc>
          <w:tcPr>
            <w:tcW w:w="829" w:type="dxa"/>
          </w:tcPr>
          <w:p>
            <w:pPr/>
            <w:r>
              <w:t xml:space="preserve">T-311</w:t>
            </w:r>
          </w:p>
        </w:tc>
        <w:tc>
          <w:tcPr>
            <w:tcW w:w="1729" w:type="dxa"/>
          </w:tcPr>
          <w:p>
            <w:pPr/>
            <w:r>
              <w:t xml:space="preserve">Run the evaluation and fix failures without changing labels</w:t>
            </w:r>
          </w:p>
        </w:tc>
        <w:tc>
          <w:tcPr>
            <w:tcW w:w="3290" w:type="dxa"/>
          </w:tcPr>
          <w:p>
            <w:pPr/>
            <w:r>
              <w:t xml:space="preserve">Manual</w:t>
            </w:r>
          </w:p>
        </w:tc>
        <w:tc>
          <w:tcPr>
            <w:tcW w:w="2128" w:type="dxa"/>
          </w:tcPr>
          <w:p>
            <w:pPr/>
            <w:r>
              <w:t xml:space="preserve">Report committed; targets met or gaps stated</w:t>
            </w:r>
          </w:p>
        </w:tc>
        <w:tc>
          <w:tcPr>
            <w:tcW w:w="1384" w:type="dxa"/>
          </w:tcPr>
          <w:p>
            <w:pPr/>
            <w:r>
              <w:t xml:space="preserve">Not started</w:t>
            </w:r>
          </w:p>
        </w:tc>
      </w:tr>
      <w:tr>
        <w:tc>
          <w:tcPr>
            <w:tcW w:w="829" w:type="dxa"/>
          </w:tcPr>
          <w:p>
            <w:pPr/>
            <w:r>
              <w:t xml:space="preserve">T-312</w:t>
            </w:r>
          </w:p>
        </w:tc>
        <w:tc>
          <w:tcPr>
            <w:tcW w:w="1729" w:type="dxa"/>
          </w:tcPr>
          <w:p>
            <w:pPr/>
            <w:r>
              <w:t xml:space="preserve">Checkpoint, 2 Nov</w:t>
            </w:r>
          </w:p>
        </w:tc>
        <w:tc>
          <w:tcPr>
            <w:tcW w:w="3290" w:type="dxa"/>
          </w:tcPr>
          <w:p>
            <w:pPr/>
            <w:r>
              <w:t xml:space="preserve">Manual</w:t>
            </w:r>
          </w:p>
        </w:tc>
        <w:tc>
          <w:tcPr>
            <w:tcW w:w="2128" w:type="dxa"/>
          </w:tcPr>
          <w:p>
            <w:pPr/>
            <w:r>
              <w:t xml:space="preserve">If the exit check fails, switch to the P0 fallback scope and record it</w:t>
            </w:r>
          </w:p>
        </w:tc>
        <w:tc>
          <w:tcPr>
            <w:tcW w:w="1384" w:type="dxa"/>
          </w:tcPr>
          <w:p>
            <w:pPr/>
            <w:r>
              <w:t xml:space="preserve">Not started</w:t>
            </w:r>
          </w:p>
        </w:tc>
      </w:tr>
    </w:tbl>
    <w:p>
      <w:pPr>
        <w:pStyle w:val="Heading2"/>
      </w:pPr>
      <w:r>
        <w:t xml:space="preserve">Phase 4: UX and outcome (3–5 Nov)</w:t>
      </w:r>
    </w:p>
    <w:p>
      <w:pPr/>
      <w:r>
        <w:t xml:space="preserve">Exit check: one dispute goes from open to a sandbox-settled outcome, and the ledger shows the result with its source, without a database edit.</w:t>
      </w:r>
    </w:p>
    <w:tbl>
      <w:tblPr>
        <w:tblStyle w:val="TableGrid"/>
        <w:tblW w:w="0" w:type="auto"/>
        <w:tblLayout w:type="fixed"/>
        <w:tblLook w:val="04A0" w:firstRow="1" w:lastRow="0" w:firstColumn="0" w:lastColumn="0" w:noHBand="0" w:noVBand="1"/>
      </w:tblPr>
      <w:tblGrid>
        <w:gridCol w:w="829"/>
        <w:gridCol w:w="1758"/>
        <w:gridCol w:w="3440"/>
        <w:gridCol w:w="1949"/>
        <w:gridCol w:w="1384"/>
      </w:tblGrid>
      <w:tr>
        <w:trPr>
          <w:tblHeader/>
        </w:trPr>
        <w:tc>
          <w:tcPr>
            <w:tcW w:w="829" w:type="dxa"/>
            <w:shd w:val="clear" w:color="auto" w:fill="F2F2F2"/>
          </w:tcPr>
          <w:p>
            <w:pPr/>
            <w:r>
              <w:t xml:space="preserve">ID</w:t>
            </w:r>
          </w:p>
        </w:tc>
        <w:tc>
          <w:tcPr>
            <w:tcW w:w="1758" w:type="dxa"/>
            <w:shd w:val="clear" w:color="auto" w:fill="F2F2F2"/>
          </w:tcPr>
          <w:p>
            <w:pPr/>
            <w:r>
              <w:t xml:space="preserve">Task</w:t>
            </w:r>
          </w:p>
        </w:tc>
        <w:tc>
          <w:tcPr>
            <w:tcW w:w="3440" w:type="dxa"/>
            <w:shd w:val="clear" w:color="auto" w:fill="F2F2F2"/>
          </w:tcPr>
          <w:p>
            <w:pPr/>
            <w:r>
              <w:t xml:space="preserve">Test first</w:t>
            </w:r>
          </w:p>
        </w:tc>
        <w:tc>
          <w:tcPr>
            <w:tcW w:w="1949" w:type="dxa"/>
            <w:shd w:val="clear" w:color="auto" w:fill="F2F2F2"/>
          </w:tcPr>
          <w:p>
            <w:pPr/>
            <w:r>
              <w:t xml:space="preserve">Done when</w:t>
            </w:r>
          </w:p>
        </w:tc>
        <w:tc>
          <w:tcPr>
            <w:tcW w:w="1384" w:type="dxa"/>
            <w:shd w:val="clear" w:color="auto" w:fill="F2F2F2"/>
          </w:tcPr>
          <w:p>
            <w:pPr/>
            <w:r>
              <w:t xml:space="preserve">Status</w:t>
            </w:r>
          </w:p>
        </w:tc>
      </w:tr>
      <w:tr>
        <w:tc>
          <w:tcPr>
            <w:tcW w:w="829" w:type="dxa"/>
          </w:tcPr>
          <w:p>
            <w:pPr/>
            <w:r>
              <w:t xml:space="preserve">T-401</w:t>
            </w:r>
          </w:p>
        </w:tc>
        <w:tc>
          <w:tcPr>
            <w:tcW w:w="1758" w:type="dxa"/>
          </w:tcPr>
          <w:p>
            <w:pPr/>
            <w:r>
              <w:t xml:space="preserve">Dispute workbench: case summary, truth map, actions, approval</w:t>
            </w:r>
          </w:p>
        </w:tc>
        <w:tc>
          <w:tcPr>
            <w:tcW w:w="3440" w:type="dxa"/>
          </w:tcPr>
          <w:p>
            <w:pPr/>
            <w:r>
              <w:t xml:space="preserve">Playwright: an unverified claim shows in the "unverified" column and not in the draft; only allowed actions are buttons</w:t>
            </w:r>
          </w:p>
        </w:tc>
        <w:tc>
          <w:tcPr>
            <w:tcW w:w="1949" w:type="dxa"/>
          </w:tcPr>
          <w:p>
            <w:pPr/>
            <w:r>
              <w:t xml:space="preserve">Exact payload shown before approval</w:t>
            </w:r>
          </w:p>
        </w:tc>
        <w:tc>
          <w:tcPr>
            <w:tcW w:w="1384" w:type="dxa"/>
          </w:tcPr>
          <w:p>
            <w:pPr/>
            <w:r>
              <w:t xml:space="preserve">Not started</w:t>
            </w:r>
          </w:p>
        </w:tc>
      </w:tr>
      <w:tr>
        <w:tc>
          <w:tcPr>
            <w:tcW w:w="829" w:type="dxa"/>
          </w:tcPr>
          <w:p>
            <w:pPr/>
            <w:r>
              <w:t xml:space="preserve">T-402</w:t>
            </w:r>
          </w:p>
        </w:tc>
        <w:tc>
          <w:tcPr>
            <w:tcW w:w="1758" w:type="dxa"/>
          </w:tcPr>
          <w:p>
            <w:pPr/>
            <w:r>
              <w:t xml:space="preserve">Sandbox settle route</w:t>
            </w:r>
          </w:p>
        </w:tc>
        <w:tc>
          <w:tcPr>
            <w:tcW w:w="3440" w:type="dxa"/>
          </w:tcPr>
          <w:p>
            <w:pPr/>
            <w:r>
              <w:t xml:space="preserve">Returns 404 when </w:t>
            </w:r>
            <w:r>
              <w:rPr>
                <w:rStyle w:val="CodeChar"/>
              </w:rPr>
              <w:t xml:space="preserve">DEMO_MODE</w:t>
            </w:r>
            <w:r>
              <w:t xml:space="preserve"> is false; UI label reads "Sandbox-simulated adjudication"</w:t>
            </w:r>
          </w:p>
        </w:tc>
        <w:tc>
          <w:tcPr>
            <w:tcW w:w="1949" w:type="dxa"/>
          </w:tcPr>
          <w:p>
            <w:pPr/>
            <w:r>
              <w:t xml:space="preserve">Uses the T-008 body values</w:t>
            </w:r>
          </w:p>
        </w:tc>
        <w:tc>
          <w:tcPr>
            <w:tcW w:w="1384" w:type="dxa"/>
          </w:tcPr>
          <w:p>
            <w:pPr/>
            <w:r>
              <w:t xml:space="preserve">Not started</w:t>
            </w:r>
          </w:p>
        </w:tc>
      </w:tr>
      <w:tr>
        <w:tc>
          <w:tcPr>
            <w:tcW w:w="829" w:type="dxa"/>
          </w:tcPr>
          <w:p>
            <w:pPr/>
            <w:r>
              <w:t xml:space="preserve">T-403</w:t>
            </w:r>
          </w:p>
        </w:tc>
        <w:tc>
          <w:tcPr>
            <w:tcW w:w="1758" w:type="dxa"/>
          </w:tcPr>
          <w:p>
            <w:pPr/>
            <w:r>
              <w:t xml:space="preserve">Outcome mapping and retained rule</w:t>
            </w:r>
          </w:p>
        </w:tc>
        <w:tc>
          <w:tcPr>
            <w:tcW w:w="3440" w:type="dxa"/>
          </w:tcPr>
          <w:p>
            <w:pPr/>
            <w:r>
              <w:t xml:space="preserve">Seller-favourable with no refund → RETAINED entry; buyer cancel with refund → no RETAINED; raw code always stored</w:t>
            </w:r>
          </w:p>
        </w:tc>
        <w:tc>
          <w:tcPr>
            <w:tcW w:w="1949" w:type="dxa"/>
          </w:tcPr>
          <w:p>
            <w:pPr/>
            <w:r>
              <w:t xml:space="preserve">Mapping table matches T-008 findings</w:t>
            </w:r>
          </w:p>
        </w:tc>
        <w:tc>
          <w:tcPr>
            <w:tcW w:w="1384" w:type="dxa"/>
          </w:tcPr>
          <w:p>
            <w:pPr/>
            <w:r>
              <w:t xml:space="preserve">Not started</w:t>
            </w:r>
          </w:p>
        </w:tc>
      </w:tr>
      <w:tr>
        <w:tc>
          <w:tcPr>
            <w:tcW w:w="829" w:type="dxa"/>
          </w:tcPr>
          <w:p>
            <w:pPr/>
            <w:r>
              <w:t xml:space="preserve">T-404</w:t>
            </w:r>
          </w:p>
        </w:tc>
        <w:tc>
          <w:tcPr>
            <w:tcW w:w="1758" w:type="dxa"/>
          </w:tcPr>
          <w:p>
            <w:pPr/>
            <w:r>
              <w:t xml:space="preserve">Outcome screen</w:t>
            </w:r>
          </w:p>
        </w:tc>
        <w:tc>
          <w:tcPr>
            <w:tcW w:w="3440" w:type="dxa"/>
          </w:tcPr>
          <w:p>
            <w:pPr/>
            <w:r>
              <w:t xml:space="preserve">Playwright: refunded, lost and retained amounts shown separately with sources</w:t>
            </w:r>
          </w:p>
        </w:tc>
        <w:tc>
          <w:tcPr>
            <w:tcW w:w="1949" w:type="dxa"/>
          </w:tcPr>
          <w:p>
            <w:pPr/>
            <w:r>
              <w:t xml:space="preserve">Ledger change visible from the order timeline</w:t>
            </w:r>
          </w:p>
        </w:tc>
        <w:tc>
          <w:tcPr>
            <w:tcW w:w="1384" w:type="dxa"/>
          </w:tcPr>
          <w:p>
            <w:pPr/>
            <w:r>
              <w:t xml:space="preserve">Not started</w:t>
            </w:r>
          </w:p>
        </w:tc>
      </w:tr>
      <w:tr>
        <w:tc>
          <w:tcPr>
            <w:tcW w:w="829" w:type="dxa"/>
          </w:tcPr>
          <w:p>
            <w:pPr/>
            <w:r>
              <w:t xml:space="preserve">T-405</w:t>
            </w:r>
          </w:p>
        </w:tc>
        <w:tc>
          <w:tcPr>
            <w:tcW w:w="1758" w:type="dxa"/>
          </w:tcPr>
          <w:p>
            <w:pPr/>
            <w:r>
              <w:t xml:space="preserve">Overview screen (AG Studio under option a, else AG Grid Community and cards)</w:t>
            </w:r>
          </w:p>
        </w:tc>
        <w:tc>
          <w:tcPr>
            <w:tcW w:w="3440" w:type="dxa"/>
          </w:tcPr>
          <w:p>
            <w:pPr/>
            <w:r>
              <w:t xml:space="preserve">Card totals equal the SQL views; actual and estimated parts shown apart</w:t>
            </w:r>
          </w:p>
        </w:tc>
        <w:tc>
          <w:tcPr>
            <w:tcW w:w="1949" w:type="dxa"/>
          </w:tcPr>
          <w:p>
            <w:pPr/>
            <w:r>
              <w:t xml:space="preserve">Data-quality banner shows estimated and stale sources</w:t>
            </w:r>
          </w:p>
        </w:tc>
        <w:tc>
          <w:tcPr>
            <w:tcW w:w="1384" w:type="dxa"/>
          </w:tcPr>
          <w:p>
            <w:pPr/>
            <w:r>
              <w:t xml:space="preserve">Not started</w:t>
            </w:r>
          </w:p>
        </w:tc>
      </w:tr>
      <w:tr>
        <w:tc>
          <w:tcPr>
            <w:tcW w:w="829" w:type="dxa"/>
          </w:tcPr>
          <w:p>
            <w:pPr/>
            <w:r>
              <w:t xml:space="preserve">T-406</w:t>
            </w:r>
          </w:p>
        </w:tc>
        <w:tc>
          <w:tcPr>
            <w:tcW w:w="1758" w:type="dxa"/>
          </w:tcPr>
          <w:p>
            <w:pPr/>
            <w:r>
              <w:t xml:space="preserve">Order and financial truth timeline</w:t>
            </w:r>
          </w:p>
        </w:tc>
        <w:tc>
          <w:tcPr>
            <w:tcW w:w="3440" w:type="dxa"/>
          </w:tcPr>
          <w:p>
            <w:pPr/>
            <w:r>
              <w:t xml:space="preserve">Each line shows source badge, timestamp, rate or formula and reference</w:t>
            </w:r>
          </w:p>
        </w:tc>
        <w:tc>
          <w:tcPr>
            <w:tcW w:w="1949" w:type="dxa"/>
          </w:tcPr>
          <w:p>
            <w:pPr/>
            <w:r>
              <w:t xml:space="preserve">Order #1042 reads ₹757 listed leakage with labels</w:t>
            </w:r>
          </w:p>
        </w:tc>
        <w:tc>
          <w:tcPr>
            <w:tcW w:w="1384" w:type="dxa"/>
          </w:tcPr>
          <w:p>
            <w:pPr/>
            <w:r>
              <w:t xml:space="preserve">Not started</w:t>
            </w:r>
          </w:p>
        </w:tc>
      </w:tr>
      <w:tr>
        <w:tc>
          <w:tcPr>
            <w:tcW w:w="829" w:type="dxa"/>
          </w:tcPr>
          <w:p>
            <w:pPr/>
            <w:r>
              <w:t xml:space="preserve">T-407</w:t>
            </w:r>
          </w:p>
        </w:tc>
        <w:tc>
          <w:tcPr>
            <w:tcW w:w="1758" w:type="dxa"/>
          </w:tcPr>
          <w:p>
            <w:pPr/>
            <w:r>
              <w:t xml:space="preserve">Empty, loading, stale, error and success states</w:t>
            </w:r>
          </w:p>
        </w:tc>
        <w:tc>
          <w:tcPr>
            <w:tcW w:w="3440" w:type="dxa"/>
          </w:tcPr>
          <w:p>
            <w:pPr/>
            <w:r>
              <w:t xml:space="preserve">Playwright with mocked API failures: success is never shown after an error</w:t>
            </w:r>
          </w:p>
        </w:tc>
        <w:tc>
          <w:tcPr>
            <w:tcW w:w="1949" w:type="dxa"/>
          </w:tcPr>
          <w:p>
            <w:pPr/>
            <w:r>
              <w:t xml:space="preserve">All four screens covered</w:t>
            </w:r>
          </w:p>
        </w:tc>
        <w:tc>
          <w:tcPr>
            <w:tcW w:w="1384" w:type="dxa"/>
          </w:tcPr>
          <w:p>
            <w:pPr/>
            <w:r>
              <w:t xml:space="preserve">Not started</w:t>
            </w:r>
          </w:p>
        </w:tc>
      </w:tr>
      <w:tr>
        <w:tc>
          <w:tcPr>
            <w:tcW w:w="829" w:type="dxa"/>
          </w:tcPr>
          <w:p>
            <w:pPr/>
            <w:r>
              <w:t xml:space="preserve">T-408</w:t>
            </w:r>
          </w:p>
        </w:tc>
        <w:tc>
          <w:tcPr>
            <w:tcW w:w="1758" w:type="dxa"/>
          </w:tcPr>
          <w:p>
            <w:pPr/>
            <w:r>
              <w:t xml:space="preserve">Accessibility</w:t>
            </w:r>
          </w:p>
        </w:tc>
        <w:tc>
          <w:tcPr>
            <w:tcW w:w="3440" w:type="dxa"/>
          </w:tcPr>
          <w:p>
            <w:pPr/>
            <w:r>
              <w:t xml:space="preserve">axe check in Playwright: no serious or critical issues on the four screens</w:t>
            </w:r>
          </w:p>
        </w:tc>
        <w:tc>
          <w:tcPr>
            <w:tcW w:w="1949" w:type="dxa"/>
          </w:tcPr>
          <w:p>
            <w:pPr/>
            <w:r>
              <w:t xml:space="preserve">Keyboard path through approval works</w:t>
            </w:r>
          </w:p>
        </w:tc>
        <w:tc>
          <w:tcPr>
            <w:tcW w:w="1384" w:type="dxa"/>
          </w:tcPr>
          <w:p>
            <w:pPr/>
            <w:r>
              <w:t xml:space="preserve">Not started</w:t>
            </w:r>
          </w:p>
        </w:tc>
      </w:tr>
      <w:tr>
        <w:tc>
          <w:tcPr>
            <w:tcW w:w="829" w:type="dxa"/>
          </w:tcPr>
          <w:p>
            <w:pPr/>
            <w:r>
              <w:t xml:space="preserve">T-409</w:t>
            </w:r>
          </w:p>
        </w:tc>
        <w:tc>
          <w:tcPr>
            <w:tcW w:w="1758" w:type="dxa"/>
          </w:tcPr>
          <w:p>
            <w:pPr/>
            <w:r>
              <w:t xml:space="preserve">Usability test with 5 people</w:t>
            </w:r>
          </w:p>
        </w:tc>
        <w:tc>
          <w:tcPr>
            <w:tcW w:w="3440" w:type="dxa"/>
          </w:tcPr>
          <w:p>
            <w:pPr/>
            <w:r>
              <w:t xml:space="preserve">Manual</w:t>
            </w:r>
          </w:p>
        </w:tc>
        <w:tc>
          <w:tcPr>
            <w:tcW w:w="1949" w:type="dxa"/>
          </w:tcPr>
          <w:p>
            <w:pPr/>
            <w:r>
              <w:t xml:space="preserve">Results for the five PRD tasks recorded; worst issue fixed</w:t>
            </w:r>
          </w:p>
        </w:tc>
        <w:tc>
          <w:tcPr>
            <w:tcW w:w="1384" w:type="dxa"/>
          </w:tcPr>
          <w:p>
            <w:pPr/>
            <w:r>
              <w:t xml:space="preserve">Not started</w:t>
            </w:r>
          </w:p>
        </w:tc>
      </w:tr>
    </w:tbl>
    <w:p>
      <w:pPr>
        <w:pStyle w:val="Heading2"/>
      </w:pPr>
      <w:r>
        <w:t xml:space="preserve">Phase 5: hardening (6–8 Nov)</w:t>
      </w:r>
    </w:p>
    <w:p>
      <w:pPr/>
      <w:r>
        <w:t xml:space="preserve">Exit check: CI green, a clean clone runs in under 10 minutes, and the live smoke test passes. Features freeze at the end of 8 Nov.</w:t>
      </w:r>
    </w:p>
    <w:tbl>
      <w:tblPr>
        <w:tblStyle w:val="TableGrid"/>
        <w:tblW w:w="0" w:type="auto"/>
        <w:tblLayout w:type="fixed"/>
        <w:tblLook w:val="04A0" w:firstRow="1" w:lastRow="0" w:firstColumn="0" w:lastColumn="0" w:noHBand="0" w:noVBand="1"/>
      </w:tblPr>
      <w:tblGrid>
        <w:gridCol w:w="829"/>
        <w:gridCol w:w="1669"/>
        <w:gridCol w:w="3535"/>
        <w:gridCol w:w="1943"/>
        <w:gridCol w:w="1384"/>
      </w:tblGrid>
      <w:tr>
        <w:trPr>
          <w:tblHeader/>
        </w:trPr>
        <w:tc>
          <w:tcPr>
            <w:tcW w:w="829" w:type="dxa"/>
            <w:shd w:val="clear" w:color="auto" w:fill="F2F2F2"/>
          </w:tcPr>
          <w:p>
            <w:pPr/>
            <w:r>
              <w:t xml:space="preserve">ID</w:t>
            </w:r>
          </w:p>
        </w:tc>
        <w:tc>
          <w:tcPr>
            <w:tcW w:w="1669" w:type="dxa"/>
            <w:shd w:val="clear" w:color="auto" w:fill="F2F2F2"/>
          </w:tcPr>
          <w:p>
            <w:pPr/>
            <w:r>
              <w:t xml:space="preserve">Task</w:t>
            </w:r>
          </w:p>
        </w:tc>
        <w:tc>
          <w:tcPr>
            <w:tcW w:w="3535" w:type="dxa"/>
            <w:shd w:val="clear" w:color="auto" w:fill="F2F2F2"/>
          </w:tcPr>
          <w:p>
            <w:pPr/>
            <w:r>
              <w:t xml:space="preserve">Test first</w:t>
            </w:r>
          </w:p>
        </w:tc>
        <w:tc>
          <w:tcPr>
            <w:tcW w:w="1943" w:type="dxa"/>
            <w:shd w:val="clear" w:color="auto" w:fill="F2F2F2"/>
          </w:tcPr>
          <w:p>
            <w:pPr/>
            <w:r>
              <w:t xml:space="preserve">Done when</w:t>
            </w:r>
          </w:p>
        </w:tc>
        <w:tc>
          <w:tcPr>
            <w:tcW w:w="1384" w:type="dxa"/>
            <w:shd w:val="clear" w:color="auto" w:fill="F2F2F2"/>
          </w:tcPr>
          <w:p>
            <w:pPr/>
            <w:r>
              <w:t xml:space="preserve">Status</w:t>
            </w:r>
          </w:p>
        </w:tc>
      </w:tr>
      <w:tr>
        <w:tc>
          <w:tcPr>
            <w:tcW w:w="829" w:type="dxa"/>
          </w:tcPr>
          <w:p>
            <w:pPr/>
            <w:r>
              <w:t xml:space="preserve">T-501</w:t>
            </w:r>
          </w:p>
        </w:tc>
        <w:tc>
          <w:tcPr>
            <w:tcW w:w="1669" w:type="dxa"/>
          </w:tcPr>
          <w:p>
            <w:pPr/>
            <w:r>
              <w:t xml:space="preserve">End-to-end happy path</w:t>
            </w:r>
          </w:p>
        </w:tc>
        <w:tc>
          <w:tcPr>
            <w:tcW w:w="3535" w:type="dxa"/>
          </w:tcPr>
          <w:p>
            <w:pPr/>
            <w:r>
              <w:t xml:space="preserve">Playwright with mocked PayPal and AI: overview → order → dispute → approve → submit → settle → outcome</w:t>
            </w:r>
          </w:p>
        </w:tc>
        <w:tc>
          <w:tcPr>
            <w:tcW w:w="1943" w:type="dxa"/>
          </w:tcPr>
          <w:p>
            <w:pPr/>
            <w:r>
              <w:t xml:space="preserve">Runs in CI</w:t>
            </w:r>
          </w:p>
        </w:tc>
        <w:tc>
          <w:tcPr>
            <w:tcW w:w="1384" w:type="dxa"/>
          </w:tcPr>
          <w:p>
            <w:pPr/>
            <w:r>
              <w:t xml:space="preserve">Not started</w:t>
            </w:r>
          </w:p>
        </w:tc>
      </w:tr>
      <w:tr>
        <w:tc>
          <w:tcPr>
            <w:tcW w:w="829" w:type="dxa"/>
          </w:tcPr>
          <w:p>
            <w:pPr/>
            <w:r>
              <w:t xml:space="preserve">T-502</w:t>
            </w:r>
          </w:p>
        </w:tc>
        <w:tc>
          <w:tcPr>
            <w:tcW w:w="1669" w:type="dxa"/>
          </w:tcPr>
          <w:p>
            <w:pPr/>
            <w:r>
              <w:t xml:space="preserve">Audit trail completeness</w:t>
            </w:r>
          </w:p>
        </w:tc>
        <w:tc>
          <w:tcPr>
            <w:tcW w:w="3535" w:type="dxa"/>
          </w:tcPr>
          <w:p>
            <w:pPr/>
            <w:r>
              <w:t xml:space="preserve">For one submitted action, audit holds webhook verification, model and input hash, validation result, approval, payload hash and PayPal response</w:t>
            </w:r>
          </w:p>
        </w:tc>
        <w:tc>
          <w:tcPr>
            <w:tcW w:w="1943" w:type="dxa"/>
          </w:tcPr>
          <w:p>
            <w:pPr/>
            <w:r>
              <w:t xml:space="preserve">No secret or buyer PII in any audit row (pattern scan)</w:t>
            </w:r>
          </w:p>
        </w:tc>
        <w:tc>
          <w:tcPr>
            <w:tcW w:w="1384" w:type="dxa"/>
          </w:tcPr>
          <w:p>
            <w:pPr/>
            <w:r>
              <w:t xml:space="preserve">Not started</w:t>
            </w:r>
          </w:p>
        </w:tc>
      </w:tr>
      <w:tr>
        <w:tc>
          <w:tcPr>
            <w:tcW w:w="829" w:type="dxa"/>
          </w:tcPr>
          <w:p>
            <w:pPr/>
            <w:r>
              <w:t xml:space="preserve">T-503</w:t>
            </w:r>
          </w:p>
        </w:tc>
        <w:tc>
          <w:tcPr>
            <w:tcW w:w="1669" w:type="dxa"/>
          </w:tcPr>
          <w:p>
            <w:pPr/>
            <w:r>
              <w:t xml:space="preserve">Security pass</w:t>
            </w:r>
          </w:p>
        </w:tc>
        <w:tc>
          <w:tcPr>
            <w:tcW w:w="3535" w:type="dxa"/>
          </w:tcPr>
          <w:p>
            <w:pPr/>
            <w:r>
              <w:t xml:space="preserve">Secret scan in CI; log redaction test; approve and submit reject cross-origin requests; demo routes off when </w:t>
            </w:r>
            <w:r>
              <w:rPr>
                <w:rStyle w:val="CodeChar"/>
              </w:rPr>
              <w:t xml:space="preserve">DEMO_MODE</w:t>
            </w:r>
            <w:r>
              <w:t xml:space="preserve"> is false</w:t>
            </w:r>
          </w:p>
        </w:tc>
        <w:tc>
          <w:tcPr>
            <w:tcW w:w="1943" w:type="dxa"/>
          </w:tcPr>
          <w:p>
            <w:pPr/>
            <w:r>
              <w:rPr>
                <w:rStyle w:val="CodeChar"/>
              </w:rPr>
              <w:t xml:space="preserve">docs/SECURITY.md</w:t>
            </w:r>
            <w:r>
              <w:t xml:space="preserve"> written</w:t>
            </w:r>
          </w:p>
        </w:tc>
        <w:tc>
          <w:tcPr>
            <w:tcW w:w="1384" w:type="dxa"/>
          </w:tcPr>
          <w:p>
            <w:pPr/>
            <w:r>
              <w:t xml:space="preserve">Not started</w:t>
            </w:r>
          </w:p>
        </w:tc>
      </w:tr>
      <w:tr>
        <w:tc>
          <w:tcPr>
            <w:tcW w:w="829" w:type="dxa"/>
          </w:tcPr>
          <w:p>
            <w:pPr/>
            <w:r>
              <w:t xml:space="preserve">T-504</w:t>
            </w:r>
          </w:p>
        </w:tc>
        <w:tc>
          <w:tcPr>
            <w:tcW w:w="1669" w:type="dxa"/>
          </w:tcPr>
          <w:p>
            <w:pPr/>
            <w:r>
              <w:t xml:space="preserve">Live sandbox smoke script</w:t>
            </w:r>
          </w:p>
        </w:tc>
        <w:tc>
          <w:tcPr>
            <w:tcW w:w="3535" w:type="dxa"/>
          </w:tcPr>
          <w:p>
            <w:pPr/>
            <w:r>
              <w:t xml:space="preserve">Manual run of </w:t>
            </w:r>
            <w:r>
              <w:rPr>
                <w:rStyle w:val="CodeChar"/>
              </w:rPr>
              <w:t xml:space="preserve">npm run smoke:sandbox</w:t>
            </w:r>
          </w:p>
        </w:tc>
        <w:tc>
          <w:tcPr>
            <w:tcW w:w="1943" w:type="dxa"/>
          </w:tcPr>
          <w:p>
            <w:pPr/>
            <w:r>
              <w:t xml:space="preserve">Passes against the real sandbox</w:t>
            </w:r>
          </w:p>
        </w:tc>
        <w:tc>
          <w:tcPr>
            <w:tcW w:w="1384" w:type="dxa"/>
          </w:tcPr>
          <w:p>
            <w:pPr/>
            <w:r>
              <w:t xml:space="preserve">Not started</w:t>
            </w:r>
          </w:p>
        </w:tc>
      </w:tr>
      <w:tr>
        <w:tc>
          <w:tcPr>
            <w:tcW w:w="829" w:type="dxa"/>
          </w:tcPr>
          <w:p>
            <w:pPr/>
            <w:r>
              <w:t xml:space="preserve">T-505</w:t>
            </w:r>
          </w:p>
        </w:tc>
        <w:tc>
          <w:tcPr>
            <w:tcW w:w="1669" w:type="dxa"/>
          </w:tcPr>
          <w:p>
            <w:pPr/>
            <w:r>
              <w:t xml:space="preserve">Clean-clone test</w:t>
            </w:r>
          </w:p>
        </w:tc>
        <w:tc>
          <w:tcPr>
            <w:tcW w:w="3535" w:type="dxa"/>
          </w:tcPr>
          <w:p>
            <w:pPr/>
            <w:r>
              <w:t xml:space="preserve">Manual, timed, on a second machine or fresh container</w:t>
            </w:r>
          </w:p>
        </w:tc>
        <w:tc>
          <w:tcPr>
            <w:tcW w:w="1943" w:type="dxa"/>
          </w:tcPr>
          <w:p>
            <w:pPr/>
            <w:r>
              <w:t xml:space="preserve">Under 10 minutes following only the README</w:t>
            </w:r>
          </w:p>
        </w:tc>
        <w:tc>
          <w:tcPr>
            <w:tcW w:w="1384" w:type="dxa"/>
          </w:tcPr>
          <w:p>
            <w:pPr/>
            <w:r>
              <w:t xml:space="preserve">Not started</w:t>
            </w:r>
          </w:p>
        </w:tc>
      </w:tr>
      <w:tr>
        <w:tc>
          <w:tcPr>
            <w:tcW w:w="829" w:type="dxa"/>
          </w:tcPr>
          <w:p>
            <w:pPr/>
            <w:r>
              <w:t xml:space="preserve">T-506</w:t>
            </w:r>
          </w:p>
        </w:tc>
        <w:tc>
          <w:tcPr>
            <w:tcW w:w="1669" w:type="dxa"/>
          </w:tcPr>
          <w:p>
            <w:pPr/>
            <w:r>
              <w:t xml:space="preserve">Pre-open 4 sandbox disputes at different stages</w:t>
            </w:r>
          </w:p>
        </w:tc>
        <w:tc>
          <w:tcPr>
            <w:tcW w:w="3535" w:type="dxa"/>
          </w:tcPr>
          <w:p>
            <w:pPr/>
            <w:r>
              <w:t xml:space="preserve">Manual</w:t>
            </w:r>
          </w:p>
        </w:tc>
        <w:tc>
          <w:tcPr>
            <w:tcW w:w="1943" w:type="dxa"/>
          </w:tcPr>
          <w:p>
            <w:pPr/>
            <w:r>
              <w:t xml:space="preserve">IDs and stages listed in </w:t>
            </w:r>
            <w:r>
              <w:rPr>
                <w:rStyle w:val="CodeChar"/>
              </w:rPr>
              <w:t xml:space="preserve">docs/DEMO_SCRIPT.md</w:t>
            </w:r>
          </w:p>
        </w:tc>
        <w:tc>
          <w:tcPr>
            <w:tcW w:w="1384" w:type="dxa"/>
          </w:tcPr>
          <w:p>
            <w:pPr/>
            <w:r>
              <w:t xml:space="preserve">Not started</w:t>
            </w:r>
          </w:p>
        </w:tc>
      </w:tr>
      <w:tr>
        <w:tc>
          <w:tcPr>
            <w:tcW w:w="829" w:type="dxa"/>
          </w:tcPr>
          <w:p>
            <w:pPr/>
            <w:r>
              <w:t xml:space="preserve">T-507</w:t>
            </w:r>
          </w:p>
        </w:tc>
        <w:tc>
          <w:tcPr>
            <w:tcW w:w="1669" w:type="dxa"/>
          </w:tcPr>
          <w:p>
            <w:pPr/>
            <w:r>
              <w:t xml:space="preserve">Feature freeze</w:t>
            </w:r>
          </w:p>
        </w:tc>
        <w:tc>
          <w:tcPr>
            <w:tcW w:w="3535" w:type="dxa"/>
          </w:tcPr>
          <w:p>
            <w:pPr/>
            <w:r>
              <w:t xml:space="preserve">Manual</w:t>
            </w:r>
          </w:p>
        </w:tc>
        <w:tc>
          <w:tcPr>
            <w:tcW w:w="1943" w:type="dxa"/>
          </w:tcPr>
          <w:p>
            <w:pPr/>
            <w:r>
              <w:t xml:space="preserve">Only bug fixes merged after 8 Nov</w:t>
            </w:r>
          </w:p>
        </w:tc>
        <w:tc>
          <w:tcPr>
            <w:tcW w:w="1384" w:type="dxa"/>
          </w:tcPr>
          <w:p>
            <w:pPr/>
            <w:r>
              <w:t xml:space="preserve">Not started</w:t>
            </w:r>
          </w:p>
        </w:tc>
      </w:tr>
    </w:tbl>
    <w:p>
      <w:pPr>
        <w:pStyle w:val="Heading2"/>
      </w:pPr>
      <w:r>
        <w:t xml:space="preserve">Phase 6: submission (9–11 Nov)</w:t>
      </w:r>
    </w:p>
    <w:p>
      <w:pPr/>
      <w:r>
        <w:t xml:space="preserve">Submit on 11 Nov IST, a day before the deadline of 12 Nov at 12:00 PM PT (13 Nov, 1:30 AM IST).</w:t>
      </w:r>
    </w:p>
    <w:tbl>
      <w:tblPr>
        <w:tblStyle w:val="TableGrid"/>
        <w:tblW w:w="0" w:type="auto"/>
        <w:tblLayout w:type="fixed"/>
        <w:tblLook w:val="04A0" w:firstRow="1" w:lastRow="0" w:firstColumn="0" w:lastColumn="0" w:noHBand="0" w:noVBand="1"/>
      </w:tblPr>
      <w:tblGrid>
        <w:gridCol w:w="829"/>
        <w:gridCol w:w="4084"/>
        <w:gridCol w:w="1746"/>
        <w:gridCol w:w="1317"/>
        <w:gridCol w:w="1384"/>
      </w:tblGrid>
      <w:tr>
        <w:trPr>
          <w:tblHeader/>
        </w:trPr>
        <w:tc>
          <w:tcPr>
            <w:tcW w:w="829" w:type="dxa"/>
            <w:shd w:val="clear" w:color="auto" w:fill="F2F2F2"/>
          </w:tcPr>
          <w:p>
            <w:pPr/>
            <w:r>
              <w:t xml:space="preserve">ID</w:t>
            </w:r>
          </w:p>
        </w:tc>
        <w:tc>
          <w:tcPr>
            <w:tcW w:w="4084" w:type="dxa"/>
            <w:shd w:val="clear" w:color="auto" w:fill="F2F2F2"/>
          </w:tcPr>
          <w:p>
            <w:pPr/>
            <w:r>
              <w:t xml:space="preserve">Task</w:t>
            </w:r>
          </w:p>
        </w:tc>
        <w:tc>
          <w:tcPr>
            <w:tcW w:w="1746" w:type="dxa"/>
            <w:shd w:val="clear" w:color="auto" w:fill="F2F2F2"/>
          </w:tcPr>
          <w:p>
            <w:pPr/>
            <w:r>
              <w:t xml:space="preserve">Check</w:t>
            </w:r>
          </w:p>
        </w:tc>
        <w:tc>
          <w:tcPr>
            <w:tcW w:w="1317" w:type="dxa"/>
            <w:shd w:val="clear" w:color="auto" w:fill="F2F2F2"/>
          </w:tcPr>
          <w:p>
            <w:pPr/>
            <w:r>
              <w:t xml:space="preserve">Done when</w:t>
            </w:r>
          </w:p>
        </w:tc>
        <w:tc>
          <w:tcPr>
            <w:tcW w:w="1384" w:type="dxa"/>
            <w:shd w:val="clear" w:color="auto" w:fill="F2F2F2"/>
          </w:tcPr>
          <w:p>
            <w:pPr/>
            <w:r>
              <w:t xml:space="preserve">Status</w:t>
            </w:r>
          </w:p>
        </w:tc>
      </w:tr>
      <w:tr>
        <w:tc>
          <w:tcPr>
            <w:tcW w:w="829" w:type="dxa"/>
          </w:tcPr>
          <w:p>
            <w:pPr/>
            <w:r>
              <w:t xml:space="preserve">T-601</w:t>
            </w:r>
          </w:p>
        </w:tc>
        <w:tc>
          <w:tcPr>
            <w:tcW w:w="4084" w:type="dxa"/>
          </w:tcPr>
          <w:p>
            <w:pPr/>
            <w:r>
              <w:t xml:space="preserve">Final README: setup, how to open a sandbox dispute in 3 minutes, what is simulated, estimated or seeded, limitations</w:t>
            </w:r>
          </w:p>
        </w:tc>
        <w:tc>
          <w:tcPr>
            <w:tcW w:w="1746" w:type="dxa"/>
          </w:tcPr>
          <w:p>
            <w:pPr/>
            <w:r>
              <w:t xml:space="preserve">A second person follows it</w:t>
            </w:r>
          </w:p>
        </w:tc>
        <w:tc>
          <w:tcPr>
            <w:tcW w:w="1317" w:type="dxa"/>
          </w:tcPr>
          <w:p>
            <w:pPr/>
            <w:r>
              <w:t xml:space="preserve">No step needs help</w:t>
            </w:r>
          </w:p>
        </w:tc>
        <w:tc>
          <w:tcPr>
            <w:tcW w:w="1384" w:type="dxa"/>
          </w:tcPr>
          <w:p>
            <w:pPr/>
            <w:r>
              <w:t xml:space="preserve">Not started</w:t>
            </w:r>
          </w:p>
        </w:tc>
      </w:tr>
      <w:tr>
        <w:tc>
          <w:tcPr>
            <w:tcW w:w="829" w:type="dxa"/>
          </w:tcPr>
          <w:p>
            <w:pPr/>
            <w:r>
              <w:t xml:space="preserve">T-602</w:t>
            </w:r>
          </w:p>
        </w:tc>
        <w:tc>
          <w:tcPr>
            <w:tcW w:w="4084" w:type="dxa"/>
          </w:tcPr>
          <w:p>
            <w:pPr/>
            <w:r>
              <w:t xml:space="preserve">Public repo clean-up: remove internal scorecards; licence visible in the About panel; no secrets</w:t>
            </w:r>
          </w:p>
        </w:tc>
        <w:tc>
          <w:tcPr>
            <w:tcW w:w="1746" w:type="dxa"/>
          </w:tcPr>
          <w:p>
            <w:pPr/>
            <w:r>
              <w:t xml:space="preserve">Secret scan and manual look</w:t>
            </w:r>
          </w:p>
        </w:tc>
        <w:tc>
          <w:tcPr>
            <w:tcW w:w="1317" w:type="dxa"/>
          </w:tcPr>
          <w:p>
            <w:pPr/>
            <w:r>
              <w:t xml:space="preserve">Repo public</w:t>
            </w:r>
          </w:p>
        </w:tc>
        <w:tc>
          <w:tcPr>
            <w:tcW w:w="1384" w:type="dxa"/>
          </w:tcPr>
          <w:p>
            <w:pPr/>
            <w:r>
              <w:t xml:space="preserve">Not started</w:t>
            </w:r>
          </w:p>
        </w:tc>
      </w:tr>
      <w:tr>
        <w:tc>
          <w:tcPr>
            <w:tcW w:w="829" w:type="dxa"/>
          </w:tcPr>
          <w:p>
            <w:pPr/>
            <w:r>
              <w:t xml:space="preserve">T-603</w:t>
            </w:r>
          </w:p>
        </w:tc>
        <w:tc>
          <w:tcPr>
            <w:tcW w:w="4084" w:type="dxa"/>
          </w:tcPr>
          <w:p>
            <w:pPr/>
            <w:r>
              <w:t xml:space="preserve">Record step-matched clips and the final video</w:t>
            </w:r>
          </w:p>
        </w:tc>
        <w:tc>
          <w:tcPr>
            <w:tcW w:w="1746" w:type="dxa"/>
          </w:tcPr>
          <w:p>
            <w:pPr/>
            <w:r>
              <w:t xml:space="preserve">Under 3 minutes; captions; no copyrighted music</w:t>
            </w:r>
          </w:p>
        </w:tc>
        <w:tc>
          <w:tcPr>
            <w:tcW w:w="1317" w:type="dxa"/>
          </w:tcPr>
          <w:p>
            <w:pPr/>
            <w:r>
              <w:t xml:space="preserve">Public on YouTube</w:t>
            </w:r>
          </w:p>
        </w:tc>
        <w:tc>
          <w:tcPr>
            <w:tcW w:w="1384" w:type="dxa"/>
          </w:tcPr>
          <w:p>
            <w:pPr/>
            <w:r>
              <w:t xml:space="preserve">Not started</w:t>
            </w:r>
          </w:p>
        </w:tc>
      </w:tr>
      <w:tr>
        <w:tc>
          <w:tcPr>
            <w:tcW w:w="829" w:type="dxa"/>
          </w:tcPr>
          <w:p>
            <w:pPr/>
            <w:r>
              <w:t xml:space="preserve">T-604</w:t>
            </w:r>
          </w:p>
        </w:tc>
        <w:tc>
          <w:tcPr>
            <w:tcW w:w="4084" w:type="dxa"/>
          </w:tcPr>
          <w:p>
            <w:pPr/>
            <w:r>
              <w:t xml:space="preserve">Devpost copy: user, problem, demo, sandbox calls verified, eval method and results, interview findings, limitations</w:t>
            </w:r>
          </w:p>
        </w:tc>
        <w:tc>
          <w:tcPr>
            <w:tcW w:w="1746" w:type="dxa"/>
          </w:tcPr>
          <w:p>
            <w:pPr/>
            <w:r>
              <w:t xml:space="preserve">Read against the five judging criteria</w:t>
            </w:r>
          </w:p>
        </w:tc>
        <w:tc>
          <w:tcPr>
            <w:tcW w:w="1317" w:type="dxa"/>
          </w:tcPr>
          <w:p>
            <w:pPr/>
            <w:r>
              <w:t xml:space="preserve">Draft saved</w:t>
            </w:r>
          </w:p>
        </w:tc>
        <w:tc>
          <w:tcPr>
            <w:tcW w:w="1384" w:type="dxa"/>
          </w:tcPr>
          <w:p>
            <w:pPr/>
            <w:r>
              <w:t xml:space="preserve">Not started</w:t>
            </w:r>
          </w:p>
        </w:tc>
      </w:tr>
      <w:tr>
        <w:tc>
          <w:tcPr>
            <w:tcW w:w="829" w:type="dxa"/>
          </w:tcPr>
          <w:p>
            <w:pPr/>
            <w:r>
              <w:t xml:space="preserve">T-605</w:t>
            </w:r>
          </w:p>
        </w:tc>
        <w:tc>
          <w:tcPr>
            <w:tcW w:w="4084" w:type="dxa"/>
          </w:tcPr>
          <w:p>
            <w:pPr/>
            <w:r>
              <w:t xml:space="preserve">Re-check the official rules; submit</w:t>
            </w:r>
          </w:p>
        </w:tc>
        <w:tc>
          <w:tcPr>
            <w:tcW w:w="1746" w:type="dxa"/>
          </w:tcPr>
          <w:p>
            <w:pPr/>
            <w:r>
              <w:t xml:space="preserve">Rules page read on the day</w:t>
            </w:r>
          </w:p>
        </w:tc>
        <w:tc>
          <w:tcPr>
            <w:tcW w:w="1317" w:type="dxa"/>
          </w:tcPr>
          <w:p>
            <w:pPr/>
            <w:r>
              <w:t xml:space="preserve">Submitted by 11 Nov IST</w:t>
            </w:r>
          </w:p>
        </w:tc>
        <w:tc>
          <w:tcPr>
            <w:tcW w:w="1384" w:type="dxa"/>
          </w:tcPr>
          <w:p>
            <w:pPr/>
            <w:r>
              <w:t xml:space="preserve">Not started</w:t>
            </w:r>
          </w:p>
        </w:tc>
      </w:tr>
      <w:tr>
        <w:tc>
          <w:tcPr>
            <w:tcW w:w="829" w:type="dxa"/>
          </w:tcPr>
          <w:p>
            <w:pPr/>
            <w:r>
              <w:t xml:space="preserve">T-606</w:t>
            </w:r>
          </w:p>
        </w:tc>
        <w:tc>
          <w:tcPr>
            <w:tcW w:w="4084" w:type="dxa"/>
          </w:tcPr>
          <w:p>
            <w:pPr/>
            <w:r>
              <w:t xml:space="preserve">Check every link from a logged-out browser</w:t>
            </w:r>
          </w:p>
        </w:tc>
        <w:tc>
          <w:tcPr>
            <w:tcW w:w="1746" w:type="dxa"/>
          </w:tcPr>
          <w:p>
            <w:pPr/>
            <w:r>
              <w:t xml:space="preserve">Manual</w:t>
            </w:r>
          </w:p>
        </w:tc>
        <w:tc>
          <w:tcPr>
            <w:tcW w:w="1317" w:type="dxa"/>
          </w:tcPr>
          <w:p>
            <w:pPr/>
            <w:r>
              <w:t xml:space="preserve">Repo, video and demo links open</w:t>
            </w:r>
          </w:p>
        </w:tc>
        <w:tc>
          <w:tcPr>
            <w:tcW w:w="1384" w:type="dxa"/>
          </w:tcPr>
          <w:p>
            <w:pPr/>
            <w:r>
              <w:t xml:space="preserve">Not started</w:t>
            </w:r>
          </w:p>
        </w:tc>
      </w:tr>
    </w:tbl>
    <w:p>
      <w:pPr>
        <w:pStyle w:val="Heading2"/>
      </w:pPr>
      <w:r>
        <w:t xml:space="preserve">Done and open decisions</w:t>
      </w:r>
    </w:p>
    <w:p>
      <w:pPr/>
      <w:r>
        <w:rPr>
          <w:b/>
        </w:rPr>
        <w:t xml:space="preserve">Definition of done for the build</w:t>
      </w:r>
    </w:p>
    <w:p>
      <w:pPr>
        <w:pStyle w:val="ListParagraph"/>
        <w:numPr>
          <w:ilvl w:val="0"/>
          <w:numId w:val="11"/>
        </w:numPr>
      </w:pPr>
      <w:r>
        <w:t xml:space="preserve">☐ Every P0 task is Done with its test green in CI, or its fallback is recorded.</w:t>
      </w:r>
    </w:p>
    <w:p>
      <w:pPr>
        <w:pStyle w:val="ListParagraph"/>
        <w:numPr>
          <w:ilvl w:val="0"/>
          <w:numId w:val="11"/>
        </w:numPr>
      </w:pPr>
      <w:r>
        <w:t xml:space="preserve">☐ A clean clone runs with the README, three PayPal values, one AI key and one command.</w:t>
      </w:r>
    </w:p>
    <w:p>
      <w:pPr>
        <w:pStyle w:val="ListParagraph"/>
        <w:numPr>
          <w:ilvl w:val="0"/>
          <w:numId w:val="11"/>
        </w:numPr>
      </w:pPr>
      <w:r>
        <w:t xml:space="preserve">☐ One sandbox dispute goes from webhook to settled outcome with no database edit.</w:t>
      </w:r>
    </w:p>
    <w:p>
      <w:pPr>
        <w:pStyle w:val="ListParagraph"/>
        <w:numPr>
          <w:ilvl w:val="0"/>
          <w:numId w:val="11"/>
        </w:numPr>
      </w:pPr>
      <w:r>
        <w:t xml:space="preserve">☐ Ledger totals reconcile exactly in tests; every number on screen has a source label.</w:t>
      </w:r>
    </w:p>
    <w:p>
      <w:pPr>
        <w:pStyle w:val="ListParagraph"/>
        <w:numPr>
          <w:ilvl w:val="0"/>
          <w:numId w:val="11"/>
        </w:numPr>
      </w:pPr>
      <w:r>
        <w:t xml:space="preserve">☐ Evaluation report committed with method, denominators and results.</w:t>
      </w:r>
    </w:p>
    <w:p>
      <w:pPr>
        <w:pStyle w:val="ListParagraph"/>
        <w:numPr>
          <w:ilvl w:val="0"/>
          <w:numId w:val="11"/>
        </w:numPr>
      </w:pPr>
      <w:r>
        <w:t xml:space="preserve">☐ No secrets, real buyer data or internal scorecards in the public repo.</w:t>
      </w:r>
    </w:p>
    <w:p>
      <w:pPr>
        <w:pStyle w:val="ListParagraph"/>
        <w:numPr>
          <w:ilvl w:val="0"/>
          <w:numId w:val="11"/>
        </w:numPr>
      </w:pPr>
      <w:r>
        <w:t xml:space="preserve">☐ Video under 3 minutes shows only behaviour that exists.</w:t>
      </w:r>
    </w:p>
    <w:p>
      <w:pPr/>
      <w:r>
        <w:rPr>
          <w:b/>
        </w:rPr>
        <w:t xml:space="preserve">Cut order if a phase slips</w:t>
      </w:r>
      <w:r>
        <w:t xml:space="preserve"> (from the PRD; cut without debate): ledger Q&amp;A, destination chart, carrier economics, return calculator, extra pre-shipment alerts, PDF styling. P0 fallback scope applies if the 2 Nov checkpoint fails.</w:t>
      </w:r>
    </w:p>
    <w:p>
      <w:pPr/>
      <w:r>
        <w:rPr>
          <w:b/>
        </w:rPr>
        <w:t xml:space="preserve">Open decisions</w:t>
      </w:r>
    </w:p>
    <w:tbl>
      <w:tblPr>
        <w:tblStyle w:val="TableGrid"/>
        <w:tblW w:w="0" w:type="auto"/>
        <w:tblLayout w:type="fixed"/>
        <w:tblLook w:val="04A0" w:firstRow="1" w:lastRow="0" w:firstColumn="0" w:lastColumn="0" w:noHBand="0" w:noVBand="1"/>
      </w:tblPr>
      <w:tblGrid>
        <w:gridCol w:w="6280"/>
        <w:gridCol w:w="1918"/>
        <w:gridCol w:w="1160"/>
      </w:tblGrid>
      <w:tr>
        <w:trPr>
          <w:tblHeader/>
        </w:trPr>
        <w:tc>
          <w:tcPr>
            <w:tcW w:w="6280" w:type="dxa"/>
            <w:shd w:val="clear" w:color="auto" w:fill="F2F2F2"/>
          </w:tcPr>
          <w:p>
            <w:pPr/>
            <w:r>
              <w:t xml:space="preserve">Decision</w:t>
            </w:r>
          </w:p>
        </w:tc>
        <w:tc>
          <w:tcPr>
            <w:tcW w:w="1918" w:type="dxa"/>
            <w:shd w:val="clear" w:color="auto" w:fill="F2F2F2"/>
          </w:tcPr>
          <w:p>
            <w:pPr/>
            <w:r>
              <w:t xml:space="preserve">Owner</w:t>
            </w:r>
          </w:p>
        </w:tc>
        <w:tc>
          <w:tcPr>
            <w:tcW w:w="1160" w:type="dxa"/>
            <w:shd w:val="clear" w:color="auto" w:fill="F2F2F2"/>
          </w:tcPr>
          <w:p>
            <w:pPr/>
            <w:r>
              <w:t xml:space="preserve">Due</w:t>
            </w:r>
          </w:p>
        </w:tc>
      </w:tr>
      <w:tr>
        <w:tc>
          <w:tcPr>
            <w:tcW w:w="6280" w:type="dxa"/>
          </w:tcPr>
          <w:p>
            <w:pPr/>
            <w:r>
              <w:t xml:space="preserve">Go or no-go on disputes, from the spike</w:t>
            </w:r>
          </w:p>
        </w:tc>
        <w:tc>
          <w:tcPr>
            <w:tcW w:w="1918" w:type="dxa"/>
          </w:tcPr>
          <w:p>
            <w:pPr/>
            <w:r>
              <w:t xml:space="preserve">You</w:t>
            </w:r>
          </w:p>
        </w:tc>
        <w:tc>
          <w:tcPr>
            <w:tcW w:w="1160" w:type="dxa"/>
          </w:tcPr>
          <w:p>
            <w:pPr/>
            <w:r>
              <w:t xml:space="preserve">20 Oct</w:t>
            </w:r>
          </w:p>
        </w:tc>
      </w:tr>
      <w:tr>
        <w:tc>
          <w:tcPr>
            <w:tcW w:w="6280" w:type="dxa"/>
          </w:tcPr>
          <w:p>
            <w:pPr/>
            <w:r>
              <w:t xml:space="preserve">Runtime AI provider and evaluation vendor</w:t>
            </w:r>
          </w:p>
        </w:tc>
        <w:tc>
          <w:tcPr>
            <w:tcW w:w="1918" w:type="dxa"/>
          </w:tcPr>
          <w:p>
            <w:pPr/>
            <w:r>
              <w:t xml:space="preserve">You</w:t>
            </w:r>
          </w:p>
        </w:tc>
        <w:tc>
          <w:tcPr>
            <w:tcW w:w="1160" w:type="dxa"/>
          </w:tcPr>
          <w:p>
            <w:pPr/>
            <w:r>
              <w:t xml:space="preserve">20 Oct</w:t>
            </w:r>
          </w:p>
        </w:tc>
      </w:tr>
      <w:tr>
        <w:tc>
          <w:tcPr>
            <w:tcW w:w="6280" w:type="dxa"/>
          </w:tcPr>
          <w:p>
            <w:pPr/>
            <w:r>
              <w:t xml:space="preserve">AG Grid option (a) or (b)</w:t>
            </w:r>
          </w:p>
        </w:tc>
        <w:tc>
          <w:tcPr>
            <w:tcW w:w="1918" w:type="dxa"/>
          </w:tcPr>
          <w:p>
            <w:pPr/>
            <w:r>
              <w:t xml:space="preserve">You</w:t>
            </w:r>
          </w:p>
        </w:tc>
        <w:tc>
          <w:tcPr>
            <w:tcW w:w="1160" w:type="dxa"/>
          </w:tcPr>
          <w:p>
            <w:pPr/>
            <w:r>
              <w:t xml:space="preserve">24 Oct</w:t>
            </w:r>
          </w:p>
        </w:tc>
      </w:tr>
      <w:tr>
        <w:tc>
          <w:tcPr>
            <w:tcW w:w="6280" w:type="dxa"/>
          </w:tcPr>
          <w:p>
            <w:pPr/>
            <w:r>
              <w:t xml:space="preserve">Sandbox settle body values and outcome codes</w:t>
            </w:r>
          </w:p>
        </w:tc>
        <w:tc>
          <w:tcPr>
            <w:tcW w:w="1918" w:type="dxa"/>
          </w:tcPr>
          <w:p>
            <w:pPr/>
            <w:r>
              <w:t xml:space="preserve">Spike result</w:t>
            </w:r>
          </w:p>
        </w:tc>
        <w:tc>
          <w:tcPr>
            <w:tcW w:w="1160" w:type="dxa"/>
          </w:tcPr>
          <w:p>
            <w:pPr/>
            <w:r>
              <w:t xml:space="preserve">20 Oct</w:t>
            </w:r>
          </w:p>
        </w:tc>
      </w:tr>
      <w:tr>
        <w:tc>
          <w:tcPr>
            <w:tcW w:w="6280" w:type="dxa"/>
          </w:tcPr>
          <w:p>
            <w:pPr/>
            <w:r>
              <w:t xml:space="preserve">Solo build or with co-founders; who writes which phase</w:t>
            </w:r>
          </w:p>
        </w:tc>
        <w:tc>
          <w:tcPr>
            <w:tcW w:w="1918" w:type="dxa"/>
          </w:tcPr>
          <w:p>
            <w:pPr/>
            <w:r>
              <w:t xml:space="preserve">You</w:t>
            </w:r>
          </w:p>
        </w:tc>
        <w:tc>
          <w:tcPr>
            <w:tcW w:w="1160" w:type="dxa"/>
          </w:tcPr>
          <w:p>
            <w:pPr/>
            <w:r>
              <w:t xml:space="preserve">20 Oct</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1"/>
    <w:lvlOverride w:ilvl="0">
      <w:startOverride w:val="1"/>
    </w:lvlOverride>
  </w:num>
  <w:num w:numId="8">
    <w:abstractNumId w:val="0"/>
  </w:num>
  <w:num w:numId="9">
    <w:abstractNumId w:val="0"/>
  </w:num>
  <w:num w:numId="10">
    <w:abstractNumId w:val="0"/>
  </w:num>
  <w:num w:numId="1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KeepMore Technical Design and Build Plan</dc:title>
  <dc:description>Claude Docs node/e191d045-8047@17 docx-w7</dc:description>
  <cp:revision>17</cp:revision>
</cp:coreProperties>
</file>