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34C5B7BA" w:rsidR="00700683" w:rsidRPr="00F0704C" w:rsidRDefault="00C8697B" w:rsidP="009E6008">
            <w:pPr>
              <w:rPr>
                <w:rFonts w:ascii="Arial" w:hAnsi="Arial" w:cs="Arial"/>
                <w:b/>
                <w:sz w:val="20"/>
                <w:szCs w:val="20"/>
              </w:rPr>
            </w:pPr>
            <w:r>
              <w:rPr>
                <w:rFonts w:ascii="Arial" w:hAnsi="Arial" w:cs="Arial"/>
                <w:b/>
                <w:sz w:val="20"/>
                <w:szCs w:val="20"/>
              </w:rPr>
              <w:t>Log Analysis Activity</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53BF9221"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t>
            </w:r>
            <w:r w:rsidR="0043008E">
              <w:rPr>
                <w:rFonts w:ascii="Arial" w:hAnsi="Arial" w:cs="Arial"/>
                <w:b/>
                <w:sz w:val="20"/>
                <w:szCs w:val="20"/>
              </w:rPr>
              <w:t xml:space="preserve">will </w:t>
            </w:r>
            <w:r w:rsidR="00EC4ADB">
              <w:rPr>
                <w:rFonts w:ascii="Arial" w:hAnsi="Arial" w:cs="Arial"/>
                <w:b/>
                <w:sz w:val="20"/>
                <w:szCs w:val="20"/>
              </w:rPr>
              <w:t xml:space="preserve">learn </w:t>
            </w:r>
            <w:r w:rsidR="00C8697B">
              <w:rPr>
                <w:rFonts w:ascii="Arial" w:hAnsi="Arial" w:cs="Arial"/>
                <w:b/>
                <w:sz w:val="20"/>
                <w:szCs w:val="20"/>
              </w:rPr>
              <w:t>about log files and how they are</w:t>
            </w:r>
            <w:r w:rsidR="00BD01DA">
              <w:rPr>
                <w:rFonts w:ascii="Arial" w:hAnsi="Arial" w:cs="Arial"/>
                <w:b/>
                <w:sz w:val="20"/>
                <w:szCs w:val="20"/>
              </w:rPr>
              <w:t xml:space="preserve"> used</w:t>
            </w:r>
            <w:r w:rsidR="00CE5F01">
              <w:rPr>
                <w:rFonts w:ascii="Arial" w:hAnsi="Arial" w:cs="Arial"/>
                <w:b/>
                <w:sz w:val="20"/>
                <w:szCs w:val="20"/>
              </w:rPr>
              <w:t xml:space="preserve"> </w:t>
            </w:r>
            <w:r w:rsidR="00EB7945">
              <w:rPr>
                <w:rFonts w:ascii="Arial" w:hAnsi="Arial" w:cs="Arial"/>
                <w:b/>
                <w:sz w:val="20"/>
                <w:szCs w:val="20"/>
              </w:rPr>
              <w:t>during and after</w:t>
            </w:r>
            <w:r w:rsidR="00CE5F01">
              <w:rPr>
                <w:rFonts w:ascii="Arial" w:hAnsi="Arial" w:cs="Arial"/>
                <w:b/>
                <w:sz w:val="20"/>
                <w:szCs w:val="20"/>
              </w:rPr>
              <w:t xml:space="preserve"> a cyber event</w:t>
            </w:r>
            <w:r w:rsidR="00EB7945">
              <w:rPr>
                <w:rFonts w:ascii="Arial" w:hAnsi="Arial" w:cs="Arial"/>
                <w:b/>
                <w:sz w:val="20"/>
                <w:szCs w:val="20"/>
              </w:rPr>
              <w:t xml:space="preserve"> has occurred.</w:t>
            </w:r>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37EAFCB3" w:rsidR="008205F0" w:rsidRPr="00F0704C" w:rsidRDefault="00D65C59"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Identify when a potential cyber event has occurred from</w:t>
            </w:r>
            <w:r w:rsidR="00267583">
              <w:rPr>
                <w:rFonts w:ascii="Arial" w:hAnsi="Arial" w:cs="Arial"/>
                <w:sz w:val="20"/>
                <w:szCs w:val="20"/>
              </w:rPr>
              <w:t xml:space="preserve"> a log file</w:t>
            </w:r>
          </w:p>
        </w:tc>
        <w:tc>
          <w:tcPr>
            <w:tcW w:w="2700" w:type="dxa"/>
          </w:tcPr>
          <w:p w14:paraId="701697F0" w14:textId="6BA01145" w:rsidR="008205F0" w:rsidRPr="00F0704C" w:rsidRDefault="00925A85" w:rsidP="00C722D8">
            <w:pPr>
              <w:rPr>
                <w:rFonts w:ascii="Arial" w:hAnsi="Arial" w:cs="Arial"/>
                <w:sz w:val="20"/>
                <w:szCs w:val="20"/>
              </w:rPr>
            </w:pPr>
            <w:r>
              <w:rPr>
                <w:rFonts w:ascii="Arial" w:hAnsi="Arial" w:cs="Arial"/>
                <w:sz w:val="20"/>
                <w:szCs w:val="20"/>
              </w:rPr>
              <w:t>Understand</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1F757252" w:rsidR="008205F0" w:rsidRPr="00F0704C" w:rsidRDefault="00267583" w:rsidP="00356854">
            <w:pPr>
              <w:pStyle w:val="ListParagraph"/>
              <w:numPr>
                <w:ilvl w:val="0"/>
                <w:numId w:val="11"/>
              </w:numPr>
              <w:ind w:left="429"/>
              <w:rPr>
                <w:rFonts w:ascii="Arial" w:hAnsi="Arial" w:cs="Arial"/>
                <w:sz w:val="20"/>
                <w:szCs w:val="20"/>
              </w:rPr>
            </w:pPr>
            <w:r>
              <w:rPr>
                <w:rFonts w:ascii="Arial" w:hAnsi="Arial" w:cs="Arial"/>
                <w:sz w:val="20"/>
                <w:szCs w:val="20"/>
              </w:rPr>
              <w:t xml:space="preserve">Perform basic analysis techniques </w:t>
            </w:r>
            <w:r w:rsidR="00572AD1">
              <w:rPr>
                <w:rFonts w:ascii="Arial" w:hAnsi="Arial" w:cs="Arial"/>
                <w:sz w:val="20"/>
                <w:szCs w:val="20"/>
              </w:rPr>
              <w:t>to interpret information from a log file</w:t>
            </w:r>
          </w:p>
        </w:tc>
        <w:tc>
          <w:tcPr>
            <w:tcW w:w="2700" w:type="dxa"/>
          </w:tcPr>
          <w:p w14:paraId="359523E9" w14:textId="5422B643" w:rsidR="008205F0" w:rsidRPr="00F0704C" w:rsidRDefault="00BF1BA8" w:rsidP="00C722D8">
            <w:pPr>
              <w:rPr>
                <w:rFonts w:ascii="Arial" w:hAnsi="Arial" w:cs="Arial"/>
                <w:sz w:val="20"/>
                <w:szCs w:val="20"/>
              </w:rPr>
            </w:pPr>
            <w:r>
              <w:rPr>
                <w:rFonts w:ascii="Arial" w:hAnsi="Arial" w:cs="Arial"/>
                <w:sz w:val="20"/>
                <w:szCs w:val="20"/>
              </w:rPr>
              <w:t>Apply</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r w:rsidR="00572AD1" w:rsidRPr="00F0704C" w14:paraId="66CCCD57" w14:textId="77777777" w:rsidTr="00B301E1">
        <w:trPr>
          <w:trHeight w:val="372"/>
        </w:trPr>
        <w:tc>
          <w:tcPr>
            <w:tcW w:w="6835" w:type="dxa"/>
          </w:tcPr>
          <w:p w14:paraId="6F2AC582" w14:textId="14C3C495" w:rsidR="00572AD1" w:rsidRDefault="00B03B4B" w:rsidP="00356854">
            <w:pPr>
              <w:pStyle w:val="ListParagraph"/>
              <w:numPr>
                <w:ilvl w:val="0"/>
                <w:numId w:val="11"/>
              </w:numPr>
              <w:ind w:left="429"/>
              <w:rPr>
                <w:rFonts w:ascii="Arial" w:hAnsi="Arial" w:cs="Arial"/>
                <w:sz w:val="20"/>
                <w:szCs w:val="20"/>
              </w:rPr>
            </w:pPr>
            <w:r>
              <w:rPr>
                <w:rFonts w:ascii="Arial" w:hAnsi="Arial" w:cs="Arial"/>
                <w:sz w:val="20"/>
                <w:szCs w:val="20"/>
              </w:rPr>
              <w:t xml:space="preserve">Find </w:t>
            </w:r>
            <w:r w:rsidR="00E66AD5">
              <w:rPr>
                <w:rFonts w:ascii="Arial" w:hAnsi="Arial" w:cs="Arial"/>
                <w:sz w:val="20"/>
                <w:szCs w:val="20"/>
              </w:rPr>
              <w:t xml:space="preserve">log files in their own computer systems and </w:t>
            </w:r>
            <w:r w:rsidR="00A334DC">
              <w:rPr>
                <w:rFonts w:ascii="Arial" w:hAnsi="Arial" w:cs="Arial"/>
                <w:sz w:val="20"/>
                <w:szCs w:val="20"/>
              </w:rPr>
              <w:t xml:space="preserve">experimentally perform </w:t>
            </w:r>
            <w:r w:rsidR="003415AC">
              <w:rPr>
                <w:rFonts w:ascii="Arial" w:hAnsi="Arial" w:cs="Arial"/>
                <w:sz w:val="20"/>
                <w:szCs w:val="20"/>
              </w:rPr>
              <w:t xml:space="preserve">some </w:t>
            </w:r>
            <w:r w:rsidR="00A334DC">
              <w:rPr>
                <w:rFonts w:ascii="Arial" w:hAnsi="Arial" w:cs="Arial"/>
                <w:sz w:val="20"/>
                <w:szCs w:val="20"/>
              </w:rPr>
              <w:t>log analysis techniques</w:t>
            </w:r>
          </w:p>
        </w:tc>
        <w:tc>
          <w:tcPr>
            <w:tcW w:w="2700" w:type="dxa"/>
          </w:tcPr>
          <w:p w14:paraId="56E7FC05" w14:textId="16BF19A2" w:rsidR="00572AD1" w:rsidRDefault="009F25A6" w:rsidP="00C722D8">
            <w:pPr>
              <w:rPr>
                <w:rFonts w:ascii="Arial" w:hAnsi="Arial" w:cs="Arial"/>
                <w:sz w:val="20"/>
                <w:szCs w:val="20"/>
              </w:rPr>
            </w:pPr>
            <w:r>
              <w:rPr>
                <w:rFonts w:ascii="Arial" w:hAnsi="Arial" w:cs="Arial"/>
                <w:sz w:val="20"/>
                <w:szCs w:val="20"/>
              </w:rPr>
              <w:t>Analyze</w:t>
            </w:r>
          </w:p>
        </w:tc>
        <w:tc>
          <w:tcPr>
            <w:tcW w:w="2250" w:type="dxa"/>
          </w:tcPr>
          <w:p w14:paraId="1CBC25F5" w14:textId="77777777" w:rsidR="00572AD1" w:rsidRPr="00F0704C" w:rsidRDefault="00572AD1" w:rsidP="00C722D8">
            <w:pPr>
              <w:rPr>
                <w:rFonts w:ascii="Arial" w:hAnsi="Arial" w:cs="Arial"/>
                <w:sz w:val="20"/>
                <w:szCs w:val="20"/>
              </w:rPr>
            </w:pPr>
          </w:p>
        </w:tc>
        <w:tc>
          <w:tcPr>
            <w:tcW w:w="2700" w:type="dxa"/>
          </w:tcPr>
          <w:p w14:paraId="7908EF2F" w14:textId="77777777" w:rsidR="00572AD1" w:rsidRPr="00F0704C" w:rsidRDefault="00572AD1"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 xml:space="preserve">In the table below, provide a title for each task students will need to complete </w:t>
      </w:r>
      <w:proofErr w:type="gramStart"/>
      <w:r w:rsidRPr="00F0704C">
        <w:rPr>
          <w:rFonts w:ascii="Arial" w:hAnsi="Arial" w:cs="Arial"/>
          <w:sz w:val="20"/>
          <w:szCs w:val="20"/>
        </w:rPr>
        <w:t>in order to</w:t>
      </w:r>
      <w:proofErr w:type="gramEnd"/>
      <w:r w:rsidRPr="00F0704C">
        <w:rPr>
          <w:rFonts w:ascii="Arial" w:hAnsi="Arial" w:cs="Arial"/>
          <w:sz w:val="20"/>
          <w:szCs w:val="20"/>
        </w:rPr>
        <w:t xml:space="preserve">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0D1CED">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0D1CED">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w:t>
            </w:r>
            <w:proofErr w:type="gramStart"/>
            <w:r w:rsidRPr="00F0704C">
              <w:rPr>
                <w:rFonts w:ascii="Arial" w:hAnsi="Arial" w:cs="Arial"/>
                <w:i/>
                <w:color w:val="808080" w:themeColor="background1" w:themeShade="80"/>
                <w:sz w:val="20"/>
                <w:szCs w:val="20"/>
              </w:rPr>
              <w:t>parts.</w:t>
            </w:r>
            <w:r w:rsidR="00ED23A4" w:rsidRPr="00F0704C">
              <w:rPr>
                <w:rFonts w:ascii="Arial" w:hAnsi="Arial" w:cs="Arial"/>
                <w:i/>
                <w:color w:val="808080" w:themeColor="background1" w:themeShade="80"/>
                <w:sz w:val="20"/>
                <w:szCs w:val="20"/>
              </w:rPr>
              <w:t>[</w:t>
            </w:r>
            <w:proofErr w:type="gramEnd"/>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3418D0" w:rsidRPr="00F0704C" w14:paraId="1F931BD7" w14:textId="77777777" w:rsidTr="000D1CED">
        <w:trPr>
          <w:trHeight w:val="720"/>
        </w:trPr>
        <w:tc>
          <w:tcPr>
            <w:tcW w:w="522" w:type="pct"/>
            <w:vAlign w:val="center"/>
          </w:tcPr>
          <w:p w14:paraId="3837137D" w14:textId="151DC39E" w:rsidR="003418D0" w:rsidRPr="00157C29" w:rsidRDefault="003418D0"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670CF020" w:rsidR="003418D0" w:rsidRPr="00157C29" w:rsidRDefault="003415AC" w:rsidP="009E6008">
            <w:pPr>
              <w:rPr>
                <w:rFonts w:ascii="Arial" w:hAnsi="Arial" w:cs="Arial"/>
                <w:sz w:val="20"/>
                <w:szCs w:val="20"/>
              </w:rPr>
            </w:pPr>
            <w:r>
              <w:rPr>
                <w:rFonts w:ascii="Arial" w:hAnsi="Arial" w:cs="Arial"/>
                <w:sz w:val="20"/>
                <w:szCs w:val="20"/>
              </w:rPr>
              <w:t>Discuss log files</w:t>
            </w:r>
          </w:p>
        </w:tc>
        <w:tc>
          <w:tcPr>
            <w:tcW w:w="2905" w:type="pct"/>
            <w:vAlign w:val="center"/>
          </w:tcPr>
          <w:p w14:paraId="1C7451A2" w14:textId="78D038C4" w:rsidR="003418D0" w:rsidRPr="00157C29" w:rsidRDefault="00840045" w:rsidP="009E6008">
            <w:pPr>
              <w:rPr>
                <w:rFonts w:ascii="Arial" w:hAnsi="Arial" w:cs="Arial"/>
                <w:sz w:val="20"/>
                <w:szCs w:val="20"/>
              </w:rPr>
            </w:pPr>
            <w:r>
              <w:rPr>
                <w:rFonts w:ascii="Arial" w:hAnsi="Arial" w:cs="Arial"/>
                <w:sz w:val="20"/>
                <w:szCs w:val="20"/>
              </w:rPr>
              <w:t xml:space="preserve">We will discuss what a log file is and how it’s used to help </w:t>
            </w:r>
            <w:r w:rsidR="008F7FF8">
              <w:rPr>
                <w:rFonts w:ascii="Arial" w:hAnsi="Arial" w:cs="Arial"/>
                <w:sz w:val="20"/>
                <w:szCs w:val="20"/>
              </w:rPr>
              <w:t>ensure a system</w:t>
            </w:r>
            <w:r w:rsidR="003C2F2E">
              <w:rPr>
                <w:rFonts w:ascii="Arial" w:hAnsi="Arial" w:cs="Arial"/>
                <w:sz w:val="20"/>
                <w:szCs w:val="20"/>
              </w:rPr>
              <w:t xml:space="preserve"> or application</w:t>
            </w:r>
            <w:r w:rsidR="008F7FF8">
              <w:rPr>
                <w:rFonts w:ascii="Arial" w:hAnsi="Arial" w:cs="Arial"/>
                <w:sz w:val="20"/>
                <w:szCs w:val="20"/>
              </w:rPr>
              <w:t xml:space="preserve"> is running correctly</w:t>
            </w:r>
            <w:r w:rsidR="003C2F2E">
              <w:rPr>
                <w:rFonts w:ascii="Arial" w:hAnsi="Arial" w:cs="Arial"/>
                <w:sz w:val="20"/>
                <w:szCs w:val="20"/>
              </w:rPr>
              <w:t xml:space="preserve"> or for use in forensics after a cyber event has occurred.</w:t>
            </w:r>
          </w:p>
        </w:tc>
        <w:tc>
          <w:tcPr>
            <w:tcW w:w="751" w:type="pct"/>
            <w:vAlign w:val="center"/>
          </w:tcPr>
          <w:p w14:paraId="356C8766"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CB2A18E" w14:textId="77777777" w:rsidTr="000D1CED">
        <w:trPr>
          <w:trHeight w:val="720"/>
        </w:trPr>
        <w:tc>
          <w:tcPr>
            <w:tcW w:w="522" w:type="pct"/>
            <w:vAlign w:val="center"/>
          </w:tcPr>
          <w:p w14:paraId="699FBB07" w14:textId="63916201" w:rsidR="003418D0" w:rsidRPr="00157C29" w:rsidRDefault="003418D0"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3496590D" w:rsidR="003418D0" w:rsidRPr="00157C29" w:rsidRDefault="00BE5249" w:rsidP="009E6008">
            <w:pPr>
              <w:rPr>
                <w:rFonts w:ascii="Arial" w:hAnsi="Arial" w:cs="Arial"/>
                <w:sz w:val="20"/>
                <w:szCs w:val="20"/>
              </w:rPr>
            </w:pPr>
            <w:r>
              <w:rPr>
                <w:rFonts w:ascii="Arial" w:hAnsi="Arial" w:cs="Arial"/>
                <w:sz w:val="20"/>
                <w:szCs w:val="20"/>
              </w:rPr>
              <w:t xml:space="preserve">Look at some log files and </w:t>
            </w:r>
            <w:r w:rsidR="00713DFF">
              <w:rPr>
                <w:rFonts w:ascii="Arial" w:hAnsi="Arial" w:cs="Arial"/>
                <w:sz w:val="20"/>
                <w:szCs w:val="20"/>
              </w:rPr>
              <w:t xml:space="preserve">understand </w:t>
            </w:r>
            <w:r w:rsidR="0037672B">
              <w:rPr>
                <w:rFonts w:ascii="Arial" w:hAnsi="Arial" w:cs="Arial"/>
                <w:sz w:val="20"/>
                <w:szCs w:val="20"/>
              </w:rPr>
              <w:t>how they are</w:t>
            </w:r>
            <w:r>
              <w:rPr>
                <w:rFonts w:ascii="Arial" w:hAnsi="Arial" w:cs="Arial"/>
                <w:sz w:val="20"/>
                <w:szCs w:val="20"/>
              </w:rPr>
              <w:t xml:space="preserve"> </w:t>
            </w:r>
            <w:r w:rsidR="0037672B">
              <w:rPr>
                <w:rFonts w:ascii="Arial" w:hAnsi="Arial" w:cs="Arial"/>
                <w:sz w:val="20"/>
                <w:szCs w:val="20"/>
              </w:rPr>
              <w:t>formatted</w:t>
            </w:r>
          </w:p>
        </w:tc>
        <w:tc>
          <w:tcPr>
            <w:tcW w:w="2905" w:type="pct"/>
            <w:vAlign w:val="center"/>
          </w:tcPr>
          <w:p w14:paraId="64CF8834" w14:textId="7DB9D373" w:rsidR="003418D0" w:rsidRPr="00157C29" w:rsidRDefault="0037672B" w:rsidP="009E6008">
            <w:pPr>
              <w:rPr>
                <w:rFonts w:ascii="Arial" w:hAnsi="Arial" w:cs="Arial"/>
                <w:sz w:val="20"/>
                <w:szCs w:val="20"/>
              </w:rPr>
            </w:pPr>
            <w:r>
              <w:rPr>
                <w:rFonts w:ascii="Arial" w:hAnsi="Arial" w:cs="Arial"/>
                <w:sz w:val="20"/>
                <w:szCs w:val="20"/>
              </w:rPr>
              <w:t xml:space="preserve">Open a log file in the </w:t>
            </w:r>
            <w:r w:rsidR="009613C0">
              <w:rPr>
                <w:rFonts w:ascii="Arial" w:hAnsi="Arial" w:cs="Arial"/>
                <w:sz w:val="20"/>
                <w:szCs w:val="20"/>
              </w:rPr>
              <w:t>system being used. Analyze the basic information within the logs an</w:t>
            </w:r>
            <w:r w:rsidR="002E2693">
              <w:rPr>
                <w:rFonts w:ascii="Arial" w:hAnsi="Arial" w:cs="Arial"/>
                <w:sz w:val="20"/>
                <w:szCs w:val="20"/>
              </w:rPr>
              <w:t>d understand what it means</w:t>
            </w:r>
            <w:r w:rsidR="00122DEF">
              <w:rPr>
                <w:rFonts w:ascii="Arial" w:hAnsi="Arial" w:cs="Arial"/>
                <w:sz w:val="20"/>
                <w:szCs w:val="20"/>
              </w:rPr>
              <w:t>.</w:t>
            </w:r>
          </w:p>
        </w:tc>
        <w:tc>
          <w:tcPr>
            <w:tcW w:w="751" w:type="pct"/>
            <w:vAlign w:val="center"/>
          </w:tcPr>
          <w:p w14:paraId="08A929B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1032B249" w14:textId="77777777" w:rsidTr="000D1CED">
        <w:trPr>
          <w:trHeight w:val="720"/>
        </w:trPr>
        <w:tc>
          <w:tcPr>
            <w:tcW w:w="522" w:type="pct"/>
            <w:vAlign w:val="center"/>
          </w:tcPr>
          <w:p w14:paraId="4BECAE62" w14:textId="680DCB3D" w:rsidR="003418D0" w:rsidRPr="00157C29" w:rsidRDefault="003418D0"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137D2103" w:rsidR="003418D0" w:rsidRPr="00157C29" w:rsidRDefault="00060AE5" w:rsidP="009E6008">
            <w:pPr>
              <w:rPr>
                <w:rFonts w:ascii="Arial" w:hAnsi="Arial" w:cs="Arial"/>
                <w:sz w:val="20"/>
                <w:szCs w:val="20"/>
              </w:rPr>
            </w:pPr>
            <w:r>
              <w:rPr>
                <w:rFonts w:ascii="Arial" w:hAnsi="Arial" w:cs="Arial"/>
                <w:sz w:val="20"/>
                <w:szCs w:val="20"/>
              </w:rPr>
              <w:t>Analyze a log file that contains a cyber event</w:t>
            </w:r>
          </w:p>
        </w:tc>
        <w:tc>
          <w:tcPr>
            <w:tcW w:w="2905" w:type="pct"/>
            <w:vAlign w:val="center"/>
          </w:tcPr>
          <w:p w14:paraId="387C842B" w14:textId="2C46D744" w:rsidR="003418D0" w:rsidRPr="00157C29" w:rsidRDefault="001353BE" w:rsidP="009E6008">
            <w:pPr>
              <w:rPr>
                <w:rFonts w:ascii="Arial" w:hAnsi="Arial" w:cs="Arial"/>
                <w:sz w:val="20"/>
                <w:szCs w:val="20"/>
              </w:rPr>
            </w:pPr>
            <w:r>
              <w:rPr>
                <w:rFonts w:ascii="Arial" w:hAnsi="Arial" w:cs="Arial"/>
                <w:sz w:val="20"/>
                <w:szCs w:val="20"/>
              </w:rPr>
              <w:t>Look at a log file with the students and walk through the analysis process.</w:t>
            </w:r>
            <w:r w:rsidR="0040298E">
              <w:rPr>
                <w:rFonts w:ascii="Arial" w:hAnsi="Arial" w:cs="Arial"/>
                <w:sz w:val="20"/>
                <w:szCs w:val="20"/>
              </w:rPr>
              <w:t xml:space="preserve"> </w:t>
            </w:r>
            <w:r w:rsidR="001F4171">
              <w:rPr>
                <w:rFonts w:ascii="Arial" w:hAnsi="Arial" w:cs="Arial"/>
                <w:sz w:val="20"/>
                <w:szCs w:val="20"/>
              </w:rPr>
              <w:t xml:space="preserve">Have them follow along on their own machine and </w:t>
            </w:r>
            <w:r w:rsidR="00962BAB">
              <w:rPr>
                <w:rFonts w:ascii="Arial" w:hAnsi="Arial" w:cs="Arial"/>
                <w:sz w:val="20"/>
                <w:szCs w:val="20"/>
              </w:rPr>
              <w:t xml:space="preserve">execute collection, parsing, and </w:t>
            </w:r>
            <w:r w:rsidR="00122DEF">
              <w:rPr>
                <w:rFonts w:ascii="Arial" w:hAnsi="Arial" w:cs="Arial"/>
                <w:sz w:val="20"/>
                <w:szCs w:val="20"/>
              </w:rPr>
              <w:t>grouping/visualization techniques to understand the incident.</w:t>
            </w:r>
          </w:p>
        </w:tc>
        <w:tc>
          <w:tcPr>
            <w:tcW w:w="751" w:type="pct"/>
            <w:vAlign w:val="center"/>
          </w:tcPr>
          <w:p w14:paraId="1BE736EC" w14:textId="77777777" w:rsidR="003418D0" w:rsidRPr="00F0704C" w:rsidRDefault="003418D0" w:rsidP="009E6008">
            <w:pPr>
              <w:rPr>
                <w:rFonts w:ascii="Arial" w:hAnsi="Arial" w:cs="Arial"/>
                <w:color w:val="808080" w:themeColor="background1" w:themeShade="80"/>
                <w:sz w:val="20"/>
                <w:szCs w:val="20"/>
              </w:rPr>
            </w:pPr>
          </w:p>
        </w:tc>
      </w:tr>
      <w:tr w:rsidR="000D1CED" w:rsidRPr="00F0704C" w14:paraId="7A088928" w14:textId="77777777" w:rsidTr="000D1CED">
        <w:trPr>
          <w:trHeight w:val="720"/>
        </w:trPr>
        <w:tc>
          <w:tcPr>
            <w:tcW w:w="522" w:type="pct"/>
            <w:vAlign w:val="center"/>
          </w:tcPr>
          <w:p w14:paraId="03EE56FE" w14:textId="2CCD2740" w:rsidR="000D1CED" w:rsidRPr="00157C29" w:rsidRDefault="00B47774" w:rsidP="009E6008">
            <w:pPr>
              <w:jc w:val="center"/>
              <w:rPr>
                <w:rFonts w:ascii="Arial" w:hAnsi="Arial" w:cs="Arial"/>
                <w:sz w:val="20"/>
                <w:szCs w:val="20"/>
              </w:rPr>
            </w:pPr>
            <w:r>
              <w:rPr>
                <w:rFonts w:ascii="Arial" w:hAnsi="Arial" w:cs="Arial"/>
                <w:sz w:val="20"/>
                <w:szCs w:val="20"/>
              </w:rPr>
              <w:t>4</w:t>
            </w:r>
          </w:p>
        </w:tc>
        <w:tc>
          <w:tcPr>
            <w:tcW w:w="822" w:type="pct"/>
            <w:vAlign w:val="center"/>
          </w:tcPr>
          <w:p w14:paraId="698BF1CA" w14:textId="46482D0E" w:rsidR="000D1CED" w:rsidRPr="00157C29" w:rsidRDefault="001D7107" w:rsidP="009E6008">
            <w:pPr>
              <w:rPr>
                <w:rFonts w:ascii="Arial" w:hAnsi="Arial" w:cs="Arial"/>
                <w:sz w:val="20"/>
                <w:szCs w:val="20"/>
              </w:rPr>
            </w:pPr>
            <w:r>
              <w:rPr>
                <w:rFonts w:ascii="Arial" w:hAnsi="Arial" w:cs="Arial"/>
                <w:sz w:val="20"/>
                <w:szCs w:val="20"/>
              </w:rPr>
              <w:t>Review</w:t>
            </w:r>
          </w:p>
        </w:tc>
        <w:tc>
          <w:tcPr>
            <w:tcW w:w="2905" w:type="pct"/>
            <w:vAlign w:val="center"/>
          </w:tcPr>
          <w:p w14:paraId="38C7AFF8" w14:textId="1545C91F" w:rsidR="000D1CED" w:rsidRPr="00157C29" w:rsidRDefault="00122DEF" w:rsidP="009E6008">
            <w:pPr>
              <w:rPr>
                <w:rFonts w:ascii="Arial" w:hAnsi="Arial" w:cs="Arial"/>
                <w:sz w:val="20"/>
                <w:szCs w:val="20"/>
              </w:rPr>
            </w:pPr>
            <w:r>
              <w:rPr>
                <w:rFonts w:ascii="Arial" w:hAnsi="Arial" w:cs="Arial"/>
                <w:sz w:val="20"/>
                <w:szCs w:val="20"/>
              </w:rPr>
              <w:t>Review what was accompl</w:t>
            </w:r>
            <w:r w:rsidR="00511F8E">
              <w:rPr>
                <w:rFonts w:ascii="Arial" w:hAnsi="Arial" w:cs="Arial"/>
                <w:sz w:val="20"/>
                <w:szCs w:val="20"/>
              </w:rPr>
              <w:t xml:space="preserve">ished. Also discuss signs of </w:t>
            </w:r>
            <w:r w:rsidR="00956F3E">
              <w:rPr>
                <w:rFonts w:ascii="Arial" w:hAnsi="Arial" w:cs="Arial"/>
                <w:sz w:val="20"/>
                <w:szCs w:val="20"/>
              </w:rPr>
              <w:t xml:space="preserve">a cyber event (malware infection) </w:t>
            </w:r>
            <w:r w:rsidR="005B5CE7">
              <w:rPr>
                <w:rFonts w:ascii="Arial" w:hAnsi="Arial" w:cs="Arial"/>
                <w:sz w:val="20"/>
                <w:szCs w:val="20"/>
              </w:rPr>
              <w:t xml:space="preserve">and possible ways to </w:t>
            </w:r>
            <w:r w:rsidR="00442220">
              <w:rPr>
                <w:rFonts w:ascii="Arial" w:hAnsi="Arial" w:cs="Arial"/>
                <w:sz w:val="20"/>
                <w:szCs w:val="20"/>
              </w:rPr>
              <w:t>verify and isolate the event.</w:t>
            </w:r>
          </w:p>
        </w:tc>
        <w:tc>
          <w:tcPr>
            <w:tcW w:w="751" w:type="pct"/>
            <w:vAlign w:val="center"/>
          </w:tcPr>
          <w:p w14:paraId="5FB691E9"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0D9F4BA5" w14:textId="77777777" w:rsidTr="000D1CED">
        <w:trPr>
          <w:trHeight w:val="720"/>
        </w:trPr>
        <w:tc>
          <w:tcPr>
            <w:tcW w:w="522" w:type="pct"/>
            <w:vAlign w:val="center"/>
          </w:tcPr>
          <w:p w14:paraId="3482CADA" w14:textId="615774DE" w:rsidR="000D1CED" w:rsidRPr="00157C29" w:rsidRDefault="000D1CED" w:rsidP="009E6008">
            <w:pPr>
              <w:jc w:val="center"/>
              <w:rPr>
                <w:rFonts w:ascii="Arial" w:hAnsi="Arial" w:cs="Arial"/>
                <w:sz w:val="20"/>
                <w:szCs w:val="20"/>
              </w:rPr>
            </w:pPr>
          </w:p>
        </w:tc>
        <w:tc>
          <w:tcPr>
            <w:tcW w:w="822" w:type="pct"/>
            <w:vAlign w:val="center"/>
          </w:tcPr>
          <w:p w14:paraId="18ACE8D6" w14:textId="732B4DA6" w:rsidR="000D1CED" w:rsidRPr="00157C29" w:rsidRDefault="000D1CED" w:rsidP="009E6008">
            <w:pPr>
              <w:rPr>
                <w:rFonts w:ascii="Arial" w:hAnsi="Arial" w:cs="Arial"/>
                <w:sz w:val="20"/>
                <w:szCs w:val="20"/>
              </w:rPr>
            </w:pPr>
          </w:p>
        </w:tc>
        <w:tc>
          <w:tcPr>
            <w:tcW w:w="2905" w:type="pct"/>
            <w:vAlign w:val="center"/>
          </w:tcPr>
          <w:p w14:paraId="3C6D12D7" w14:textId="5F4ED3D0" w:rsidR="000D1CED" w:rsidRPr="00157C29" w:rsidRDefault="000D1CED" w:rsidP="009E6008">
            <w:pPr>
              <w:rPr>
                <w:rFonts w:ascii="Arial" w:hAnsi="Arial" w:cs="Arial"/>
                <w:sz w:val="20"/>
                <w:szCs w:val="20"/>
              </w:rPr>
            </w:pPr>
          </w:p>
        </w:tc>
        <w:tc>
          <w:tcPr>
            <w:tcW w:w="751" w:type="pct"/>
            <w:vAlign w:val="center"/>
          </w:tcPr>
          <w:p w14:paraId="3F788551"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34EBAA9C" w14:textId="77777777" w:rsidTr="000D1CED">
        <w:trPr>
          <w:trHeight w:val="720"/>
        </w:trPr>
        <w:tc>
          <w:tcPr>
            <w:tcW w:w="522" w:type="pct"/>
            <w:vAlign w:val="center"/>
          </w:tcPr>
          <w:p w14:paraId="4C7D365E" w14:textId="77777777" w:rsidR="000D1CED" w:rsidRPr="00F0704C" w:rsidRDefault="000D1CED" w:rsidP="009E6008">
            <w:pPr>
              <w:jc w:val="center"/>
              <w:rPr>
                <w:rFonts w:ascii="Arial" w:hAnsi="Arial" w:cs="Arial"/>
                <w:sz w:val="20"/>
                <w:szCs w:val="20"/>
              </w:rPr>
            </w:pPr>
          </w:p>
        </w:tc>
        <w:tc>
          <w:tcPr>
            <w:tcW w:w="822" w:type="pct"/>
            <w:vAlign w:val="center"/>
          </w:tcPr>
          <w:p w14:paraId="7A9B8884"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3BD11E06"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60799F93"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4E5610A0" w14:textId="77777777" w:rsidTr="000D1CED">
        <w:trPr>
          <w:trHeight w:val="720"/>
        </w:trPr>
        <w:tc>
          <w:tcPr>
            <w:tcW w:w="522" w:type="pct"/>
            <w:vAlign w:val="center"/>
          </w:tcPr>
          <w:p w14:paraId="5548C361" w14:textId="77777777" w:rsidR="000D1CED" w:rsidRPr="00F0704C" w:rsidRDefault="000D1CED" w:rsidP="009E6008">
            <w:pPr>
              <w:jc w:val="center"/>
              <w:rPr>
                <w:rFonts w:ascii="Arial" w:hAnsi="Arial" w:cs="Arial"/>
                <w:sz w:val="20"/>
                <w:szCs w:val="20"/>
              </w:rPr>
            </w:pPr>
          </w:p>
        </w:tc>
        <w:tc>
          <w:tcPr>
            <w:tcW w:w="822" w:type="pct"/>
            <w:vAlign w:val="center"/>
          </w:tcPr>
          <w:p w14:paraId="637C3B0D"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2FF24142"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7BBE4B27"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79344B7C" w14:textId="77777777" w:rsidTr="000D1CED">
        <w:trPr>
          <w:trHeight w:val="720"/>
        </w:trPr>
        <w:tc>
          <w:tcPr>
            <w:tcW w:w="522" w:type="pct"/>
            <w:vAlign w:val="center"/>
          </w:tcPr>
          <w:p w14:paraId="159860DC" w14:textId="77777777" w:rsidR="000D1CED" w:rsidRPr="00F0704C" w:rsidRDefault="000D1CED" w:rsidP="009E6008">
            <w:pPr>
              <w:jc w:val="center"/>
              <w:rPr>
                <w:rFonts w:ascii="Arial" w:hAnsi="Arial" w:cs="Arial"/>
                <w:sz w:val="20"/>
                <w:szCs w:val="20"/>
              </w:rPr>
            </w:pPr>
          </w:p>
        </w:tc>
        <w:tc>
          <w:tcPr>
            <w:tcW w:w="822" w:type="pct"/>
            <w:vAlign w:val="center"/>
          </w:tcPr>
          <w:p w14:paraId="11C88DF3"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55FA5554"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7FA85E3D"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5856E85C" w14:textId="77777777" w:rsidTr="000D1CED">
        <w:trPr>
          <w:trHeight w:val="720"/>
        </w:trPr>
        <w:tc>
          <w:tcPr>
            <w:tcW w:w="522" w:type="pct"/>
            <w:vAlign w:val="center"/>
          </w:tcPr>
          <w:p w14:paraId="0811592F" w14:textId="77777777" w:rsidR="000D1CED" w:rsidRPr="00F0704C" w:rsidRDefault="000D1CED" w:rsidP="009E6008">
            <w:pPr>
              <w:jc w:val="center"/>
              <w:rPr>
                <w:rFonts w:ascii="Arial" w:hAnsi="Arial" w:cs="Arial"/>
                <w:sz w:val="20"/>
                <w:szCs w:val="20"/>
              </w:rPr>
            </w:pPr>
          </w:p>
        </w:tc>
        <w:tc>
          <w:tcPr>
            <w:tcW w:w="822" w:type="pct"/>
            <w:vAlign w:val="center"/>
          </w:tcPr>
          <w:p w14:paraId="1C971A85"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6BE12DDD"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38A9776A"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6727CF90" w14:textId="77777777" w:rsidTr="000D1CED">
        <w:trPr>
          <w:trHeight w:val="720"/>
        </w:trPr>
        <w:tc>
          <w:tcPr>
            <w:tcW w:w="522" w:type="pct"/>
            <w:vAlign w:val="center"/>
          </w:tcPr>
          <w:p w14:paraId="78D449F4" w14:textId="77777777" w:rsidR="000D1CED" w:rsidRPr="00F0704C" w:rsidRDefault="000D1CED" w:rsidP="009E6008">
            <w:pPr>
              <w:jc w:val="center"/>
              <w:rPr>
                <w:rFonts w:ascii="Arial" w:hAnsi="Arial" w:cs="Arial"/>
                <w:sz w:val="20"/>
                <w:szCs w:val="20"/>
              </w:rPr>
            </w:pPr>
          </w:p>
        </w:tc>
        <w:tc>
          <w:tcPr>
            <w:tcW w:w="822" w:type="pct"/>
            <w:vAlign w:val="center"/>
          </w:tcPr>
          <w:p w14:paraId="03261A45"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67CA69A8"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5B4452C2"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0B1452B9" w14:textId="77777777" w:rsidTr="000D1CED">
        <w:trPr>
          <w:trHeight w:val="720"/>
        </w:trPr>
        <w:tc>
          <w:tcPr>
            <w:tcW w:w="522" w:type="pct"/>
            <w:vAlign w:val="center"/>
          </w:tcPr>
          <w:p w14:paraId="164008E6" w14:textId="77777777" w:rsidR="000D1CED" w:rsidRPr="00F0704C" w:rsidRDefault="000D1CED" w:rsidP="009E6008">
            <w:pPr>
              <w:jc w:val="center"/>
              <w:rPr>
                <w:rFonts w:ascii="Arial" w:hAnsi="Arial" w:cs="Arial"/>
                <w:sz w:val="20"/>
                <w:szCs w:val="20"/>
              </w:rPr>
            </w:pPr>
          </w:p>
        </w:tc>
        <w:tc>
          <w:tcPr>
            <w:tcW w:w="822" w:type="pct"/>
            <w:vAlign w:val="center"/>
          </w:tcPr>
          <w:p w14:paraId="31A227B6"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34DA47E3"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35048FFB"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7552F4C7" w14:textId="77777777" w:rsidTr="000D1CED">
        <w:trPr>
          <w:trHeight w:val="720"/>
        </w:trPr>
        <w:tc>
          <w:tcPr>
            <w:tcW w:w="522" w:type="pct"/>
            <w:vAlign w:val="center"/>
          </w:tcPr>
          <w:p w14:paraId="37BDF7E4" w14:textId="77777777" w:rsidR="000D1CED" w:rsidRPr="00F0704C" w:rsidRDefault="000D1CED" w:rsidP="009E6008">
            <w:pPr>
              <w:jc w:val="center"/>
              <w:rPr>
                <w:rFonts w:ascii="Arial" w:hAnsi="Arial" w:cs="Arial"/>
                <w:sz w:val="20"/>
                <w:szCs w:val="20"/>
              </w:rPr>
            </w:pPr>
          </w:p>
        </w:tc>
        <w:tc>
          <w:tcPr>
            <w:tcW w:w="822" w:type="pct"/>
            <w:vAlign w:val="center"/>
          </w:tcPr>
          <w:p w14:paraId="0DDBC0B8"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427D12FC"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534E139B"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50189865" w14:textId="77777777" w:rsidTr="000D1CED">
        <w:trPr>
          <w:trHeight w:val="720"/>
        </w:trPr>
        <w:tc>
          <w:tcPr>
            <w:tcW w:w="522" w:type="pct"/>
            <w:vAlign w:val="center"/>
          </w:tcPr>
          <w:p w14:paraId="47E754FB" w14:textId="77777777" w:rsidR="000D1CED" w:rsidRPr="00F0704C" w:rsidRDefault="000D1CED" w:rsidP="009E6008">
            <w:pPr>
              <w:jc w:val="center"/>
              <w:rPr>
                <w:rFonts w:ascii="Arial" w:hAnsi="Arial" w:cs="Arial"/>
                <w:sz w:val="20"/>
                <w:szCs w:val="20"/>
              </w:rPr>
            </w:pPr>
          </w:p>
        </w:tc>
        <w:tc>
          <w:tcPr>
            <w:tcW w:w="822" w:type="pct"/>
            <w:vAlign w:val="center"/>
          </w:tcPr>
          <w:p w14:paraId="10B3FD20"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6402633B"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4AA5A786" w14:textId="77777777" w:rsidR="000D1CED" w:rsidRPr="00F0704C" w:rsidRDefault="000D1CED" w:rsidP="009E6008">
            <w:pPr>
              <w:rPr>
                <w:rFonts w:ascii="Arial" w:hAnsi="Arial" w:cs="Arial"/>
                <w:color w:val="808080" w:themeColor="background1" w:themeShade="80"/>
                <w:sz w:val="20"/>
                <w:szCs w:val="20"/>
              </w:rPr>
            </w:pPr>
          </w:p>
        </w:tc>
      </w:tr>
    </w:tbl>
    <w:p w14:paraId="2865F168" w14:textId="1374BB43" w:rsidR="00137775" w:rsidRPr="00F0704C" w:rsidRDefault="00137775" w:rsidP="00700683">
      <w:pPr>
        <w:rPr>
          <w:rFonts w:ascii="Arial" w:hAnsi="Arial" w:cs="Arial"/>
          <w:sz w:val="20"/>
          <w:szCs w:val="20"/>
        </w:rPr>
      </w:pPr>
    </w:p>
    <w:sectPr w:rsidR="00137775" w:rsidRPr="00F0704C" w:rsidSect="001918D6">
      <w:headerReference w:type="default" r:id="rId12"/>
      <w:footerReference w:type="default" r:id="rId13"/>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2FBB" w14:textId="77777777" w:rsidR="00883223" w:rsidRDefault="00883223" w:rsidP="00AF4F2F">
      <w:r>
        <w:separator/>
      </w:r>
    </w:p>
  </w:endnote>
  <w:endnote w:type="continuationSeparator" w:id="0">
    <w:p w14:paraId="604C9DA5" w14:textId="77777777" w:rsidR="00883223" w:rsidRDefault="00883223"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6190" w14:textId="77777777" w:rsidR="00883223" w:rsidRDefault="00883223" w:rsidP="00AF4F2F">
      <w:r>
        <w:separator/>
      </w:r>
    </w:p>
  </w:footnote>
  <w:footnote w:type="continuationSeparator" w:id="0">
    <w:p w14:paraId="6B719913" w14:textId="77777777" w:rsidR="00883223" w:rsidRDefault="00883223"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9"/>
  </w:num>
  <w:num w:numId="10" w16cid:durableId="856042877">
    <w:abstractNumId w:val="7"/>
  </w:num>
  <w:num w:numId="11" w16cid:durableId="2079279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52A4"/>
    <w:rsid w:val="00007F11"/>
    <w:rsid w:val="00016542"/>
    <w:rsid w:val="00033BE3"/>
    <w:rsid w:val="00035627"/>
    <w:rsid w:val="0003779A"/>
    <w:rsid w:val="00060AE5"/>
    <w:rsid w:val="00063F8A"/>
    <w:rsid w:val="00063FD0"/>
    <w:rsid w:val="000902B8"/>
    <w:rsid w:val="000B1704"/>
    <w:rsid w:val="000B685F"/>
    <w:rsid w:val="000D1CED"/>
    <w:rsid w:val="000F2210"/>
    <w:rsid w:val="00111E16"/>
    <w:rsid w:val="001140A3"/>
    <w:rsid w:val="00122DEF"/>
    <w:rsid w:val="001262B2"/>
    <w:rsid w:val="001271A9"/>
    <w:rsid w:val="001353BE"/>
    <w:rsid w:val="00137775"/>
    <w:rsid w:val="00153254"/>
    <w:rsid w:val="00157C29"/>
    <w:rsid w:val="00175BDE"/>
    <w:rsid w:val="00176864"/>
    <w:rsid w:val="001918D6"/>
    <w:rsid w:val="0019684B"/>
    <w:rsid w:val="001A182C"/>
    <w:rsid w:val="001A798D"/>
    <w:rsid w:val="001C329A"/>
    <w:rsid w:val="001D7107"/>
    <w:rsid w:val="001E7FF8"/>
    <w:rsid w:val="001F4171"/>
    <w:rsid w:val="001F7D6F"/>
    <w:rsid w:val="00201610"/>
    <w:rsid w:val="00210B6E"/>
    <w:rsid w:val="002158B3"/>
    <w:rsid w:val="00227375"/>
    <w:rsid w:val="00237E6A"/>
    <w:rsid w:val="002623EB"/>
    <w:rsid w:val="002628FD"/>
    <w:rsid w:val="00266D11"/>
    <w:rsid w:val="00267583"/>
    <w:rsid w:val="0029638A"/>
    <w:rsid w:val="002B229D"/>
    <w:rsid w:val="002B3234"/>
    <w:rsid w:val="002B4804"/>
    <w:rsid w:val="002B55D4"/>
    <w:rsid w:val="002E2693"/>
    <w:rsid w:val="002F7106"/>
    <w:rsid w:val="0030005B"/>
    <w:rsid w:val="00300708"/>
    <w:rsid w:val="00312641"/>
    <w:rsid w:val="00320626"/>
    <w:rsid w:val="00323C92"/>
    <w:rsid w:val="003377CB"/>
    <w:rsid w:val="00341161"/>
    <w:rsid w:val="003415AC"/>
    <w:rsid w:val="003418D0"/>
    <w:rsid w:val="003440C0"/>
    <w:rsid w:val="00346D7B"/>
    <w:rsid w:val="00347957"/>
    <w:rsid w:val="00356854"/>
    <w:rsid w:val="00362026"/>
    <w:rsid w:val="003663B9"/>
    <w:rsid w:val="0037672B"/>
    <w:rsid w:val="003814AB"/>
    <w:rsid w:val="003852FA"/>
    <w:rsid w:val="00387BD3"/>
    <w:rsid w:val="00395D01"/>
    <w:rsid w:val="003A62A7"/>
    <w:rsid w:val="003B6F8B"/>
    <w:rsid w:val="003C2AB2"/>
    <w:rsid w:val="003C2F2E"/>
    <w:rsid w:val="003C3F2F"/>
    <w:rsid w:val="003C4F54"/>
    <w:rsid w:val="003C750C"/>
    <w:rsid w:val="003C78D8"/>
    <w:rsid w:val="003D3486"/>
    <w:rsid w:val="003F18DE"/>
    <w:rsid w:val="003F7DAA"/>
    <w:rsid w:val="0040298E"/>
    <w:rsid w:val="004059EE"/>
    <w:rsid w:val="004115B6"/>
    <w:rsid w:val="0043008E"/>
    <w:rsid w:val="00442220"/>
    <w:rsid w:val="004437CB"/>
    <w:rsid w:val="00447CBB"/>
    <w:rsid w:val="004540BF"/>
    <w:rsid w:val="004613A8"/>
    <w:rsid w:val="00466391"/>
    <w:rsid w:val="00467E5C"/>
    <w:rsid w:val="00473386"/>
    <w:rsid w:val="00483765"/>
    <w:rsid w:val="004928CA"/>
    <w:rsid w:val="004A194E"/>
    <w:rsid w:val="004C6050"/>
    <w:rsid w:val="004C6529"/>
    <w:rsid w:val="00503BC9"/>
    <w:rsid w:val="00511F8E"/>
    <w:rsid w:val="005130BE"/>
    <w:rsid w:val="0051327D"/>
    <w:rsid w:val="00522839"/>
    <w:rsid w:val="00541CB3"/>
    <w:rsid w:val="00545C4E"/>
    <w:rsid w:val="00560BEE"/>
    <w:rsid w:val="0057170A"/>
    <w:rsid w:val="00572AD1"/>
    <w:rsid w:val="00573683"/>
    <w:rsid w:val="00580AFA"/>
    <w:rsid w:val="00582968"/>
    <w:rsid w:val="005854EC"/>
    <w:rsid w:val="0058582A"/>
    <w:rsid w:val="00590A85"/>
    <w:rsid w:val="00591522"/>
    <w:rsid w:val="00592F0E"/>
    <w:rsid w:val="005A39CE"/>
    <w:rsid w:val="005A41B2"/>
    <w:rsid w:val="005B3501"/>
    <w:rsid w:val="005B5CE7"/>
    <w:rsid w:val="005E598F"/>
    <w:rsid w:val="006032A9"/>
    <w:rsid w:val="006059F7"/>
    <w:rsid w:val="00607FDD"/>
    <w:rsid w:val="00616561"/>
    <w:rsid w:val="0062119D"/>
    <w:rsid w:val="00646988"/>
    <w:rsid w:val="00646DA3"/>
    <w:rsid w:val="00655510"/>
    <w:rsid w:val="00657A08"/>
    <w:rsid w:val="006648D9"/>
    <w:rsid w:val="006909EE"/>
    <w:rsid w:val="006918F3"/>
    <w:rsid w:val="006A1B23"/>
    <w:rsid w:val="006A2173"/>
    <w:rsid w:val="006B1FD7"/>
    <w:rsid w:val="006B5987"/>
    <w:rsid w:val="006C5162"/>
    <w:rsid w:val="006C5B1C"/>
    <w:rsid w:val="006C5DA1"/>
    <w:rsid w:val="006F0647"/>
    <w:rsid w:val="006F2E73"/>
    <w:rsid w:val="00700683"/>
    <w:rsid w:val="00711E28"/>
    <w:rsid w:val="00713DFF"/>
    <w:rsid w:val="007143C6"/>
    <w:rsid w:val="00727704"/>
    <w:rsid w:val="00734AE4"/>
    <w:rsid w:val="00736E3E"/>
    <w:rsid w:val="00743394"/>
    <w:rsid w:val="0074643C"/>
    <w:rsid w:val="00783643"/>
    <w:rsid w:val="007857C6"/>
    <w:rsid w:val="00787659"/>
    <w:rsid w:val="007900F3"/>
    <w:rsid w:val="007936DB"/>
    <w:rsid w:val="00793E83"/>
    <w:rsid w:val="00796D96"/>
    <w:rsid w:val="007A29E0"/>
    <w:rsid w:val="007B186F"/>
    <w:rsid w:val="007B2168"/>
    <w:rsid w:val="007B7D04"/>
    <w:rsid w:val="007C495A"/>
    <w:rsid w:val="007C5FFE"/>
    <w:rsid w:val="007E29B7"/>
    <w:rsid w:val="008014FA"/>
    <w:rsid w:val="00805AC7"/>
    <w:rsid w:val="008205F0"/>
    <w:rsid w:val="00824E1A"/>
    <w:rsid w:val="008319AA"/>
    <w:rsid w:val="00840045"/>
    <w:rsid w:val="0084371B"/>
    <w:rsid w:val="00856B81"/>
    <w:rsid w:val="00863BA0"/>
    <w:rsid w:val="008643A7"/>
    <w:rsid w:val="0086501B"/>
    <w:rsid w:val="00872427"/>
    <w:rsid w:val="008759FC"/>
    <w:rsid w:val="008760AE"/>
    <w:rsid w:val="00883223"/>
    <w:rsid w:val="008C63A3"/>
    <w:rsid w:val="008E39DD"/>
    <w:rsid w:val="008E75F8"/>
    <w:rsid w:val="008F3BED"/>
    <w:rsid w:val="008F7FF8"/>
    <w:rsid w:val="00900205"/>
    <w:rsid w:val="00906A92"/>
    <w:rsid w:val="00910C19"/>
    <w:rsid w:val="00925A85"/>
    <w:rsid w:val="00934C6C"/>
    <w:rsid w:val="00935485"/>
    <w:rsid w:val="00940AD0"/>
    <w:rsid w:val="009467EC"/>
    <w:rsid w:val="00956F3E"/>
    <w:rsid w:val="009613C0"/>
    <w:rsid w:val="00962BAB"/>
    <w:rsid w:val="009713CA"/>
    <w:rsid w:val="00973B3E"/>
    <w:rsid w:val="00975463"/>
    <w:rsid w:val="00976E3A"/>
    <w:rsid w:val="009943A9"/>
    <w:rsid w:val="00994A88"/>
    <w:rsid w:val="009A072A"/>
    <w:rsid w:val="009A1D3C"/>
    <w:rsid w:val="009A1DE3"/>
    <w:rsid w:val="009A7C5D"/>
    <w:rsid w:val="009C2B25"/>
    <w:rsid w:val="009C2FC7"/>
    <w:rsid w:val="009C60FA"/>
    <w:rsid w:val="009D31DB"/>
    <w:rsid w:val="009D4AB9"/>
    <w:rsid w:val="009E2493"/>
    <w:rsid w:val="009F25A6"/>
    <w:rsid w:val="00A013C0"/>
    <w:rsid w:val="00A11B6B"/>
    <w:rsid w:val="00A334DC"/>
    <w:rsid w:val="00A3661F"/>
    <w:rsid w:val="00A63056"/>
    <w:rsid w:val="00A75B75"/>
    <w:rsid w:val="00A763F3"/>
    <w:rsid w:val="00A9366D"/>
    <w:rsid w:val="00A96672"/>
    <w:rsid w:val="00AA1ED5"/>
    <w:rsid w:val="00AA6E7E"/>
    <w:rsid w:val="00AB5B9A"/>
    <w:rsid w:val="00AC2FF4"/>
    <w:rsid w:val="00AC4909"/>
    <w:rsid w:val="00AD0B0D"/>
    <w:rsid w:val="00AE0DD0"/>
    <w:rsid w:val="00AE7AE3"/>
    <w:rsid w:val="00AF4F2F"/>
    <w:rsid w:val="00B01F5D"/>
    <w:rsid w:val="00B03B4B"/>
    <w:rsid w:val="00B07516"/>
    <w:rsid w:val="00B17EAA"/>
    <w:rsid w:val="00B301E1"/>
    <w:rsid w:val="00B34124"/>
    <w:rsid w:val="00B35CA1"/>
    <w:rsid w:val="00B47774"/>
    <w:rsid w:val="00BA5068"/>
    <w:rsid w:val="00BD01DA"/>
    <w:rsid w:val="00BD32C2"/>
    <w:rsid w:val="00BE5249"/>
    <w:rsid w:val="00BF1006"/>
    <w:rsid w:val="00BF1BA8"/>
    <w:rsid w:val="00C10A8B"/>
    <w:rsid w:val="00C10D6D"/>
    <w:rsid w:val="00C1178D"/>
    <w:rsid w:val="00C15273"/>
    <w:rsid w:val="00C23731"/>
    <w:rsid w:val="00C31506"/>
    <w:rsid w:val="00C4655D"/>
    <w:rsid w:val="00C46FA1"/>
    <w:rsid w:val="00C8139F"/>
    <w:rsid w:val="00C8214F"/>
    <w:rsid w:val="00C8697B"/>
    <w:rsid w:val="00C87C3C"/>
    <w:rsid w:val="00CB40F9"/>
    <w:rsid w:val="00CC51AB"/>
    <w:rsid w:val="00CD7174"/>
    <w:rsid w:val="00CE5D9C"/>
    <w:rsid w:val="00CE5F01"/>
    <w:rsid w:val="00CF6385"/>
    <w:rsid w:val="00D01BF0"/>
    <w:rsid w:val="00D03DE2"/>
    <w:rsid w:val="00D24495"/>
    <w:rsid w:val="00D24DA5"/>
    <w:rsid w:val="00D372D4"/>
    <w:rsid w:val="00D451DD"/>
    <w:rsid w:val="00D50E47"/>
    <w:rsid w:val="00D5440E"/>
    <w:rsid w:val="00D65C59"/>
    <w:rsid w:val="00D720C1"/>
    <w:rsid w:val="00D74647"/>
    <w:rsid w:val="00D779AF"/>
    <w:rsid w:val="00D822D8"/>
    <w:rsid w:val="00D93A87"/>
    <w:rsid w:val="00DB13F1"/>
    <w:rsid w:val="00DB45C2"/>
    <w:rsid w:val="00DB58D1"/>
    <w:rsid w:val="00DC1B52"/>
    <w:rsid w:val="00DD60F7"/>
    <w:rsid w:val="00E06879"/>
    <w:rsid w:val="00E13F56"/>
    <w:rsid w:val="00E16CC9"/>
    <w:rsid w:val="00E27179"/>
    <w:rsid w:val="00E2743B"/>
    <w:rsid w:val="00E36563"/>
    <w:rsid w:val="00E53959"/>
    <w:rsid w:val="00E66AD5"/>
    <w:rsid w:val="00E714DF"/>
    <w:rsid w:val="00E71DA6"/>
    <w:rsid w:val="00E75CC2"/>
    <w:rsid w:val="00E8080F"/>
    <w:rsid w:val="00EB02B2"/>
    <w:rsid w:val="00EB5D75"/>
    <w:rsid w:val="00EB6FCC"/>
    <w:rsid w:val="00EB7945"/>
    <w:rsid w:val="00EC3069"/>
    <w:rsid w:val="00EC4ADB"/>
    <w:rsid w:val="00EC664D"/>
    <w:rsid w:val="00ED23A4"/>
    <w:rsid w:val="00ED31F7"/>
    <w:rsid w:val="00F0704C"/>
    <w:rsid w:val="00F11EAC"/>
    <w:rsid w:val="00F1744B"/>
    <w:rsid w:val="00F2201C"/>
    <w:rsid w:val="00F3290E"/>
    <w:rsid w:val="00F430B5"/>
    <w:rsid w:val="00F616A2"/>
    <w:rsid w:val="00F673BB"/>
    <w:rsid w:val="00F67456"/>
    <w:rsid w:val="00F86AA7"/>
    <w:rsid w:val="00F952F8"/>
    <w:rsid w:val="00F975F7"/>
    <w:rsid w:val="00FA3BF5"/>
    <w:rsid w:val="00FD0769"/>
    <w:rsid w:val="00FD6CC2"/>
    <w:rsid w:val="00FF275B"/>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2</cp:revision>
  <cp:lastPrinted>2018-08-24T15:44:00Z</cp:lastPrinted>
  <dcterms:created xsi:type="dcterms:W3CDTF">2023-01-30T16:47:00Z</dcterms:created>
  <dcterms:modified xsi:type="dcterms:W3CDTF">2023-01-30T16:47:00Z</dcterms:modified>
</cp:coreProperties>
</file>