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EF839" w14:textId="67080938" w:rsidR="008A1D04" w:rsidRPr="00FB49FE" w:rsidRDefault="006D7594" w:rsidP="00BD4503">
      <w:pPr>
        <w:jc w:val="center"/>
        <w:rPr>
          <w:rFonts w:asciiTheme="minorHAnsi" w:hAnsiTheme="minorHAnsi"/>
          <w:b/>
          <w:bCs/>
          <w:color w:val="000000" w:themeColor="text1"/>
          <w:sz w:val="21"/>
          <w:szCs w:val="21"/>
          <w:u w:val="single"/>
          <w:shd w:val="clear" w:color="auto" w:fill="FFFFFF"/>
        </w:rPr>
      </w:pPr>
      <w:r w:rsidRPr="00FB49FE">
        <w:rPr>
          <w:rFonts w:asciiTheme="minorHAnsi" w:hAnsiTheme="minorHAnsi"/>
          <w:b/>
          <w:bCs/>
          <w:color w:val="000000" w:themeColor="text1"/>
          <w:sz w:val="21"/>
          <w:szCs w:val="21"/>
          <w:u w:val="single"/>
          <w:shd w:val="clear" w:color="auto" w:fill="FFFFFF"/>
        </w:rPr>
        <w:t>Homework 4 – Visualizations on Tableau and Power BI</w:t>
      </w:r>
    </w:p>
    <w:p w14:paraId="25499A5F" w14:textId="77777777" w:rsidR="00FB49FE" w:rsidRDefault="00FB49FE" w:rsidP="00BD4503">
      <w:pPr>
        <w:rPr>
          <w:rFonts w:asciiTheme="minorHAnsi" w:hAnsiTheme="minorHAnsi"/>
          <w:b/>
          <w:bCs/>
          <w:color w:val="000000" w:themeColor="text1"/>
          <w:sz w:val="21"/>
          <w:szCs w:val="21"/>
          <w:u w:val="single"/>
          <w:shd w:val="clear" w:color="auto" w:fill="FFFFFF"/>
        </w:rPr>
      </w:pPr>
    </w:p>
    <w:p w14:paraId="1A8C8E9A" w14:textId="63AAAA06" w:rsidR="00E84B9E" w:rsidRPr="00FB49FE" w:rsidRDefault="00E84B9E" w:rsidP="00BD4503">
      <w:pPr>
        <w:rPr>
          <w:rFonts w:asciiTheme="minorHAnsi" w:hAnsiTheme="minorHAnsi"/>
          <w:b/>
          <w:bCs/>
          <w:color w:val="000000" w:themeColor="text1"/>
          <w:sz w:val="21"/>
          <w:szCs w:val="21"/>
          <w:u w:val="single"/>
          <w:shd w:val="clear" w:color="auto" w:fill="FFFFFF"/>
        </w:rPr>
      </w:pPr>
      <w:r w:rsidRPr="00FB49FE">
        <w:rPr>
          <w:rFonts w:asciiTheme="minorHAnsi" w:hAnsiTheme="minorHAnsi"/>
          <w:b/>
          <w:bCs/>
          <w:color w:val="000000" w:themeColor="text1"/>
          <w:sz w:val="21"/>
          <w:szCs w:val="21"/>
          <w:u w:val="single"/>
          <w:shd w:val="clear" w:color="auto" w:fill="FFFFFF"/>
        </w:rPr>
        <w:t>Tableau</w:t>
      </w:r>
    </w:p>
    <w:p w14:paraId="59694732" w14:textId="77777777" w:rsidR="00E929A9" w:rsidRPr="00FB49FE" w:rsidRDefault="00E929A9" w:rsidP="00BD4503">
      <w:pPr>
        <w:rPr>
          <w:rFonts w:asciiTheme="minorHAnsi" w:hAnsiTheme="minorHAnsi"/>
          <w:b/>
          <w:bCs/>
          <w:color w:val="000000" w:themeColor="text1"/>
          <w:sz w:val="21"/>
          <w:szCs w:val="21"/>
          <w:u w:val="single"/>
          <w:shd w:val="clear" w:color="auto" w:fill="FFFFFF"/>
        </w:rPr>
      </w:pPr>
    </w:p>
    <w:p w14:paraId="388F8533" w14:textId="353B097D" w:rsidR="008C2FDD" w:rsidRPr="00FB49FE" w:rsidRDefault="008C2FDD" w:rsidP="00BD4503">
      <w:pPr>
        <w:rPr>
          <w:rFonts w:asciiTheme="minorHAnsi" w:hAnsiTheme="minorHAnsi"/>
          <w:b/>
          <w:bCs/>
          <w:color w:val="000000" w:themeColor="text1"/>
          <w:sz w:val="21"/>
          <w:szCs w:val="21"/>
          <w:shd w:val="clear" w:color="auto" w:fill="FFFFFF"/>
        </w:rPr>
      </w:pPr>
      <w:r w:rsidRPr="00FB49FE">
        <w:rPr>
          <w:rFonts w:asciiTheme="minorHAnsi" w:hAnsiTheme="minorHAnsi"/>
          <w:b/>
          <w:bCs/>
          <w:color w:val="000000" w:themeColor="text1"/>
          <w:sz w:val="21"/>
          <w:szCs w:val="21"/>
          <w:shd w:val="clear" w:color="auto" w:fill="FFFFFF"/>
        </w:rPr>
        <w:t>Global Terrorism heatmap</w:t>
      </w:r>
    </w:p>
    <w:p w14:paraId="15705F4F" w14:textId="77777777" w:rsidR="00FB49FE" w:rsidRPr="00FB49FE" w:rsidRDefault="00FB49FE" w:rsidP="008C2FDD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</w:p>
    <w:p w14:paraId="24C5780B" w14:textId="06FF9128" w:rsidR="008C2FDD" w:rsidRPr="008C2FDD" w:rsidRDefault="008C2FDD" w:rsidP="008C2FDD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8C2FDD">
        <w:rPr>
          <w:rFonts w:asciiTheme="minorHAnsi" w:hAnsiTheme="minorHAnsi"/>
          <w:color w:val="000000" w:themeColor="text1"/>
          <w:sz w:val="21"/>
          <w:szCs w:val="21"/>
        </w:rPr>
        <w:t>Design Choice:</w:t>
      </w:r>
    </w:p>
    <w:p w14:paraId="469AFE82" w14:textId="77777777" w:rsidR="008C2FDD" w:rsidRPr="008C2FDD" w:rsidRDefault="008C2FDD" w:rsidP="008C2FDD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8C2FDD">
        <w:rPr>
          <w:rFonts w:asciiTheme="minorHAnsi" w:hAnsiTheme="minorHAnsi"/>
          <w:color w:val="000000" w:themeColor="text1"/>
          <w:sz w:val="21"/>
          <w:szCs w:val="21"/>
        </w:rPr>
        <w:t>Chosen world map visualization effectively visualizes geographic distribution.</w:t>
      </w:r>
    </w:p>
    <w:p w14:paraId="4322AA20" w14:textId="10A2248D" w:rsidR="008C2FDD" w:rsidRPr="008C2FDD" w:rsidRDefault="00280D6B" w:rsidP="008C2FDD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8C2FDD">
        <w:rPr>
          <w:rFonts w:asciiTheme="minorHAnsi" w:hAnsiTheme="minorHAnsi"/>
          <w:color w:val="000000" w:themeColor="text1"/>
          <w:sz w:val="21"/>
          <w:szCs w:val="21"/>
        </w:rPr>
        <w:t>Colour</w:t>
      </w:r>
      <w:r w:rsidR="008C2FDD" w:rsidRPr="008C2FDD">
        <w:rPr>
          <w:rFonts w:asciiTheme="minorHAnsi" w:hAnsiTheme="minorHAnsi"/>
          <w:color w:val="000000" w:themeColor="text1"/>
          <w:sz w:val="21"/>
          <w:szCs w:val="21"/>
        </w:rPr>
        <w:t xml:space="preserve"> gradients represent attack intensity, allowing immediate identification of hotspots.</w:t>
      </w:r>
    </w:p>
    <w:p w14:paraId="23E572DB" w14:textId="77777777" w:rsidR="008C2FDD" w:rsidRPr="008C2FDD" w:rsidRDefault="008C2FDD" w:rsidP="008C2FDD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8C2FDD">
        <w:rPr>
          <w:rFonts w:asciiTheme="minorHAnsi" w:hAnsiTheme="minorHAnsi"/>
          <w:color w:val="000000" w:themeColor="text1"/>
          <w:sz w:val="21"/>
          <w:szCs w:val="21"/>
        </w:rPr>
        <w:t>Year filter included to dynamically examine changes and trends over time.</w:t>
      </w:r>
    </w:p>
    <w:p w14:paraId="3473FE3F" w14:textId="77777777" w:rsidR="008C2FDD" w:rsidRPr="008C2FDD" w:rsidRDefault="008C2FDD" w:rsidP="008C2FDD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8C2FDD">
        <w:rPr>
          <w:rFonts w:asciiTheme="minorHAnsi" w:hAnsiTheme="minorHAnsi"/>
          <w:color w:val="000000" w:themeColor="text1"/>
          <w:sz w:val="21"/>
          <w:szCs w:val="21"/>
        </w:rPr>
        <w:t>Key Insights:</w:t>
      </w:r>
    </w:p>
    <w:p w14:paraId="60ED83B0" w14:textId="77777777" w:rsidR="008C2FDD" w:rsidRPr="008C2FDD" w:rsidRDefault="008C2FDD" w:rsidP="008C2FDD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8C2FDD">
        <w:rPr>
          <w:rFonts w:asciiTheme="minorHAnsi" w:hAnsiTheme="minorHAnsi"/>
          <w:color w:val="000000" w:themeColor="text1"/>
          <w:sz w:val="21"/>
          <w:szCs w:val="21"/>
        </w:rPr>
        <w:t>Highlights regions/countries experiencing the highest terrorism levels historically.</w:t>
      </w:r>
    </w:p>
    <w:p w14:paraId="12E1D7BF" w14:textId="77777777" w:rsidR="008C2FDD" w:rsidRPr="008C2FDD" w:rsidRDefault="008C2FDD" w:rsidP="008C2FDD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8C2FDD">
        <w:rPr>
          <w:rFonts w:asciiTheme="minorHAnsi" w:hAnsiTheme="minorHAnsi"/>
          <w:color w:val="000000" w:themeColor="text1"/>
          <w:sz w:val="21"/>
          <w:szCs w:val="21"/>
        </w:rPr>
        <w:t>Clearly demonstrates how terrorist activity evolved geographically over different years.</w:t>
      </w:r>
    </w:p>
    <w:p w14:paraId="7D1E87EF" w14:textId="77777777" w:rsidR="008C2FDD" w:rsidRPr="008C2FDD" w:rsidRDefault="008C2FDD" w:rsidP="008C2FDD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8C2FDD">
        <w:rPr>
          <w:rFonts w:asciiTheme="minorHAnsi" w:hAnsiTheme="minorHAnsi"/>
          <w:color w:val="000000" w:themeColor="text1"/>
          <w:sz w:val="21"/>
          <w:szCs w:val="21"/>
        </w:rPr>
        <w:t>Interaction Guide:</w:t>
      </w:r>
    </w:p>
    <w:p w14:paraId="1751DBF4" w14:textId="77777777" w:rsidR="008C2FDD" w:rsidRPr="008C2FDD" w:rsidRDefault="008C2FDD" w:rsidP="008C2FD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8C2FDD">
        <w:rPr>
          <w:rFonts w:asciiTheme="minorHAnsi" w:hAnsiTheme="minorHAnsi"/>
          <w:color w:val="000000" w:themeColor="text1"/>
          <w:sz w:val="21"/>
          <w:szCs w:val="21"/>
        </w:rPr>
        <w:t>Adjust the year slider/filter to view specific timeframes.</w:t>
      </w:r>
    </w:p>
    <w:p w14:paraId="2586E45A" w14:textId="1FE9EF18" w:rsidR="008C2FDD" w:rsidRPr="00FB49FE" w:rsidRDefault="008C2FDD" w:rsidP="008C2FDD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8C2FDD">
        <w:rPr>
          <w:rFonts w:asciiTheme="minorHAnsi" w:hAnsiTheme="minorHAnsi"/>
          <w:color w:val="000000" w:themeColor="text1"/>
          <w:sz w:val="21"/>
          <w:szCs w:val="21"/>
        </w:rPr>
        <w:t>Hover over countries to see detailed attack counts and incident details.</w:t>
      </w:r>
    </w:p>
    <w:p w14:paraId="0666FDF8" w14:textId="77777777" w:rsidR="00634013" w:rsidRPr="00634013" w:rsidRDefault="00634013" w:rsidP="00634013">
      <w:pPr>
        <w:shd w:val="clear" w:color="auto" w:fill="FFFFFF"/>
        <w:rPr>
          <w:rFonts w:asciiTheme="minorHAnsi" w:hAnsiTheme="minorHAnsi"/>
          <w:b/>
          <w:bCs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b/>
          <w:bCs/>
          <w:color w:val="000000" w:themeColor="text1"/>
          <w:sz w:val="21"/>
          <w:szCs w:val="21"/>
        </w:rPr>
        <w:t>Top 10 Terrorist Groups Over Time</w:t>
      </w:r>
    </w:p>
    <w:p w14:paraId="3829C42C" w14:textId="77777777" w:rsidR="00634013" w:rsidRPr="00634013" w:rsidRDefault="00634013" w:rsidP="00634013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</w:p>
    <w:p w14:paraId="3557A4DA" w14:textId="77777777" w:rsidR="00634013" w:rsidRPr="00634013" w:rsidRDefault="00634013" w:rsidP="00634013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Design Choice:</w:t>
      </w:r>
    </w:p>
    <w:p w14:paraId="7E5C0300" w14:textId="77777777" w:rsidR="00634013" w:rsidRPr="00634013" w:rsidRDefault="00634013" w:rsidP="00634013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Selected stacked area chart clearly communicates cumulative activity over years for multiple groups.</w:t>
      </w:r>
    </w:p>
    <w:p w14:paraId="2AEC25F7" w14:textId="77777777" w:rsidR="00634013" w:rsidRPr="00634013" w:rsidRDefault="00634013" w:rsidP="00634013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Legend included for clarity in distinguishing terrorist groups visually.</w:t>
      </w:r>
    </w:p>
    <w:p w14:paraId="40793E16" w14:textId="77777777" w:rsidR="00634013" w:rsidRPr="00634013" w:rsidRDefault="00634013" w:rsidP="00634013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Key Insights:</w:t>
      </w:r>
    </w:p>
    <w:p w14:paraId="064FA52B" w14:textId="77777777" w:rsidR="00634013" w:rsidRPr="00634013" w:rsidRDefault="00634013" w:rsidP="00634013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Reveals which groups dominated terrorism activities and periods of heightened or reduced activity.</w:t>
      </w:r>
    </w:p>
    <w:p w14:paraId="38800790" w14:textId="77777777" w:rsidR="00634013" w:rsidRPr="00634013" w:rsidRDefault="00634013" w:rsidP="00634013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Provides historical context, indicating emergence or decline of terrorist groups.</w:t>
      </w:r>
    </w:p>
    <w:p w14:paraId="22AEE7D8" w14:textId="77777777" w:rsidR="00634013" w:rsidRPr="00634013" w:rsidRDefault="00634013" w:rsidP="00634013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Interaction Guide:</w:t>
      </w:r>
    </w:p>
    <w:p w14:paraId="2B011CB7" w14:textId="77777777" w:rsidR="00634013" w:rsidRPr="00634013" w:rsidRDefault="00634013" w:rsidP="00634013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Use legend colours to identify individual groups.</w:t>
      </w:r>
    </w:p>
    <w:p w14:paraId="64B76AC0" w14:textId="77777777" w:rsidR="00634013" w:rsidRPr="00634013" w:rsidRDefault="00634013" w:rsidP="00634013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Hover over stacked segments to reveal precise yearly incident numbers</w:t>
      </w:r>
    </w:p>
    <w:p w14:paraId="0EF2EF2C" w14:textId="77777777" w:rsidR="00634013" w:rsidRPr="00634013" w:rsidRDefault="00634013" w:rsidP="00634013">
      <w:pPr>
        <w:shd w:val="clear" w:color="auto" w:fill="FFFFFF"/>
        <w:rPr>
          <w:rFonts w:asciiTheme="minorHAnsi" w:hAnsiTheme="minorHAnsi"/>
          <w:b/>
          <w:bCs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b/>
          <w:bCs/>
          <w:color w:val="000000" w:themeColor="text1"/>
          <w:sz w:val="21"/>
          <w:szCs w:val="21"/>
        </w:rPr>
        <w:t>Attack Types and Casualties</w:t>
      </w:r>
    </w:p>
    <w:p w14:paraId="18CE14A6" w14:textId="77777777" w:rsidR="00634013" w:rsidRPr="00634013" w:rsidRDefault="00634013" w:rsidP="00634013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</w:p>
    <w:p w14:paraId="34FAE2FC" w14:textId="77777777" w:rsidR="00634013" w:rsidRPr="00634013" w:rsidRDefault="00634013" w:rsidP="00634013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Design Choice:</w:t>
      </w:r>
    </w:p>
    <w:p w14:paraId="17E2A1FF" w14:textId="77777777" w:rsidR="00634013" w:rsidRPr="00634013" w:rsidRDefault="00634013" w:rsidP="00634013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Scatter plot effectively shows correlation between killed (</w:t>
      </w:r>
      <w:proofErr w:type="spellStart"/>
      <w:r w:rsidRPr="00634013">
        <w:rPr>
          <w:rFonts w:asciiTheme="minorHAnsi" w:hAnsiTheme="minorHAnsi"/>
          <w:color w:val="000000" w:themeColor="text1"/>
          <w:sz w:val="21"/>
          <w:szCs w:val="21"/>
        </w:rPr>
        <w:t>nkill</w:t>
      </w:r>
      <w:proofErr w:type="spellEnd"/>
      <w:r w:rsidRPr="00634013">
        <w:rPr>
          <w:rFonts w:asciiTheme="minorHAnsi" w:hAnsiTheme="minorHAnsi"/>
          <w:color w:val="000000" w:themeColor="text1"/>
          <w:sz w:val="21"/>
          <w:szCs w:val="21"/>
        </w:rPr>
        <w:t>) and wounded (</w:t>
      </w:r>
      <w:proofErr w:type="spellStart"/>
      <w:r w:rsidRPr="00634013">
        <w:rPr>
          <w:rFonts w:asciiTheme="minorHAnsi" w:hAnsiTheme="minorHAnsi"/>
          <w:color w:val="000000" w:themeColor="text1"/>
          <w:sz w:val="21"/>
          <w:szCs w:val="21"/>
        </w:rPr>
        <w:t>nwound</w:t>
      </w:r>
      <w:proofErr w:type="spellEnd"/>
      <w:r w:rsidRPr="00634013">
        <w:rPr>
          <w:rFonts w:asciiTheme="minorHAnsi" w:hAnsiTheme="minorHAnsi"/>
          <w:color w:val="000000" w:themeColor="text1"/>
          <w:sz w:val="21"/>
          <w:szCs w:val="21"/>
        </w:rPr>
        <w:t>) casualties.</w:t>
      </w:r>
    </w:p>
    <w:p w14:paraId="6C6D778F" w14:textId="77777777" w:rsidR="00634013" w:rsidRPr="00634013" w:rsidRDefault="00634013" w:rsidP="00634013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Points sized by total casualties (killed + wounded) visually emphasizes incidents with greater impact.</w:t>
      </w:r>
    </w:p>
    <w:p w14:paraId="3E9088D2" w14:textId="77777777" w:rsidR="00634013" w:rsidRPr="00634013" w:rsidRDefault="00634013" w:rsidP="00634013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Attack types (attacktype1_txt) categorized by distinct colours for easy differentiation.</w:t>
      </w:r>
    </w:p>
    <w:p w14:paraId="3AB769E2" w14:textId="77777777" w:rsidR="00E84B9E" w:rsidRPr="00FB49FE" w:rsidRDefault="00E84B9E" w:rsidP="00634013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</w:p>
    <w:p w14:paraId="49DDB6AE" w14:textId="1F91E2D3" w:rsidR="00634013" w:rsidRPr="00634013" w:rsidRDefault="00634013" w:rsidP="00634013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lastRenderedPageBreak/>
        <w:t>Key Insights:</w:t>
      </w:r>
    </w:p>
    <w:p w14:paraId="59B61B9C" w14:textId="77777777" w:rsidR="00634013" w:rsidRPr="00634013" w:rsidRDefault="00634013" w:rsidP="00634013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Demonstrates relationships between attack type and casualty severity.</w:t>
      </w:r>
    </w:p>
    <w:p w14:paraId="3A4E06D0" w14:textId="77777777" w:rsidR="00634013" w:rsidRPr="00634013" w:rsidRDefault="00634013" w:rsidP="00634013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Highlights which attack types tend to produce the highest casualties.</w:t>
      </w:r>
    </w:p>
    <w:p w14:paraId="5E683CEA" w14:textId="77777777" w:rsidR="00634013" w:rsidRPr="00634013" w:rsidRDefault="00634013" w:rsidP="00634013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Interaction Guide:</w:t>
      </w:r>
    </w:p>
    <w:p w14:paraId="5FF5D7AA" w14:textId="77777777" w:rsidR="00634013" w:rsidRPr="00634013" w:rsidRDefault="00634013" w:rsidP="0063401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Hover over data points to access detailed incident information (location, date, attack type, and exact casualties).</w:t>
      </w:r>
    </w:p>
    <w:p w14:paraId="755F7BDB" w14:textId="77777777" w:rsidR="00634013" w:rsidRPr="00634013" w:rsidRDefault="00634013" w:rsidP="0063401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634013">
        <w:rPr>
          <w:rFonts w:asciiTheme="minorHAnsi" w:hAnsiTheme="minorHAnsi"/>
          <w:color w:val="000000" w:themeColor="text1"/>
          <w:sz w:val="21"/>
          <w:szCs w:val="21"/>
        </w:rPr>
        <w:t>Identify visually large points quickly, indicating severe incidents.</w:t>
      </w:r>
    </w:p>
    <w:p w14:paraId="00379438" w14:textId="77777777" w:rsidR="00E84B9E" w:rsidRPr="00E84B9E" w:rsidRDefault="00E84B9E" w:rsidP="00E84B9E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b/>
          <w:bCs/>
          <w:color w:val="000000" w:themeColor="text1"/>
          <w:sz w:val="21"/>
          <w:szCs w:val="21"/>
        </w:rPr>
        <w:t>Monthly Trend Analysis Dashboard</w:t>
      </w:r>
    </w:p>
    <w:p w14:paraId="6F3DC7F6" w14:textId="77777777" w:rsidR="00E84B9E" w:rsidRPr="00E84B9E" w:rsidRDefault="00E84B9E" w:rsidP="00E84B9E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</w:p>
    <w:p w14:paraId="302D1B3C" w14:textId="77777777" w:rsidR="00E84B9E" w:rsidRPr="00E84B9E" w:rsidRDefault="00E84B9E" w:rsidP="00E84B9E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Design Choice:</w:t>
      </w:r>
    </w:p>
    <w:p w14:paraId="4D7AA031" w14:textId="77777777" w:rsidR="00E84B9E" w:rsidRPr="00E84B9E" w:rsidRDefault="00E84B9E" w:rsidP="00E84B9E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Dashboard integrating three complementary visuals (line chart, bar chart, and text table) provides a comprehensive overview.</w:t>
      </w:r>
    </w:p>
    <w:p w14:paraId="74605801" w14:textId="77777777" w:rsidR="00E84B9E" w:rsidRPr="00E84B9E" w:rsidRDefault="00E84B9E" w:rsidP="00E84B9E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Cross-filtering designed for dynamic interaction and exploration of correlated insights.</w:t>
      </w:r>
    </w:p>
    <w:p w14:paraId="2F1D2742" w14:textId="77777777" w:rsidR="00E84B9E" w:rsidRPr="00E84B9E" w:rsidRDefault="00E84B9E" w:rsidP="00E84B9E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Key Insights:</w:t>
      </w:r>
    </w:p>
    <w:p w14:paraId="0C77E36D" w14:textId="77777777" w:rsidR="00E84B9E" w:rsidRPr="00E84B9E" w:rsidRDefault="00E84B9E" w:rsidP="00E84B9E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Monthly patterns of terrorism incidents, peak periods, and common types of attacks.</w:t>
      </w:r>
    </w:p>
    <w:p w14:paraId="6E5C74E8" w14:textId="77777777" w:rsidR="00E84B9E" w:rsidRPr="00E84B9E" w:rsidRDefault="00E84B9E" w:rsidP="00E84B9E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Identifies top countries consistently affected over different timeframes.</w:t>
      </w:r>
    </w:p>
    <w:p w14:paraId="6BFDDDD7" w14:textId="77777777" w:rsidR="00E84B9E" w:rsidRPr="00E84B9E" w:rsidRDefault="00E84B9E" w:rsidP="00E84B9E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Interaction Guide:</w:t>
      </w:r>
    </w:p>
    <w:p w14:paraId="05348129" w14:textId="77777777" w:rsidR="00E84B9E" w:rsidRPr="00E84B9E" w:rsidRDefault="00E84B9E" w:rsidP="00E84B9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Click any point in line or bar chart to cross-filter related data in other visuals.</w:t>
      </w:r>
    </w:p>
    <w:p w14:paraId="4A4BC5B4" w14:textId="77777777" w:rsidR="00E84B9E" w:rsidRPr="00E84B9E" w:rsidRDefault="00E84B9E" w:rsidP="00E84B9E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Instantly see details of attack types and most impacted countries by selecting specific months.</w:t>
      </w:r>
    </w:p>
    <w:p w14:paraId="5DF46285" w14:textId="03748048" w:rsidR="00E84B9E" w:rsidRPr="00FB49FE" w:rsidRDefault="00E84B9E" w:rsidP="00E84B9E">
      <w:pPr>
        <w:shd w:val="clear" w:color="auto" w:fill="FFFFFF"/>
        <w:rPr>
          <w:rFonts w:asciiTheme="minorHAnsi" w:hAnsiTheme="minorHAnsi"/>
          <w:b/>
          <w:bCs/>
          <w:color w:val="000000" w:themeColor="text1"/>
          <w:sz w:val="21"/>
          <w:szCs w:val="21"/>
          <w:u w:val="single"/>
          <w:shd w:val="clear" w:color="auto" w:fill="FFFFFF"/>
        </w:rPr>
      </w:pPr>
      <w:r w:rsidRPr="00FB49FE">
        <w:rPr>
          <w:rFonts w:asciiTheme="minorHAnsi" w:hAnsiTheme="minorHAnsi"/>
          <w:b/>
          <w:bCs/>
          <w:color w:val="000000" w:themeColor="text1"/>
          <w:sz w:val="21"/>
          <w:szCs w:val="21"/>
          <w:u w:val="single"/>
          <w:shd w:val="clear" w:color="auto" w:fill="FFFFFF"/>
        </w:rPr>
        <w:t>Power BI</w:t>
      </w:r>
    </w:p>
    <w:p w14:paraId="27176E54" w14:textId="77777777" w:rsidR="00E84B9E" w:rsidRPr="00FB49FE" w:rsidRDefault="00E84B9E" w:rsidP="00E84B9E">
      <w:pPr>
        <w:shd w:val="clear" w:color="auto" w:fill="FFFFFF"/>
        <w:rPr>
          <w:rFonts w:asciiTheme="minorHAnsi" w:hAnsiTheme="minorHAnsi"/>
          <w:b/>
          <w:bCs/>
          <w:color w:val="000000" w:themeColor="text1"/>
          <w:sz w:val="21"/>
          <w:szCs w:val="21"/>
        </w:rPr>
      </w:pPr>
    </w:p>
    <w:p w14:paraId="269D0601" w14:textId="2439F18D" w:rsidR="00E84B9E" w:rsidRPr="00E84B9E" w:rsidRDefault="00E84B9E" w:rsidP="00E84B9E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b/>
          <w:bCs/>
          <w:color w:val="000000" w:themeColor="text1"/>
          <w:sz w:val="21"/>
          <w:szCs w:val="21"/>
        </w:rPr>
        <w:t>Geospatial Analysis of Attacks</w:t>
      </w:r>
    </w:p>
    <w:p w14:paraId="70FC2702" w14:textId="77777777" w:rsidR="00E84B9E" w:rsidRPr="00E84B9E" w:rsidRDefault="00E84B9E" w:rsidP="00E84B9E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</w:p>
    <w:p w14:paraId="14715EFB" w14:textId="77777777" w:rsidR="00E84B9E" w:rsidRPr="00E84B9E" w:rsidRDefault="00E84B9E" w:rsidP="00E84B9E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Design Choice:</w:t>
      </w:r>
    </w:p>
    <w:p w14:paraId="5C558259" w14:textId="77777777" w:rsidR="00E84B9E" w:rsidRPr="00E84B9E" w:rsidRDefault="00E84B9E" w:rsidP="00E84B9E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Selected map visualization with latitude/longitude precisely depicts geographical attack distribution.</w:t>
      </w:r>
    </w:p>
    <w:p w14:paraId="57766EE4" w14:textId="77777777" w:rsidR="00E84B9E" w:rsidRPr="00E84B9E" w:rsidRDefault="00E84B9E" w:rsidP="00E84B9E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Bubble size proportionally represents casualties, immediately drawing attention to severe incidents.</w:t>
      </w:r>
    </w:p>
    <w:p w14:paraId="75890381" w14:textId="77777777" w:rsidR="00E84B9E" w:rsidRPr="00E84B9E" w:rsidRDefault="00E84B9E" w:rsidP="00E84B9E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Year and region slicers included for granular geographic-temporal analysis.</w:t>
      </w:r>
    </w:p>
    <w:p w14:paraId="24587489" w14:textId="77777777" w:rsidR="00E84B9E" w:rsidRPr="00E84B9E" w:rsidRDefault="00E84B9E" w:rsidP="00E84B9E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Key Insights:</w:t>
      </w:r>
    </w:p>
    <w:p w14:paraId="707B6B3B" w14:textId="77777777" w:rsidR="00E84B9E" w:rsidRPr="00E84B9E" w:rsidRDefault="00E84B9E" w:rsidP="00E84B9E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Clear geographic clustering of severe terrorist incidents.</w:t>
      </w:r>
    </w:p>
    <w:p w14:paraId="49CDB0DE" w14:textId="77777777" w:rsidR="00E84B9E" w:rsidRPr="00E84B9E" w:rsidRDefault="00E84B9E" w:rsidP="00E84B9E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Quick identification of the most affected regions by year.</w:t>
      </w:r>
    </w:p>
    <w:p w14:paraId="730706FE" w14:textId="77777777" w:rsidR="00E84B9E" w:rsidRPr="00E84B9E" w:rsidRDefault="00E84B9E" w:rsidP="00E84B9E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Interaction Guide:</w:t>
      </w:r>
    </w:p>
    <w:p w14:paraId="65F4890A" w14:textId="77777777" w:rsidR="00E84B9E" w:rsidRPr="00FB49FE" w:rsidRDefault="00E84B9E" w:rsidP="00E84B9E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Adjust slicers (year, region) to view targeted subsets of data.</w:t>
      </w:r>
    </w:p>
    <w:p w14:paraId="535AF2C4" w14:textId="4695E732" w:rsidR="00734F3E" w:rsidRPr="00734F3E" w:rsidRDefault="00E84B9E" w:rsidP="00734F3E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E84B9E">
        <w:rPr>
          <w:rFonts w:asciiTheme="minorHAnsi" w:hAnsiTheme="minorHAnsi"/>
          <w:color w:val="000000" w:themeColor="text1"/>
          <w:sz w:val="21"/>
          <w:szCs w:val="21"/>
        </w:rPr>
        <w:t>Hover over map bubbles to gain detailed casualty and location information.</w:t>
      </w:r>
    </w:p>
    <w:p w14:paraId="1C4789FB" w14:textId="41A0DD6A" w:rsidR="00E84B9E" w:rsidRPr="00734F3E" w:rsidRDefault="00E84B9E" w:rsidP="00734F3E">
      <w:p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734F3E">
        <w:rPr>
          <w:rFonts w:asciiTheme="minorHAnsi" w:hAnsiTheme="minorHAnsi"/>
          <w:b/>
          <w:bCs/>
          <w:color w:val="000000" w:themeColor="text1"/>
          <w:sz w:val="21"/>
          <w:szCs w:val="21"/>
        </w:rPr>
        <w:lastRenderedPageBreak/>
        <w:t>Terrorist Group Comparison</w:t>
      </w:r>
    </w:p>
    <w:p w14:paraId="7F851941" w14:textId="77777777" w:rsidR="00E84B9E" w:rsidRPr="00FB49FE" w:rsidRDefault="00E84B9E" w:rsidP="00E84B9E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Design Choice:</w:t>
      </w:r>
    </w:p>
    <w:p w14:paraId="3026BFDC" w14:textId="77777777" w:rsidR="00E84B9E" w:rsidRPr="00FB49FE" w:rsidRDefault="00E84B9E" w:rsidP="00E84B9E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Multi-row card visual cleanly summarizes key performance metrics (total attacks, casualties, success rate).</w:t>
      </w:r>
    </w:p>
    <w:p w14:paraId="599B2E77" w14:textId="77777777" w:rsidR="00E84B9E" w:rsidRPr="00FB49FE" w:rsidRDefault="00E84B9E" w:rsidP="00E84B9E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Top 5 groups focused, facilitating comparison and clarity.</w:t>
      </w:r>
    </w:p>
    <w:p w14:paraId="31527960" w14:textId="77777777" w:rsidR="00E84B9E" w:rsidRPr="00FB49FE" w:rsidRDefault="00E84B9E" w:rsidP="00E84B9E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Timeline slicer provided for detailed chronological exploration.</w:t>
      </w:r>
    </w:p>
    <w:p w14:paraId="4407322A" w14:textId="77777777" w:rsidR="00E84B9E" w:rsidRPr="00FB49FE" w:rsidRDefault="00E84B9E" w:rsidP="00E84B9E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Key Insights:</w:t>
      </w:r>
    </w:p>
    <w:p w14:paraId="631C4A60" w14:textId="77777777" w:rsidR="00E84B9E" w:rsidRPr="00FB49FE" w:rsidRDefault="00E84B9E" w:rsidP="00E84B9E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Highlights effectiveness, lethality, and operational scale of leading terrorist groups.</w:t>
      </w:r>
    </w:p>
    <w:p w14:paraId="4F5E2BE7" w14:textId="77777777" w:rsidR="00E84B9E" w:rsidRPr="00FB49FE" w:rsidRDefault="00E84B9E" w:rsidP="00E84B9E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Allows quick comparisons of groups' effectiveness over selected timeframes.</w:t>
      </w:r>
    </w:p>
    <w:p w14:paraId="6AC70D63" w14:textId="77777777" w:rsidR="00E84B9E" w:rsidRPr="00FB49FE" w:rsidRDefault="00E84B9E" w:rsidP="00E84B9E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Interaction Guide:</w:t>
      </w:r>
    </w:p>
    <w:p w14:paraId="71599250" w14:textId="77777777" w:rsidR="00E84B9E" w:rsidRPr="00FB49FE" w:rsidRDefault="00E84B9E" w:rsidP="00E84B9E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Use timeline slicer to dynamically track group performance year-by-year.</w:t>
      </w:r>
    </w:p>
    <w:p w14:paraId="5273A903" w14:textId="77777777" w:rsidR="00E929A9" w:rsidRPr="00FB49FE" w:rsidRDefault="00E84B9E" w:rsidP="00E929A9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Instantly view changes in success rates and attack frequency as you adjust the timeline.</w:t>
      </w:r>
    </w:p>
    <w:p w14:paraId="33ABBAD0" w14:textId="21D28412" w:rsidR="0082530F" w:rsidRPr="00FB49FE" w:rsidRDefault="0082530F" w:rsidP="00E929A9">
      <w:p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b/>
          <w:bCs/>
          <w:color w:val="000000" w:themeColor="text1"/>
          <w:sz w:val="21"/>
          <w:szCs w:val="21"/>
        </w:rPr>
        <w:t>Weapon Type Analysis</w:t>
      </w:r>
    </w:p>
    <w:p w14:paraId="5E2A9CA5" w14:textId="77777777" w:rsidR="0082530F" w:rsidRPr="00FB49FE" w:rsidRDefault="0082530F" w:rsidP="0082530F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Design Choice:</w:t>
      </w:r>
    </w:p>
    <w:p w14:paraId="23C8530A" w14:textId="77777777" w:rsidR="0082530F" w:rsidRPr="00FB49FE" w:rsidRDefault="0082530F" w:rsidP="0082530F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proofErr w:type="spellStart"/>
      <w:r w:rsidRPr="00FB49FE">
        <w:rPr>
          <w:rFonts w:asciiTheme="minorHAnsi" w:hAnsiTheme="minorHAnsi"/>
          <w:color w:val="000000" w:themeColor="text1"/>
          <w:sz w:val="21"/>
          <w:szCs w:val="21"/>
        </w:rPr>
        <w:t>Treemap</w:t>
      </w:r>
      <w:proofErr w:type="spellEnd"/>
      <w:r w:rsidRPr="00FB49FE">
        <w:rPr>
          <w:rFonts w:asciiTheme="minorHAnsi" w:hAnsiTheme="minorHAnsi"/>
          <w:color w:val="000000" w:themeColor="text1"/>
          <w:sz w:val="21"/>
          <w:szCs w:val="21"/>
        </w:rPr>
        <w:t xml:space="preserve"> clearly shows hierarchical distribution of weapon types.</w:t>
      </w:r>
    </w:p>
    <w:p w14:paraId="57266C17" w14:textId="3B83EA7D" w:rsidR="0082530F" w:rsidRPr="00FB49FE" w:rsidRDefault="00E929A9" w:rsidP="0082530F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Colour</w:t>
      </w:r>
      <w:r w:rsidR="0082530F" w:rsidRPr="00FB49FE">
        <w:rPr>
          <w:rFonts w:asciiTheme="minorHAnsi" w:hAnsiTheme="minorHAnsi"/>
          <w:color w:val="000000" w:themeColor="text1"/>
          <w:sz w:val="21"/>
          <w:szCs w:val="21"/>
        </w:rPr>
        <w:t xml:space="preserve"> intensity representing lethality (total casualties) emphasizes most harmful weaponry.</w:t>
      </w:r>
    </w:p>
    <w:p w14:paraId="780D96CD" w14:textId="77777777" w:rsidR="0082530F" w:rsidRPr="00FB49FE" w:rsidRDefault="0082530F" w:rsidP="0082530F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Drill-down functionality enables deeper exploration into weapon subtypes.</w:t>
      </w:r>
    </w:p>
    <w:p w14:paraId="3C5F3E9E" w14:textId="77777777" w:rsidR="0082530F" w:rsidRPr="00FB49FE" w:rsidRDefault="0082530F" w:rsidP="0082530F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Key Insights:</w:t>
      </w:r>
    </w:p>
    <w:p w14:paraId="2CF20EE3" w14:textId="77777777" w:rsidR="0082530F" w:rsidRPr="00FB49FE" w:rsidRDefault="0082530F" w:rsidP="0082530F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Quickly identifies the most lethal weapon types and their prevalence.</w:t>
      </w:r>
    </w:p>
    <w:p w14:paraId="5D31EBFC" w14:textId="77777777" w:rsidR="0082530F" w:rsidRPr="00FB49FE" w:rsidRDefault="0082530F" w:rsidP="0082530F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Reveals specific subtypes contributing most to terrorism-related casualties.</w:t>
      </w:r>
    </w:p>
    <w:p w14:paraId="5F37145D" w14:textId="77777777" w:rsidR="0082530F" w:rsidRPr="00FB49FE" w:rsidRDefault="0082530F" w:rsidP="0082530F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Interaction Guide:</w:t>
      </w:r>
    </w:p>
    <w:p w14:paraId="5F150A40" w14:textId="77777777" w:rsidR="0082530F" w:rsidRPr="00FB49FE" w:rsidRDefault="0082530F" w:rsidP="0082530F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 xml:space="preserve">Click </w:t>
      </w:r>
      <w:proofErr w:type="spellStart"/>
      <w:r w:rsidRPr="00FB49FE">
        <w:rPr>
          <w:rFonts w:asciiTheme="minorHAnsi" w:hAnsiTheme="minorHAnsi"/>
          <w:color w:val="000000" w:themeColor="text1"/>
          <w:sz w:val="21"/>
          <w:szCs w:val="21"/>
        </w:rPr>
        <w:t>treemap</w:t>
      </w:r>
      <w:proofErr w:type="spellEnd"/>
      <w:r w:rsidRPr="00FB49FE">
        <w:rPr>
          <w:rFonts w:asciiTheme="minorHAnsi" w:hAnsiTheme="minorHAnsi"/>
          <w:color w:val="000000" w:themeColor="text1"/>
          <w:sz w:val="21"/>
          <w:szCs w:val="21"/>
        </w:rPr>
        <w:t xml:space="preserve"> segments to drill into subtypes and explore detailed lethality insights.</w:t>
      </w:r>
    </w:p>
    <w:p w14:paraId="706AC26B" w14:textId="48F11423" w:rsidR="0082530F" w:rsidRPr="00FB49FE" w:rsidRDefault="0082530F" w:rsidP="0082530F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Hover to see explicit numbers on casualties associated with each weapon type/subtype.</w:t>
      </w:r>
    </w:p>
    <w:p w14:paraId="4AB1669A" w14:textId="77777777" w:rsidR="0082530F" w:rsidRPr="00FB49FE" w:rsidRDefault="0082530F" w:rsidP="0082530F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b/>
          <w:bCs/>
          <w:color w:val="000000" w:themeColor="text1"/>
          <w:sz w:val="21"/>
          <w:szCs w:val="21"/>
        </w:rPr>
        <w:t>Target Analysis Dashboard</w:t>
      </w:r>
    </w:p>
    <w:p w14:paraId="12B9F2CC" w14:textId="77777777" w:rsidR="0082530F" w:rsidRPr="00FB49FE" w:rsidRDefault="0082530F" w:rsidP="0082530F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</w:p>
    <w:p w14:paraId="02A42F37" w14:textId="77777777" w:rsidR="0082530F" w:rsidRPr="00FB49FE" w:rsidRDefault="0082530F" w:rsidP="0082530F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Design Choice:</w:t>
      </w:r>
    </w:p>
    <w:p w14:paraId="6FB3FFCF" w14:textId="77777777" w:rsidR="0082530F" w:rsidRPr="00FB49FE" w:rsidRDefault="0082530F" w:rsidP="0082530F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Combined visuals (donut chart, clustered column chart, detailed table) provide comprehensive target analysis.</w:t>
      </w:r>
    </w:p>
    <w:p w14:paraId="67699632" w14:textId="77777777" w:rsidR="0082530F" w:rsidRPr="00FB49FE" w:rsidRDefault="0082530F" w:rsidP="0082530F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Clearly differentiates casualty impact by target types and specific frequent targets.</w:t>
      </w:r>
    </w:p>
    <w:p w14:paraId="58B3DF98" w14:textId="77777777" w:rsidR="0082530F" w:rsidRPr="00FB49FE" w:rsidRDefault="0082530F" w:rsidP="0082530F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Bookmarks effectively allow quick navigation between different analytical views.</w:t>
      </w:r>
    </w:p>
    <w:p w14:paraId="0795A57C" w14:textId="77777777" w:rsidR="0082530F" w:rsidRPr="00FB49FE" w:rsidRDefault="0082530F" w:rsidP="0082530F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Key Insights:</w:t>
      </w:r>
    </w:p>
    <w:p w14:paraId="12FA42AB" w14:textId="77777777" w:rsidR="0082530F" w:rsidRPr="00FB49FE" w:rsidRDefault="0082530F" w:rsidP="0082530F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Reveals dominant target categories terrorists typically attack.</w:t>
      </w:r>
    </w:p>
    <w:p w14:paraId="25DC4B93" w14:textId="77777777" w:rsidR="0082530F" w:rsidRPr="00FB49FE" w:rsidRDefault="0082530F" w:rsidP="0082530F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Highlights target types leading to higher casualties, facilitating risk analysis.</w:t>
      </w:r>
    </w:p>
    <w:p w14:paraId="0F4C1BC0" w14:textId="77777777" w:rsidR="0082530F" w:rsidRPr="00FB49FE" w:rsidRDefault="0082530F" w:rsidP="0082530F">
      <w:pPr>
        <w:shd w:val="clear" w:color="auto" w:fill="FFFFFF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lastRenderedPageBreak/>
        <w:t>Interaction Guide:</w:t>
      </w:r>
    </w:p>
    <w:p w14:paraId="75D143F4" w14:textId="77777777" w:rsidR="0082530F" w:rsidRPr="00FB49FE" w:rsidRDefault="0082530F" w:rsidP="0082530F">
      <w:pPr>
        <w:numPr>
          <w:ilvl w:val="0"/>
          <w:numId w:val="25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Use bookmark buttons to switch quickly between different analytical perspectives.</w:t>
      </w:r>
    </w:p>
    <w:p w14:paraId="7828D21C" w14:textId="77777777" w:rsidR="0082530F" w:rsidRPr="00FB49FE" w:rsidRDefault="0082530F" w:rsidP="0082530F">
      <w:pPr>
        <w:numPr>
          <w:ilvl w:val="0"/>
          <w:numId w:val="25"/>
        </w:num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  <w:r w:rsidRPr="00FB49FE">
        <w:rPr>
          <w:rFonts w:asciiTheme="minorHAnsi" w:hAnsiTheme="minorHAnsi"/>
          <w:color w:val="000000" w:themeColor="text1"/>
          <w:sz w:val="21"/>
          <w:szCs w:val="21"/>
        </w:rPr>
        <w:t>Interact directly with visuals—hover and click to explore casualty statistics and target-specific information.</w:t>
      </w:r>
    </w:p>
    <w:p w14:paraId="73AC0D33" w14:textId="77777777" w:rsidR="00634013" w:rsidRPr="008C2FDD" w:rsidRDefault="00634013" w:rsidP="00634013">
      <w:pPr>
        <w:shd w:val="clear" w:color="auto" w:fill="FFFFFF"/>
        <w:spacing w:before="100" w:beforeAutospacing="1" w:after="100" w:afterAutospacing="1"/>
        <w:rPr>
          <w:rFonts w:asciiTheme="minorHAnsi" w:hAnsiTheme="minorHAnsi"/>
          <w:color w:val="000000" w:themeColor="text1"/>
          <w:sz w:val="21"/>
          <w:szCs w:val="21"/>
        </w:rPr>
      </w:pPr>
    </w:p>
    <w:p w14:paraId="22601F0D" w14:textId="77777777" w:rsidR="008C2FDD" w:rsidRPr="00FB49FE" w:rsidRDefault="008C2FDD" w:rsidP="00BD4503">
      <w:pPr>
        <w:rPr>
          <w:rFonts w:asciiTheme="minorHAnsi" w:hAnsiTheme="minorHAnsi"/>
          <w:color w:val="000000" w:themeColor="text1"/>
          <w:sz w:val="21"/>
          <w:szCs w:val="21"/>
          <w:shd w:val="clear" w:color="auto" w:fill="FFFFFF"/>
        </w:rPr>
      </w:pPr>
    </w:p>
    <w:p w14:paraId="57D9E5B0" w14:textId="77777777" w:rsidR="006D7594" w:rsidRPr="00FB49FE" w:rsidRDefault="006D7594" w:rsidP="006D7594">
      <w:pPr>
        <w:rPr>
          <w:rFonts w:asciiTheme="minorHAnsi" w:hAnsiTheme="minorHAnsi"/>
          <w:b/>
          <w:bCs/>
          <w:color w:val="000000" w:themeColor="text1"/>
          <w:sz w:val="21"/>
          <w:szCs w:val="21"/>
          <w:shd w:val="clear" w:color="auto" w:fill="FFFFFF"/>
        </w:rPr>
      </w:pPr>
    </w:p>
    <w:p w14:paraId="6ED5D179" w14:textId="77777777" w:rsidR="005438BC" w:rsidRPr="00FB49FE" w:rsidRDefault="005438BC">
      <w:pPr>
        <w:rPr>
          <w:rFonts w:asciiTheme="minorHAnsi" w:hAnsiTheme="minorHAnsi"/>
          <w:color w:val="000000" w:themeColor="text1"/>
          <w:sz w:val="21"/>
          <w:szCs w:val="21"/>
        </w:rPr>
      </w:pPr>
    </w:p>
    <w:sectPr w:rsidR="005438BC" w:rsidRPr="00FB4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3718"/>
    <w:multiLevelType w:val="multilevel"/>
    <w:tmpl w:val="AE4E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105D1D"/>
    <w:multiLevelType w:val="multilevel"/>
    <w:tmpl w:val="DF62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3E0F40"/>
    <w:multiLevelType w:val="hybridMultilevel"/>
    <w:tmpl w:val="E0EC47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B737F"/>
    <w:multiLevelType w:val="multilevel"/>
    <w:tmpl w:val="603C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417F62"/>
    <w:multiLevelType w:val="multilevel"/>
    <w:tmpl w:val="3C60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501CA2"/>
    <w:multiLevelType w:val="multilevel"/>
    <w:tmpl w:val="37AA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5E0AD1"/>
    <w:multiLevelType w:val="multilevel"/>
    <w:tmpl w:val="615E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2E5BC9"/>
    <w:multiLevelType w:val="multilevel"/>
    <w:tmpl w:val="EB22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004F78"/>
    <w:multiLevelType w:val="multilevel"/>
    <w:tmpl w:val="FA84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BD7956"/>
    <w:multiLevelType w:val="multilevel"/>
    <w:tmpl w:val="7BDA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2E3EA0"/>
    <w:multiLevelType w:val="multilevel"/>
    <w:tmpl w:val="6EF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0211EE"/>
    <w:multiLevelType w:val="multilevel"/>
    <w:tmpl w:val="F71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7D34A2"/>
    <w:multiLevelType w:val="multilevel"/>
    <w:tmpl w:val="C4BE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FE3518"/>
    <w:multiLevelType w:val="multilevel"/>
    <w:tmpl w:val="1F86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ED1381"/>
    <w:multiLevelType w:val="multilevel"/>
    <w:tmpl w:val="D63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316946"/>
    <w:multiLevelType w:val="multilevel"/>
    <w:tmpl w:val="FAFC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EC1D43"/>
    <w:multiLevelType w:val="multilevel"/>
    <w:tmpl w:val="9580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D544DC"/>
    <w:multiLevelType w:val="multilevel"/>
    <w:tmpl w:val="C80A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217DF2"/>
    <w:multiLevelType w:val="multilevel"/>
    <w:tmpl w:val="23F4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21435A"/>
    <w:multiLevelType w:val="multilevel"/>
    <w:tmpl w:val="0FA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2C1C2D"/>
    <w:multiLevelType w:val="multilevel"/>
    <w:tmpl w:val="2942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2016E69"/>
    <w:multiLevelType w:val="multilevel"/>
    <w:tmpl w:val="EADE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8A074F2"/>
    <w:multiLevelType w:val="multilevel"/>
    <w:tmpl w:val="8904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5A4BC3"/>
    <w:multiLevelType w:val="multilevel"/>
    <w:tmpl w:val="6C10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D632515"/>
    <w:multiLevelType w:val="multilevel"/>
    <w:tmpl w:val="C00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3199245">
    <w:abstractNumId w:val="2"/>
  </w:num>
  <w:num w:numId="2" w16cid:durableId="1521315718">
    <w:abstractNumId w:val="14"/>
  </w:num>
  <w:num w:numId="3" w16cid:durableId="1633747597">
    <w:abstractNumId w:val="0"/>
  </w:num>
  <w:num w:numId="4" w16cid:durableId="1996376014">
    <w:abstractNumId w:val="19"/>
  </w:num>
  <w:num w:numId="5" w16cid:durableId="782115569">
    <w:abstractNumId w:val="23"/>
  </w:num>
  <w:num w:numId="6" w16cid:durableId="1088040513">
    <w:abstractNumId w:val="4"/>
  </w:num>
  <w:num w:numId="7" w16cid:durableId="1705522633">
    <w:abstractNumId w:val="11"/>
  </w:num>
  <w:num w:numId="8" w16cid:durableId="1223056870">
    <w:abstractNumId w:val="1"/>
  </w:num>
  <w:num w:numId="9" w16cid:durableId="1527331910">
    <w:abstractNumId w:val="17"/>
  </w:num>
  <w:num w:numId="10" w16cid:durableId="1167549563">
    <w:abstractNumId w:val="12"/>
  </w:num>
  <w:num w:numId="11" w16cid:durableId="1621301780">
    <w:abstractNumId w:val="5"/>
  </w:num>
  <w:num w:numId="12" w16cid:durableId="1454448105">
    <w:abstractNumId w:val="18"/>
  </w:num>
  <w:num w:numId="13" w16cid:durableId="1225338310">
    <w:abstractNumId w:val="21"/>
  </w:num>
  <w:num w:numId="14" w16cid:durableId="285159538">
    <w:abstractNumId w:val="9"/>
  </w:num>
  <w:num w:numId="15" w16cid:durableId="1247299128">
    <w:abstractNumId w:val="16"/>
  </w:num>
  <w:num w:numId="16" w16cid:durableId="944580200">
    <w:abstractNumId w:val="22"/>
  </w:num>
  <w:num w:numId="17" w16cid:durableId="472987211">
    <w:abstractNumId w:val="13"/>
  </w:num>
  <w:num w:numId="18" w16cid:durableId="686063182">
    <w:abstractNumId w:val="20"/>
  </w:num>
  <w:num w:numId="19" w16cid:durableId="1805852736">
    <w:abstractNumId w:val="15"/>
  </w:num>
  <w:num w:numId="20" w16cid:durableId="1015963209">
    <w:abstractNumId w:val="7"/>
  </w:num>
  <w:num w:numId="21" w16cid:durableId="1405378021">
    <w:abstractNumId w:val="8"/>
  </w:num>
  <w:num w:numId="22" w16cid:durableId="386728520">
    <w:abstractNumId w:val="10"/>
  </w:num>
  <w:num w:numId="23" w16cid:durableId="308558727">
    <w:abstractNumId w:val="24"/>
  </w:num>
  <w:num w:numId="24" w16cid:durableId="857693879">
    <w:abstractNumId w:val="6"/>
  </w:num>
  <w:num w:numId="25" w16cid:durableId="1336152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94"/>
    <w:rsid w:val="00280D6B"/>
    <w:rsid w:val="005438BC"/>
    <w:rsid w:val="006256E9"/>
    <w:rsid w:val="00634013"/>
    <w:rsid w:val="006D7594"/>
    <w:rsid w:val="00734F3E"/>
    <w:rsid w:val="007E45CB"/>
    <w:rsid w:val="0082530F"/>
    <w:rsid w:val="008A1D04"/>
    <w:rsid w:val="008C2FDD"/>
    <w:rsid w:val="009C7C4A"/>
    <w:rsid w:val="00BC565E"/>
    <w:rsid w:val="00BD4503"/>
    <w:rsid w:val="00D25750"/>
    <w:rsid w:val="00E84B9E"/>
    <w:rsid w:val="00E929A9"/>
    <w:rsid w:val="00FB49FE"/>
    <w:rsid w:val="00FF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5D883"/>
  <w15:chartTrackingRefBased/>
  <w15:docId w15:val="{4C8359C1-F989-7D4F-A95A-8A66B8DD6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B9E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5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5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5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5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5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5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5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3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1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nagamounica gani</dc:creator>
  <cp:keywords/>
  <dc:description/>
  <cp:lastModifiedBy>nagamounica gani</cp:lastModifiedBy>
  <cp:revision>23</cp:revision>
  <dcterms:created xsi:type="dcterms:W3CDTF">2025-04-20T21:16:00Z</dcterms:created>
  <dcterms:modified xsi:type="dcterms:W3CDTF">2025-04-20T22:11:00Z</dcterms:modified>
</cp:coreProperties>
</file>