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B365D"/>
          <w:sz w:val="44"/>
        </w:rPr>
        <w:t>⚡ CNC Machining Power Consumption Prediction Using Machine Learning</w:t>
      </w:r>
    </w:p>
    <w:p>
      <w:pPr>
        <w:spacing w:before="0" w:after="240"/>
      </w:pPr>
      <w:r>
        <w:rPr>
          <w:rFonts w:ascii="Calibri" w:hAnsi="Calibri"/>
          <w:i/>
          <w:color w:val="5C768D"/>
          <w:sz w:val="24"/>
        </w:rPr>
        <w:t>An End-to-End Industrial Machine Learning Solution for Green Machining, Predictive Tool Health, Cost Optimization, and Digital Twins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48"/>
        <w:gridCol w:w="2448"/>
        <w:gridCol w:w="2448"/>
        <w:gridCol w:w="2448"/>
      </w:tblGrid>
      <w:tr>
        <w:tc>
          <w:tcPr>
            <w:tcW w:type="dxa" w:w="2448"/>
            <w:shd w:fill="F1F5F9"/>
            <w:tcMar>
              <w:top w:w="80" w:type="dxa"/>
              <w:bottom w:w="80" w:type="dxa"/>
              <w:left w:w="100" w:type="dxa"/>
              <w:right w:w="100" w:type="dxa"/>
            </w:tcMar>
          </w:tcPr>
          <w:p>
            <w:pPr>
              <w:spacing w:before="20" w:after="20"/>
            </w:pPr>
            <w:r>
              <w:rPr>
                <w:rFonts w:ascii="Calibri" w:hAnsi="Calibri"/>
                <w:b/>
                <w:color w:val="1B365D"/>
                <w:sz w:val="17"/>
              </w:rPr>
              <w:t>Project Scope</w:t>
            </w:r>
          </w:p>
        </w:tc>
        <w:tc>
          <w:tcPr>
            <w:tcW w:type="dxa" w:w="2448"/>
            <w:shd w:fill="FFFFFF"/>
            <w:tcMar>
              <w:top w:w="80" w:type="dxa"/>
              <w:bottom w:w="80" w:type="dxa"/>
              <w:left w:w="100" w:type="dxa"/>
              <w:right w:w="100" w:type="dxa"/>
            </w:tcMar>
          </w:tcPr>
          <w:p>
            <w:pPr>
              <w:spacing w:before="20" w:after="20"/>
            </w:pPr>
            <w:r>
              <w:rPr>
                <w:rFonts w:ascii="Calibri" w:hAnsi="Calibri"/>
                <w:b w:val="0"/>
                <w:color w:val="334155"/>
                <w:sz w:val="17"/>
              </w:rPr>
              <w:t>CNC Milling &amp; Turning Operations</w:t>
            </w:r>
          </w:p>
        </w:tc>
        <w:tc>
          <w:tcPr>
            <w:tcW w:type="dxa" w:w="2448"/>
            <w:shd w:fill="F1F5F9"/>
            <w:tcMar>
              <w:top w:w="80" w:type="dxa"/>
              <w:bottom w:w="80" w:type="dxa"/>
              <w:left w:w="100" w:type="dxa"/>
              <w:right w:w="100" w:type="dxa"/>
            </w:tcMar>
          </w:tcPr>
          <w:p>
            <w:pPr>
              <w:spacing w:before="20" w:after="20"/>
            </w:pPr>
            <w:r>
              <w:rPr>
                <w:rFonts w:ascii="Calibri" w:hAnsi="Calibri"/>
                <w:b/>
                <w:color w:val="1B365D"/>
                <w:sz w:val="17"/>
              </w:rPr>
              <w:t>Champion Model</w:t>
            </w:r>
          </w:p>
        </w:tc>
        <w:tc>
          <w:tcPr>
            <w:tcW w:type="dxa" w:w="2448"/>
            <w:shd w:fill="FFFFFF"/>
            <w:tcMar>
              <w:top w:w="80" w:type="dxa"/>
              <w:bottom w:w="80" w:type="dxa"/>
              <w:left w:w="100" w:type="dxa"/>
              <w:right w:w="100" w:type="dxa"/>
            </w:tcMar>
          </w:tcPr>
          <w:p>
            <w:pPr>
              <w:spacing w:before="20" w:after="20"/>
            </w:pPr>
            <w:r>
              <w:rPr>
                <w:rFonts w:ascii="Calibri" w:hAnsi="Calibri"/>
                <w:b w:val="0"/>
                <w:color w:val="334155"/>
                <w:sz w:val="17"/>
              </w:rPr>
              <w:t>Neural Network MLP (R² = 0.9872)</w:t>
            </w:r>
          </w:p>
        </w:tc>
      </w:tr>
      <w:tr>
        <w:tc>
          <w:tcPr>
            <w:tcW w:type="dxa" w:w="2448"/>
            <w:shd w:fill="F1F5F9"/>
            <w:tcMar>
              <w:top w:w="80" w:type="dxa"/>
              <w:bottom w:w="80" w:type="dxa"/>
              <w:left w:w="100" w:type="dxa"/>
              <w:right w:w="100" w:type="dxa"/>
            </w:tcMar>
          </w:tcPr>
          <w:p>
            <w:pPr>
              <w:spacing w:before="20" w:after="20"/>
            </w:pPr>
            <w:r>
              <w:rPr>
                <w:rFonts w:ascii="Calibri" w:hAnsi="Calibri"/>
                <w:b/>
                <w:color w:val="1B365D"/>
                <w:sz w:val="17"/>
              </w:rPr>
              <w:t>Dataset Volume</w:t>
            </w:r>
          </w:p>
        </w:tc>
        <w:tc>
          <w:tcPr>
            <w:tcW w:type="dxa" w:w="2448"/>
            <w:shd w:fill="FFFFFF"/>
            <w:tcMar>
              <w:top w:w="80" w:type="dxa"/>
              <w:bottom w:w="80" w:type="dxa"/>
              <w:left w:w="100" w:type="dxa"/>
              <w:right w:w="100" w:type="dxa"/>
            </w:tcMar>
          </w:tcPr>
          <w:p>
            <w:pPr>
              <w:spacing w:before="20" w:after="20"/>
            </w:pPr>
            <w:r>
              <w:rPr>
                <w:rFonts w:ascii="Calibri" w:hAnsi="Calibri"/>
                <w:b w:val="0"/>
                <w:color w:val="334155"/>
                <w:sz w:val="17"/>
              </w:rPr>
              <w:t>&gt;12,500 Multi-physics Records</w:t>
            </w:r>
          </w:p>
        </w:tc>
        <w:tc>
          <w:tcPr>
            <w:tcW w:type="dxa" w:w="2448"/>
            <w:shd w:fill="F1F5F9"/>
            <w:tcMar>
              <w:top w:w="80" w:type="dxa"/>
              <w:bottom w:w="80" w:type="dxa"/>
              <w:left w:w="100" w:type="dxa"/>
              <w:right w:w="100" w:type="dxa"/>
            </w:tcMar>
          </w:tcPr>
          <w:p>
            <w:pPr>
              <w:spacing w:before="20" w:after="20"/>
            </w:pPr>
            <w:r>
              <w:rPr>
                <w:rFonts w:ascii="Calibri" w:hAnsi="Calibri"/>
                <w:b/>
                <w:color w:val="1B365D"/>
                <w:sz w:val="17"/>
              </w:rPr>
              <w:t>Primary Deliverable</w:t>
            </w:r>
          </w:p>
        </w:tc>
        <w:tc>
          <w:tcPr>
            <w:tcW w:type="dxa" w:w="2448"/>
            <w:shd w:fill="FFFFFF"/>
            <w:tcMar>
              <w:top w:w="80" w:type="dxa"/>
              <w:bottom w:w="80" w:type="dxa"/>
              <w:left w:w="100" w:type="dxa"/>
              <w:right w:w="100" w:type="dxa"/>
            </w:tcMar>
          </w:tcPr>
          <w:p>
            <w:pPr>
              <w:spacing w:before="20" w:after="20"/>
            </w:pPr>
            <w:r>
              <w:rPr>
                <w:rFonts w:ascii="Calibri" w:hAnsi="Calibri"/>
                <w:b w:val="0"/>
                <w:color w:val="334155"/>
                <w:sz w:val="17"/>
              </w:rPr>
              <w:t>Full ML Pipeline &amp; Streamlit Web App</w:t>
            </w:r>
          </w:p>
        </w:tc>
      </w:tr>
    </w:tbl>
    <w:p>
      <w:pPr>
        <w:spacing w:after="200"/>
      </w:pPr>
    </w:p>
    <w:p>
      <w:pPr>
        <w:pStyle w:val="Heading1"/>
        <w:keepNext/>
        <w:spacing w:before="320" w:after="120"/>
      </w:pPr>
      <w:r>
        <w:rPr>
          <w:rFonts w:ascii="Calibri" w:hAnsi="Calibri"/>
          <w:b/>
          <w:color w:val="1B365D"/>
          <w:sz w:val="34"/>
        </w:rPr>
        <w:t>1. Executive Summary</w:t>
      </w:r>
    </w:p>
    <w:tbl>
      <w:tblPr>
        <w:tblW w:type="auto" w:w="0"/>
        <w:jc w:val="center"/>
        <w:tblLayout w:type="fixed"/>
        <w:tblLook w:firstColumn="1" w:firstRow="1" w:lastColumn="0" w:lastRow="0" w:noHBand="0" w:noVBand="1" w:val="04A0"/>
      </w:tblPr>
      <w:tblGrid>
        <w:gridCol w:w="9792"/>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Executive Takeaway</w:t>
              <w:br/>
            </w:r>
            <w:r>
              <w:rPr>
                <w:rFonts w:ascii="Calibri" w:hAnsi="Calibri"/>
                <w:color w:val="2D3748"/>
                <w:sz w:val="20"/>
              </w:rPr>
              <w:t>This industrial project provides a physics-grounded, production-ready Machine Learning system that predicts total instantaneous electrical active power consumption (P_total in kW) and Specific Energy Consumption (SEC in J/mm³) for Computer Numerical Control (CNC) milling and turning operations. Achieving an industry-leading R² score of 0.9872, RMSE of 0.461 kW, and MAPE of 4.60% via a Multi-Layer Perceptron (MLP) Neural Network, this system transforms traditional reactive energy management into proactive, pre-machining intelligence.</w:t>
            </w:r>
          </w:p>
        </w:tc>
      </w:tr>
    </w:tbl>
    <w:p>
      <w:pPr>
        <w:spacing w:before="0" w:after="120"/>
      </w:pPr>
    </w:p>
    <w:p>
      <w:pPr>
        <w:spacing w:before="0" w:after="80" w:line="276" w:lineRule="auto"/>
      </w:pPr>
      <w:r>
        <w:rPr>
          <w:rFonts w:ascii="Calibri" w:hAnsi="Calibri"/>
          <w:i w:val="0"/>
          <w:color w:val="2D3748"/>
          <w:sz w:val="20"/>
        </w:rPr>
        <w:t>In modern discrete manufacturing, electrical energy consumed by machine tools represents between 20% and 40% of total operational plant costs and is a major contributor to industrial Scope 2 carbon footprints. Historically, machining process planning has focused exclusively on cycle time and surface finish, treating electrical power as an unmeasured, inevitable overhead. This system eliminates this blind spot by bridging classical manufacturing tribology (Kienzle force mechanics, chip morphology, tool flank degradation) with advanced predictive machine learning (Gradient Boosting, XGBoost, and Deep Neural Networks).</w:t>
      </w:r>
    </w:p>
    <w:p>
      <w:pPr>
        <w:spacing w:before="0" w:after="80" w:line="276" w:lineRule="auto"/>
      </w:pPr>
      <w:r>
        <w:rPr>
          <w:rFonts w:ascii="Calibri" w:hAnsi="Calibri"/>
          <w:i w:val="0"/>
          <w:color w:val="2D3748"/>
          <w:sz w:val="20"/>
        </w:rPr>
        <w:t>The solution delivers a complete, modular software ecosystem comprising: (1) a multi-physics synthetic data generator calibrated with empirical cutting coefficients across 5 distinct aerospace/automotive alloys; (2) a feature engineering and leakage-free transformation pipeline; (3) a multi-algorithm competitive benchmarking suite; (4) an interactive Streamlit web dashboard with live parametric sliders, power breakdown visualizations, dynamic sensitivity curve simulations, and one-click full dataset export; and (5) a high-speed Command-Line Interface (CLI) engine designed for edge integration directly into CNC controller sidecars.</w:t>
      </w:r>
    </w:p>
    <w:p>
      <w:pPr>
        <w:pStyle w:val="Heading1"/>
        <w:keepNext/>
        <w:spacing w:before="320" w:after="120"/>
      </w:pPr>
      <w:r>
        <w:rPr>
          <w:rFonts w:ascii="Calibri" w:hAnsi="Calibri"/>
          <w:b/>
          <w:color w:val="1B365D"/>
          <w:sz w:val="34"/>
        </w:rPr>
        <w:t>2. Problem Statement &amp; Industrial Challenges</w:t>
      </w:r>
    </w:p>
    <w:p>
      <w:pPr>
        <w:spacing w:before="0" w:after="80" w:line="276" w:lineRule="auto"/>
      </w:pPr>
      <w:r>
        <w:rPr>
          <w:rFonts w:ascii="Calibri" w:hAnsi="Calibri"/>
          <w:i w:val="0"/>
          <w:color w:val="2D3748"/>
          <w:sz w:val="20"/>
        </w:rPr>
        <w:t>Conventional precision manufacturing facilities face five acute, interrelated challenges that degrade profitability, machine longevity, and environmental compliance:</w:t>
      </w:r>
    </w:p>
    <w:p>
      <w:pPr>
        <w:pStyle w:val="ListBullet"/>
        <w:spacing w:before="0" w:after="50" w:line="276" w:lineRule="auto"/>
      </w:pPr>
      <w:r>
        <w:rPr>
          <w:rFonts w:ascii="Calibri" w:hAnsi="Calibri"/>
          <w:b/>
          <w:color w:val="1B365D"/>
          <w:sz w:val="20"/>
        </w:rPr>
        <w:t xml:space="preserve">1. Hidden Energy Waste &amp; Severe Inefficiency: </w:t>
      </w:r>
      <w:r>
        <w:rPr>
          <w:rFonts w:ascii="Calibri" w:hAnsi="Calibri"/>
          <w:color w:val="2D3748"/>
          <w:sz w:val="20"/>
        </w:rPr>
        <w:t>Machining operations frequently run at sub-optimal cutting regimes where the ratio of idle/auxiliary power to actual chip-shearing power is exorbitantly high, wasting millions of kilowatt-hours annually.</w:t>
      </w:r>
    </w:p>
    <w:p>
      <w:pPr>
        <w:pStyle w:val="ListBullet"/>
        <w:spacing w:before="0" w:after="50" w:line="276" w:lineRule="auto"/>
      </w:pPr>
      <w:r>
        <w:rPr>
          <w:rFonts w:ascii="Calibri" w:hAnsi="Calibri"/>
          <w:b/>
          <w:color w:val="1B365D"/>
          <w:sz w:val="20"/>
        </w:rPr>
        <w:t xml:space="preserve">2. Unpredictable Spindle Overloads &amp; Costly Downtime: </w:t>
      </w:r>
      <w:r>
        <w:rPr>
          <w:rFonts w:ascii="Calibri" w:hAnsi="Calibri"/>
          <w:color w:val="2D3748"/>
          <w:sz w:val="20"/>
        </w:rPr>
        <w:t>Machine operators and CNC programmers have zero pre-machining visibility into power demand. High-speed roughing routines frequently hit spindle torque saturation limits, causing emergency spindle drive trips, tool breakage, workpiece scrap, and motor winding degradation.</w:t>
      </w:r>
    </w:p>
    <w:p>
      <w:pPr>
        <w:pStyle w:val="ListBullet"/>
        <w:spacing w:before="0" w:after="50" w:line="276" w:lineRule="auto"/>
      </w:pPr>
      <w:r>
        <w:rPr>
          <w:rFonts w:ascii="Calibri" w:hAnsi="Calibri"/>
          <w:b/>
          <w:color w:val="1B365D"/>
          <w:sz w:val="20"/>
        </w:rPr>
        <w:t xml:space="preserve">3. Unmonitored Tool Degradation &amp; Premature Failure: </w:t>
      </w:r>
      <w:r>
        <w:rPr>
          <w:rFonts w:ascii="Calibri" w:hAnsi="Calibri"/>
          <w:color w:val="2D3748"/>
          <w:sz w:val="20"/>
        </w:rPr>
        <w:t>As cutting tool inserts wear down through mechanical abrasion and thermal diffusion, the flank wear land (VB) increases contact rubbing against the machined surface, causing friction and electrical power to spike by 30% to 70% before visible chatter appears. Without continuous monitoring, worn tools destroy parts or break inside expensive castings.</w:t>
      </w:r>
    </w:p>
    <w:p>
      <w:pPr>
        <w:pStyle w:val="ListBullet"/>
        <w:spacing w:before="0" w:after="50" w:line="276" w:lineRule="auto"/>
      </w:pPr>
      <w:r>
        <w:rPr>
          <w:rFonts w:ascii="Calibri" w:hAnsi="Calibri"/>
          <w:b/>
          <w:color w:val="1B365D"/>
          <w:sz w:val="20"/>
        </w:rPr>
        <w:t xml:space="preserve">4. Inaccurate Per-Part Job Costing: </w:t>
      </w:r>
      <w:r>
        <w:rPr>
          <w:rFonts w:ascii="Calibri" w:hAnsi="Calibri"/>
          <w:color w:val="2D3748"/>
          <w:sz w:val="20"/>
        </w:rPr>
        <w:t>Machining quotes are conventionally calculated using fixed hourly machine rate approximations (e.g., $85/hr flat rate), ignoring the fact that heavy roughing of Inconel 718 consumes 5x more power than light profiling of Al 6061-T6. This leads to inaccurate cost accounting and margin loss on difficult alloys.</w:t>
      </w:r>
    </w:p>
    <w:p>
      <w:pPr>
        <w:pStyle w:val="ListBullet"/>
        <w:spacing w:before="0" w:after="50" w:line="276" w:lineRule="auto"/>
      </w:pPr>
      <w:r>
        <w:rPr>
          <w:rFonts w:ascii="Calibri" w:hAnsi="Calibri"/>
          <w:b/>
          <w:color w:val="1B365D"/>
          <w:sz w:val="20"/>
        </w:rPr>
        <w:t xml:space="preserve">5. Rising Regulatory &amp; ESG Compliance Pressures: </w:t>
      </w:r>
      <w:r>
        <w:rPr>
          <w:rFonts w:ascii="Calibri" w:hAnsi="Calibri"/>
          <w:color w:val="2D3748"/>
          <w:sz w:val="20"/>
        </w:rPr>
        <w:t>Global manufacturing regulations (e.g., ISO 50001, EU Corporate Sustainability Due Diligence Directive, carbon tariffs) mandate transparent tracking and reduction of specific energy consumption per unit mass of manufactured goods.</w:t>
      </w:r>
    </w:p>
    <w:p>
      <w:pPr>
        <w:pStyle w:val="Heading1"/>
        <w:keepNext/>
        <w:spacing w:before="320" w:after="120"/>
      </w:pPr>
      <w:r>
        <w:rPr>
          <w:rFonts w:ascii="Calibri" w:hAnsi="Calibri"/>
          <w:b/>
          <w:color w:val="1B365D"/>
          <w:sz w:val="34"/>
        </w:rPr>
        <w:t>3. Main Purpose &amp; Core Business Value</w:t>
      </w:r>
    </w:p>
    <w:p>
      <w:pPr>
        <w:spacing w:before="0" w:after="80" w:line="276" w:lineRule="auto"/>
      </w:pPr>
      <w:r>
        <w:rPr>
          <w:rFonts w:ascii="Calibri" w:hAnsi="Calibri"/>
          <w:i w:val="0"/>
          <w:color w:val="2D3748"/>
          <w:sz w:val="20"/>
        </w:rPr>
        <w:t>The main purpose of this project is to provide a predictive, physics-calibrated decision-support engine and digital twin component that predicts, optimizes, and audits CNC machine tool electrical power prior to and during cutting operations.</w:t>
      </w:r>
    </w:p>
    <w:p>
      <w:pPr>
        <w:spacing w:before="0" w:after="80" w:line="276" w:lineRule="auto"/>
      </w:pPr>
      <w:r>
        <w:rPr>
          <w:rFonts w:ascii="Calibri" w:hAnsi="Calibri"/>
          <w:b/>
          <w:color w:val="1B365D"/>
          <w:sz w:val="20"/>
        </w:rPr>
        <w:t xml:space="preserve">Core Value Propositions: </w:t>
      </w:r>
      <w:r>
        <w:rPr>
          <w:rFonts w:ascii="Calibri" w:hAnsi="Calibri"/>
          <w:i w:val="0"/>
          <w:color w:val="2D3748"/>
          <w:sz w:val="20"/>
        </w:rPr>
        <w:t>From a business and return-on-investment (ROI) perspective, the core value drivers include:</w:t>
      </w:r>
    </w:p>
    <w:p>
      <w:pPr>
        <w:pStyle w:val="ListBullet"/>
        <w:spacing w:before="0" w:after="50" w:line="276" w:lineRule="auto"/>
      </w:pPr>
      <w:r>
        <w:rPr>
          <w:rFonts w:ascii="Calibri" w:hAnsi="Calibri"/>
          <w:b/>
          <w:color w:val="1B365D"/>
          <w:sz w:val="20"/>
        </w:rPr>
        <w:t xml:space="preserve">• Direct Energy Bill Reduction (15% - 28% Savings): </w:t>
      </w:r>
      <w:r>
        <w:rPr>
          <w:rFonts w:ascii="Calibri" w:hAnsi="Calibri"/>
          <w:color w:val="2D3748"/>
          <w:sz w:val="20"/>
        </w:rPr>
        <w:t>By identifying the optimal sweet spot between cutting speed (v_c), feed rate (f_z), and axial/radial depths of cut (a_p, a_e), process planners can minimize Specific Energy Consumption (SEC in J/mm³), reducing annual electricity bills by 15% to 28% across high-volume machining cells.</w:t>
      </w:r>
    </w:p>
    <w:p>
      <w:pPr>
        <w:pStyle w:val="ListBullet"/>
        <w:spacing w:before="0" w:after="50" w:line="276" w:lineRule="auto"/>
      </w:pPr>
      <w:r>
        <w:rPr>
          <w:rFonts w:ascii="Calibri" w:hAnsi="Calibri"/>
          <w:b/>
          <w:color w:val="1B365D"/>
          <w:sz w:val="20"/>
        </w:rPr>
        <w:t xml:space="preserve">• Tool Life Optimization &amp; Scrap Prevention: </w:t>
      </w:r>
      <w:r>
        <w:rPr>
          <w:rFonts w:ascii="Calibri" w:hAnsi="Calibri"/>
          <w:color w:val="2D3748"/>
          <w:sz w:val="20"/>
        </w:rPr>
        <w:t>Power consumption serves as an indirect, non-intrusive sensor for tool wear. Deviations between predicted clean-tool power and actual measured spindle draw allow machine operators to replace inserts at exactly VB = 0.30 mm, maximizing tool utilization without risking catastrophic breakage.</w:t>
      </w:r>
    </w:p>
    <w:p>
      <w:pPr>
        <w:pStyle w:val="ListBullet"/>
        <w:spacing w:before="0" w:after="50" w:line="276" w:lineRule="auto"/>
      </w:pPr>
      <w:r>
        <w:rPr>
          <w:rFonts w:ascii="Calibri" w:hAnsi="Calibri"/>
          <w:b/>
          <w:color w:val="1B365D"/>
          <w:sz w:val="20"/>
        </w:rPr>
        <w:t xml:space="preserve">• Machine Protection &amp; Asset Longevity: </w:t>
      </w:r>
      <w:r>
        <w:rPr>
          <w:rFonts w:ascii="Calibri" w:hAnsi="Calibri"/>
          <w:color w:val="2D3748"/>
          <w:sz w:val="20"/>
        </w:rPr>
        <w:t>Preventing sudden spindle over-torque trips avoids emergency machine halts, spindle bearing damage (rebuilding a high-speed motorized spindle costs $15,000 - $45,000), and unrecoverable damage to raw stock.</w:t>
      </w:r>
    </w:p>
    <w:p>
      <w:pPr>
        <w:pStyle w:val="ListBullet"/>
        <w:spacing w:before="0" w:after="50" w:line="276" w:lineRule="auto"/>
      </w:pPr>
      <w:r>
        <w:rPr>
          <w:rFonts w:ascii="Calibri" w:hAnsi="Calibri"/>
          <w:b/>
          <w:color w:val="1B365D"/>
          <w:sz w:val="20"/>
        </w:rPr>
        <w:t xml:space="preserve">• Precision Unit Economics &amp; Carbon Accounting: </w:t>
      </w:r>
      <w:r>
        <w:rPr>
          <w:rFonts w:ascii="Calibri" w:hAnsi="Calibri"/>
          <w:color w:val="2D3748"/>
          <w:sz w:val="20"/>
        </w:rPr>
        <w:t>Manufacturers can predict exact kWh consumption per part during CAM programming, allowing precise utility cost forecasting, contract bidding, and auditable Scope 2 ESG carbon footprint reporting per finished serialized component.</w:t>
      </w:r>
    </w:p>
    <w:p>
      <w:pPr>
        <w:pStyle w:val="Heading1"/>
        <w:keepNext/>
        <w:spacing w:before="320" w:after="120"/>
      </w:pPr>
      <w:r>
        <w:rPr>
          <w:rFonts w:ascii="Calibri" w:hAnsi="Calibri"/>
          <w:b/>
          <w:color w:val="1B365D"/>
          <w:sz w:val="34"/>
        </w:rPr>
        <w:t>4. Traditional Approach vs. Proposed AI/ML Solution</w:t>
      </w:r>
    </w:p>
    <w:p>
      <w:pPr>
        <w:spacing w:before="0" w:after="80" w:line="276" w:lineRule="auto"/>
      </w:pPr>
      <w:r>
        <w:rPr>
          <w:rFonts w:ascii="Calibri" w:hAnsi="Calibri"/>
          <w:i w:val="0"/>
          <w:color w:val="2D3748"/>
          <w:sz w:val="20"/>
        </w:rPr>
        <w:t>To appreciate why this project represents a generational leap forward, consider how machining power and energy have historically been handled compared to this machine learning digital twin: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64"/>
        <w:gridCol w:w="3264"/>
        <w:gridCol w:w="3264"/>
      </w:tblGrid>
      <w:tr>
        <w:tc>
          <w:tcPr>
            <w:tcW w:type="dxa" w:w="2160"/>
            <w:shd w:fill="1B365D"/>
            <w:tcMar>
              <w:top w:w="140" w:type="dxa"/>
              <w:bottom w:w="140" w:type="dxa"/>
              <w:left w:w="150" w:type="dxa"/>
              <w:right w:w="150" w:type="dxa"/>
            </w:tcMar>
          </w:tcPr>
          <w:p>
            <w:pPr>
              <w:spacing w:before="40" w:after="40"/>
              <w:jc w:val="center"/>
            </w:pPr>
            <w:r>
              <w:rPr>
                <w:rFonts w:ascii="Calibri" w:hAnsi="Calibri"/>
                <w:b/>
                <w:color w:val="FFFFFF"/>
                <w:sz w:val="19"/>
              </w:rPr>
              <w:t>Evaluation Dimension</w:t>
            </w:r>
          </w:p>
        </w:tc>
        <w:tc>
          <w:tcPr>
            <w:tcW w:type="dxa" w:w="3600"/>
            <w:shd w:fill="1B365D"/>
            <w:tcMar>
              <w:top w:w="140" w:type="dxa"/>
              <w:bottom w:w="140" w:type="dxa"/>
              <w:left w:w="150" w:type="dxa"/>
              <w:right w:w="150" w:type="dxa"/>
            </w:tcMar>
          </w:tcPr>
          <w:p>
            <w:pPr>
              <w:spacing w:before="40" w:after="40"/>
              <w:jc w:val="center"/>
            </w:pPr>
            <w:r>
              <w:rPr>
                <w:rFonts w:ascii="Calibri" w:hAnsi="Calibri"/>
                <w:b/>
                <w:color w:val="FFFFFF"/>
                <w:sz w:val="19"/>
              </w:rPr>
              <w:t>Traditional / Conventional Method</w:t>
            </w:r>
          </w:p>
        </w:tc>
        <w:tc>
          <w:tcPr>
            <w:tcW w:type="dxa" w:w="3600"/>
            <w:shd w:fill="1B365D"/>
            <w:tcMar>
              <w:top w:w="140" w:type="dxa"/>
              <w:bottom w:w="140" w:type="dxa"/>
              <w:left w:w="150" w:type="dxa"/>
              <w:right w:w="150" w:type="dxa"/>
            </w:tcMar>
          </w:tcPr>
          <w:p>
            <w:pPr>
              <w:spacing w:before="40" w:after="40"/>
              <w:jc w:val="center"/>
            </w:pPr>
            <w:r>
              <w:rPr>
                <w:rFonts w:ascii="Calibri" w:hAnsi="Calibri"/>
                <w:b/>
                <w:color w:val="FFFFFF"/>
                <w:sz w:val="19"/>
              </w:rPr>
              <w:t>Proposed Physics-Informed ML Solution</w:t>
            </w:r>
          </w:p>
        </w:tc>
      </w:tr>
      <w:tr>
        <w:tc>
          <w:tcPr>
            <w:tcW w:type="dxa" w:w="2160"/>
            <w:shd w:fill="FFFFFF"/>
            <w:tcMar>
              <w:top w:w="100" w:type="dxa"/>
              <w:bottom w:w="100" w:type="dxa"/>
              <w:left w:w="140" w:type="dxa"/>
              <w:right w:w="140" w:type="dxa"/>
            </w:tcMar>
          </w:tcPr>
          <w:p>
            <w:pPr>
              <w:spacing w:before="40" w:after="40"/>
              <w:jc w:val="left"/>
            </w:pPr>
            <w:r>
              <w:rPr>
                <w:rFonts w:ascii="Calibri" w:hAnsi="Calibri"/>
                <w:b/>
                <w:color w:val="1B365D"/>
                <w:sz w:val="18"/>
              </w:rPr>
              <w:t>Calculation Paradigm</w:t>
            </w:r>
          </w:p>
        </w:tc>
        <w:tc>
          <w:tcPr>
            <w:tcW w:type="dxa" w:w="3600"/>
            <w:shd w:fill="FFFFFF"/>
            <w:tcMar>
              <w:top w:w="100" w:type="dxa"/>
              <w:bottom w:w="100" w:type="dxa"/>
              <w:left w:w="140" w:type="dxa"/>
              <w:right w:w="140" w:type="dxa"/>
            </w:tcMar>
          </w:tcPr>
          <w:p>
            <w:pPr>
              <w:spacing w:before="40" w:after="40"/>
              <w:jc w:val="left"/>
            </w:pPr>
            <w:r>
              <w:rPr>
                <w:rFonts w:ascii="Calibri" w:hAnsi="Calibri"/>
                <w:b w:val="0"/>
                <w:color w:val="64748B"/>
                <w:sz w:val="18"/>
              </w:rPr>
              <w:t>Static handbook charts (Machinery's Handbook) or oversimplified empirical equations that ignore auxiliary equipment.</w:t>
            </w:r>
          </w:p>
        </w:tc>
        <w:tc>
          <w:tcPr>
            <w:tcW w:type="dxa" w:w="3600"/>
            <w:shd w:fill="FFFFFF"/>
            <w:tcMar>
              <w:top w:w="100" w:type="dxa"/>
              <w:bottom w:w="100" w:type="dxa"/>
              <w:left w:w="140" w:type="dxa"/>
              <w:right w:w="140" w:type="dxa"/>
            </w:tcMar>
          </w:tcPr>
          <w:p>
            <w:pPr>
              <w:spacing w:before="40" w:after="40"/>
              <w:jc w:val="left"/>
            </w:pPr>
            <w:r>
              <w:rPr>
                <w:rFonts w:ascii="Calibri" w:hAnsi="Calibri"/>
                <w:b w:val="0"/>
                <w:color w:val="0F172A"/>
                <w:sz w:val="18"/>
              </w:rPr>
              <w:t>Multivariate non-linear ML trained on &gt;12,500 multi-physics points capturing complex interactions and full machine subsystems.</w:t>
            </w:r>
          </w:p>
        </w:tc>
      </w:tr>
      <w:tr>
        <w:tc>
          <w:tcPr>
            <w:tcW w:type="dxa" w:w="2160"/>
            <w:shd w:fill="F8FAFC"/>
            <w:tcMar>
              <w:top w:w="100" w:type="dxa"/>
              <w:bottom w:w="100" w:type="dxa"/>
              <w:left w:w="140" w:type="dxa"/>
              <w:right w:w="140" w:type="dxa"/>
            </w:tcMar>
          </w:tcPr>
          <w:p>
            <w:pPr>
              <w:spacing w:before="40" w:after="40"/>
              <w:jc w:val="left"/>
            </w:pPr>
            <w:r>
              <w:rPr>
                <w:rFonts w:ascii="Calibri" w:hAnsi="Calibri"/>
                <w:b/>
                <w:color w:val="1B365D"/>
                <w:sz w:val="18"/>
              </w:rPr>
              <w:t>Tool Wear Consideration</w:t>
            </w:r>
          </w:p>
        </w:tc>
        <w:tc>
          <w:tcPr>
            <w:tcW w:type="dxa" w:w="3600"/>
            <w:shd w:fill="F8FAFC"/>
            <w:tcMar>
              <w:top w:w="100" w:type="dxa"/>
              <w:bottom w:w="100" w:type="dxa"/>
              <w:left w:w="140" w:type="dxa"/>
              <w:right w:w="140" w:type="dxa"/>
            </w:tcMar>
          </w:tcPr>
          <w:p>
            <w:pPr>
              <w:spacing w:before="40" w:after="40"/>
              <w:jc w:val="left"/>
            </w:pPr>
            <w:r>
              <w:rPr>
                <w:rFonts w:ascii="Calibri" w:hAnsi="Calibri"/>
                <w:b w:val="0"/>
                <w:color w:val="64748B"/>
                <w:sz w:val="18"/>
              </w:rPr>
              <w:t>Assumes sharp, brand-new tooling; completely ignores power increases caused by progressive flank wear (VB).</w:t>
            </w:r>
          </w:p>
        </w:tc>
        <w:tc>
          <w:tcPr>
            <w:tcW w:type="dxa" w:w="3600"/>
            <w:shd w:fill="F8FAFC"/>
            <w:tcMar>
              <w:top w:w="100" w:type="dxa"/>
              <w:bottom w:w="100" w:type="dxa"/>
              <w:left w:w="140" w:type="dxa"/>
              <w:right w:w="140" w:type="dxa"/>
            </w:tcMar>
          </w:tcPr>
          <w:p>
            <w:pPr>
              <w:spacing w:before="40" w:after="40"/>
              <w:jc w:val="left"/>
            </w:pPr>
            <w:r>
              <w:rPr>
                <w:rFonts w:ascii="Calibri" w:hAnsi="Calibri"/>
                <w:b w:val="0"/>
                <w:color w:val="0F172A"/>
                <w:sz w:val="18"/>
              </w:rPr>
              <w:t>Explicitly incorporates flank wear degradation factor (K_wear), modeling power spikes up to VB = 0.45 mm wear limits.</w:t>
            </w:r>
          </w:p>
        </w:tc>
      </w:tr>
      <w:tr>
        <w:tc>
          <w:tcPr>
            <w:tcW w:type="dxa" w:w="2160"/>
            <w:shd w:fill="FFFFFF"/>
            <w:tcMar>
              <w:top w:w="100" w:type="dxa"/>
              <w:bottom w:w="100" w:type="dxa"/>
              <w:left w:w="140" w:type="dxa"/>
              <w:right w:w="140" w:type="dxa"/>
            </w:tcMar>
          </w:tcPr>
          <w:p>
            <w:pPr>
              <w:spacing w:before="40" w:after="40"/>
              <w:jc w:val="left"/>
            </w:pPr>
            <w:r>
              <w:rPr>
                <w:rFonts w:ascii="Calibri" w:hAnsi="Calibri"/>
                <w:b/>
                <w:color w:val="1B365D"/>
                <w:sz w:val="18"/>
              </w:rPr>
              <w:t>Machine Subsystem Load</w:t>
            </w:r>
          </w:p>
        </w:tc>
        <w:tc>
          <w:tcPr>
            <w:tcW w:type="dxa" w:w="3600"/>
            <w:shd w:fill="FFFFFF"/>
            <w:tcMar>
              <w:top w:w="100" w:type="dxa"/>
              <w:bottom w:w="100" w:type="dxa"/>
              <w:left w:w="140" w:type="dxa"/>
              <w:right w:w="140" w:type="dxa"/>
            </w:tcMar>
          </w:tcPr>
          <w:p>
            <w:pPr>
              <w:spacing w:before="40" w:after="40"/>
              <w:jc w:val="left"/>
            </w:pPr>
            <w:r>
              <w:rPr>
                <w:rFonts w:ascii="Calibri" w:hAnsi="Calibri"/>
                <w:b w:val="0"/>
                <w:color w:val="64748B"/>
                <w:sz w:val="18"/>
              </w:rPr>
              <w:t>Only considers theoretical material shear power; omits spindle no-load rotation, axis feed drives, and coolant pump draw.</w:t>
            </w:r>
          </w:p>
        </w:tc>
        <w:tc>
          <w:tcPr>
            <w:tcW w:type="dxa" w:w="3600"/>
            <w:shd w:fill="FFFFFF"/>
            <w:tcMar>
              <w:top w:w="100" w:type="dxa"/>
              <w:bottom w:w="100" w:type="dxa"/>
              <w:left w:w="140" w:type="dxa"/>
              <w:right w:w="140" w:type="dxa"/>
            </w:tcMar>
          </w:tcPr>
          <w:p>
            <w:pPr>
              <w:spacing w:before="40" w:after="40"/>
              <w:jc w:val="left"/>
            </w:pPr>
            <w:r>
              <w:rPr>
                <w:rFonts w:ascii="Calibri" w:hAnsi="Calibri"/>
                <w:b w:val="0"/>
                <w:color w:val="0F172A"/>
                <w:sz w:val="18"/>
              </w:rPr>
              <w:t>Holistic system modeling: integrates base CNC power (0.5 kW), quadratic spindle friction (c0+c1*N+c2*N²), and coolant pumps.</w:t>
            </w:r>
          </w:p>
        </w:tc>
      </w:tr>
      <w:tr>
        <w:tc>
          <w:tcPr>
            <w:tcW w:type="dxa" w:w="2160"/>
            <w:shd w:fill="F8FAFC"/>
            <w:tcMar>
              <w:top w:w="100" w:type="dxa"/>
              <w:bottom w:w="100" w:type="dxa"/>
              <w:left w:w="140" w:type="dxa"/>
              <w:right w:w="140" w:type="dxa"/>
            </w:tcMar>
          </w:tcPr>
          <w:p>
            <w:pPr>
              <w:spacing w:before="40" w:after="40"/>
              <w:jc w:val="left"/>
            </w:pPr>
            <w:r>
              <w:rPr>
                <w:rFonts w:ascii="Calibri" w:hAnsi="Calibri"/>
                <w:b/>
                <w:color w:val="1B365D"/>
                <w:sz w:val="18"/>
              </w:rPr>
              <w:t>Speed &amp; Pre-Machining Simulation</w:t>
            </w:r>
          </w:p>
        </w:tc>
        <w:tc>
          <w:tcPr>
            <w:tcW w:type="dxa" w:w="3600"/>
            <w:shd w:fill="F8FAFC"/>
            <w:tcMar>
              <w:top w:w="100" w:type="dxa"/>
              <w:bottom w:w="100" w:type="dxa"/>
              <w:left w:w="140" w:type="dxa"/>
              <w:right w:w="140" w:type="dxa"/>
            </w:tcMar>
          </w:tcPr>
          <w:p>
            <w:pPr>
              <w:spacing w:before="40" w:after="40"/>
              <w:jc w:val="left"/>
            </w:pPr>
            <w:r>
              <w:rPr>
                <w:rFonts w:ascii="Calibri" w:hAnsi="Calibri"/>
                <w:b w:val="0"/>
                <w:color w:val="64748B"/>
                <w:sz w:val="18"/>
              </w:rPr>
              <w:t>Requires manual formula calculation or physical test cuts on expensive production machinery.</w:t>
            </w:r>
          </w:p>
        </w:tc>
        <w:tc>
          <w:tcPr>
            <w:tcW w:type="dxa" w:w="3600"/>
            <w:shd w:fill="F8FAFC"/>
            <w:tcMar>
              <w:top w:w="100" w:type="dxa"/>
              <w:bottom w:w="100" w:type="dxa"/>
              <w:left w:w="140" w:type="dxa"/>
              <w:right w:w="140" w:type="dxa"/>
            </w:tcMar>
          </w:tcPr>
          <w:p>
            <w:pPr>
              <w:spacing w:before="40" w:after="40"/>
              <w:jc w:val="left"/>
            </w:pPr>
            <w:r>
              <w:rPr>
                <w:rFonts w:ascii="Calibri" w:hAnsi="Calibri"/>
                <w:b w:val="0"/>
                <w:color w:val="0F172A"/>
                <w:sz w:val="18"/>
              </w:rPr>
              <w:t>Sub-millisecond inference (&lt;10 ms); instant 'What-If' sensitivity simulations across parameters before running G-code.</w:t>
            </w:r>
          </w:p>
        </w:tc>
      </w:tr>
      <w:tr>
        <w:tc>
          <w:tcPr>
            <w:tcW w:type="dxa" w:w="2160"/>
            <w:shd w:fill="FFFFFF"/>
            <w:tcMar>
              <w:top w:w="100" w:type="dxa"/>
              <w:bottom w:w="100" w:type="dxa"/>
              <w:left w:w="140" w:type="dxa"/>
              <w:right w:w="140" w:type="dxa"/>
            </w:tcMar>
          </w:tcPr>
          <w:p>
            <w:pPr>
              <w:spacing w:before="40" w:after="40"/>
              <w:jc w:val="left"/>
            </w:pPr>
            <w:r>
              <w:rPr>
                <w:rFonts w:ascii="Calibri" w:hAnsi="Calibri"/>
                <w:b/>
                <w:color w:val="1B365D"/>
                <w:sz w:val="18"/>
              </w:rPr>
              <w:t>Adaptability Across Alloys</w:t>
            </w:r>
          </w:p>
        </w:tc>
        <w:tc>
          <w:tcPr>
            <w:tcW w:type="dxa" w:w="3600"/>
            <w:shd w:fill="FFFFFF"/>
            <w:tcMar>
              <w:top w:w="100" w:type="dxa"/>
              <w:bottom w:w="100" w:type="dxa"/>
              <w:left w:w="140" w:type="dxa"/>
              <w:right w:w="140" w:type="dxa"/>
            </w:tcMar>
          </w:tcPr>
          <w:p>
            <w:pPr>
              <w:spacing w:before="40" w:after="40"/>
              <w:jc w:val="left"/>
            </w:pPr>
            <w:r>
              <w:rPr>
                <w:rFonts w:ascii="Calibri" w:hAnsi="Calibri"/>
                <w:b w:val="0"/>
                <w:color w:val="64748B"/>
                <w:sz w:val="18"/>
              </w:rPr>
              <w:t>Generic material multipliers that fail to capture thermal softening or severe work hardening.</w:t>
            </w:r>
          </w:p>
        </w:tc>
        <w:tc>
          <w:tcPr>
            <w:tcW w:type="dxa" w:w="3600"/>
            <w:shd w:fill="FFFFFF"/>
            <w:tcMar>
              <w:top w:w="100" w:type="dxa"/>
              <w:bottom w:w="100" w:type="dxa"/>
              <w:left w:w="140" w:type="dxa"/>
              <w:right w:w="140" w:type="dxa"/>
            </w:tcMar>
          </w:tcPr>
          <w:p>
            <w:pPr>
              <w:spacing w:before="40" w:after="40"/>
              <w:jc w:val="left"/>
            </w:pPr>
            <w:r>
              <w:rPr>
                <w:rFonts w:ascii="Calibri" w:hAnsi="Calibri"/>
                <w:b w:val="0"/>
                <w:color w:val="0F172A"/>
                <w:sz w:val="18"/>
              </w:rPr>
              <w:t>Dedicated machinability profiles for Steel, Stainless, Titanium, Aluminum, and Inconel with empirical Kienzle parameters.</w:t>
            </w:r>
          </w:p>
        </w:tc>
      </w:tr>
      <w:tr>
        <w:tc>
          <w:tcPr>
            <w:tcW w:type="dxa" w:w="2160"/>
            <w:shd w:fill="F8FAFC"/>
            <w:tcMar>
              <w:top w:w="100" w:type="dxa"/>
              <w:bottom w:w="100" w:type="dxa"/>
              <w:left w:w="140" w:type="dxa"/>
              <w:right w:w="140" w:type="dxa"/>
            </w:tcMar>
          </w:tcPr>
          <w:p>
            <w:pPr>
              <w:spacing w:before="40" w:after="40"/>
              <w:jc w:val="left"/>
            </w:pPr>
            <w:r>
              <w:rPr>
                <w:rFonts w:ascii="Calibri" w:hAnsi="Calibri"/>
                <w:b/>
                <w:color w:val="1B365D"/>
                <w:sz w:val="18"/>
              </w:rPr>
              <w:t>Cost &amp; Sustainability Impact</w:t>
            </w:r>
          </w:p>
        </w:tc>
        <w:tc>
          <w:tcPr>
            <w:tcW w:type="dxa" w:w="3600"/>
            <w:shd w:fill="F8FAFC"/>
            <w:tcMar>
              <w:top w:w="100" w:type="dxa"/>
              <w:bottom w:w="100" w:type="dxa"/>
              <w:left w:w="140" w:type="dxa"/>
              <w:right w:w="140" w:type="dxa"/>
            </w:tcMar>
          </w:tcPr>
          <w:p>
            <w:pPr>
              <w:spacing w:before="40" w:after="40"/>
              <w:jc w:val="left"/>
            </w:pPr>
            <w:r>
              <w:rPr>
                <w:rFonts w:ascii="Calibri" w:hAnsi="Calibri"/>
                <w:b w:val="0"/>
                <w:color w:val="64748B"/>
                <w:sz w:val="18"/>
              </w:rPr>
              <w:t>Reactive energy management: discovering energy waste only when the monthly utility bill arrives.</w:t>
            </w:r>
          </w:p>
        </w:tc>
        <w:tc>
          <w:tcPr>
            <w:tcW w:type="dxa" w:w="3600"/>
            <w:shd w:fill="F8FAFC"/>
            <w:tcMar>
              <w:top w:w="100" w:type="dxa"/>
              <w:bottom w:w="100" w:type="dxa"/>
              <w:left w:w="140" w:type="dxa"/>
              <w:right w:w="140" w:type="dxa"/>
            </w:tcMar>
          </w:tcPr>
          <w:p>
            <w:pPr>
              <w:spacing w:before="40" w:after="40"/>
              <w:jc w:val="left"/>
            </w:pPr>
            <w:r>
              <w:rPr>
                <w:rFonts w:ascii="Calibri" w:hAnsi="Calibri"/>
                <w:b w:val="0"/>
                <w:color w:val="0F172A"/>
                <w:sz w:val="18"/>
              </w:rPr>
              <w:t>Proactive energy optimization: displays live Specific Energy (J/mm³) and estimated hourly power cost ($/hr).</w:t>
            </w:r>
          </w:p>
        </w:tc>
      </w:tr>
      <w:tr>
        <w:tc>
          <w:tcPr>
            <w:tcW w:type="dxa" w:w="2160"/>
            <w:shd w:fill="FFFFFF"/>
            <w:tcMar>
              <w:top w:w="100" w:type="dxa"/>
              <w:bottom w:w="100" w:type="dxa"/>
              <w:left w:w="140" w:type="dxa"/>
              <w:right w:w="140" w:type="dxa"/>
            </w:tcMar>
          </w:tcPr>
          <w:p>
            <w:pPr>
              <w:spacing w:before="40" w:after="40"/>
              <w:jc w:val="left"/>
            </w:pPr>
            <w:r>
              <w:rPr>
                <w:rFonts w:ascii="Calibri" w:hAnsi="Calibri"/>
                <w:b/>
                <w:color w:val="1B365D"/>
                <w:sz w:val="18"/>
              </w:rPr>
              <w:t>Integration Readiness</w:t>
            </w:r>
          </w:p>
        </w:tc>
        <w:tc>
          <w:tcPr>
            <w:tcW w:type="dxa" w:w="3600"/>
            <w:shd w:fill="FFFFFF"/>
            <w:tcMar>
              <w:top w:w="100" w:type="dxa"/>
              <w:bottom w:w="100" w:type="dxa"/>
              <w:left w:w="140" w:type="dxa"/>
              <w:right w:w="140" w:type="dxa"/>
            </w:tcMar>
          </w:tcPr>
          <w:p>
            <w:pPr>
              <w:spacing w:before="40" w:after="40"/>
              <w:jc w:val="left"/>
            </w:pPr>
            <w:r>
              <w:rPr>
                <w:rFonts w:ascii="Calibri" w:hAnsi="Calibri"/>
                <w:b w:val="0"/>
                <w:color w:val="64748B"/>
                <w:sz w:val="18"/>
              </w:rPr>
              <w:t>Isolated paper charts or proprietary CAM lookup tables disconnected from digital factory workflows.</w:t>
            </w:r>
          </w:p>
        </w:tc>
        <w:tc>
          <w:tcPr>
            <w:tcW w:type="dxa" w:w="3600"/>
            <w:shd w:fill="FFFFFF"/>
            <w:tcMar>
              <w:top w:w="100" w:type="dxa"/>
              <w:bottom w:w="100" w:type="dxa"/>
              <w:left w:w="140" w:type="dxa"/>
              <w:right w:w="140" w:type="dxa"/>
            </w:tcMar>
          </w:tcPr>
          <w:p>
            <w:pPr>
              <w:spacing w:before="40" w:after="40"/>
              <w:jc w:val="left"/>
            </w:pPr>
            <w:r>
              <w:rPr>
                <w:rFonts w:ascii="Calibri" w:hAnsi="Calibri"/>
                <w:b w:val="0"/>
                <w:color w:val="0F172A"/>
                <w:sz w:val="18"/>
              </w:rPr>
              <w:t>Open-architecture Python pipeline with Streamlit UI, serialized PKL models, REST/CLI readiness, and Digital Twin interoperability.</w:t>
            </w:r>
          </w:p>
        </w:tc>
      </w:tr>
    </w:tbl>
    <w:p>
      <w:pPr>
        <w:spacing w:after="160"/>
      </w:pPr>
    </w:p>
    <w:p>
      <w:pPr>
        <w:pStyle w:val="Heading1"/>
        <w:keepNext/>
        <w:spacing w:before="320" w:after="120"/>
      </w:pPr>
      <w:r>
        <w:rPr>
          <w:rFonts w:ascii="Calibri" w:hAnsi="Calibri"/>
          <w:b/>
          <w:color w:val="1B365D"/>
          <w:sz w:val="34"/>
        </w:rPr>
        <w:t>5. Machining Physics &amp; Mathematical Modeling</w:t>
      </w:r>
    </w:p>
    <w:p>
      <w:pPr>
        <w:spacing w:before="0" w:after="80" w:line="276" w:lineRule="auto"/>
      </w:pPr>
      <w:r>
        <w:rPr>
          <w:rFonts w:ascii="Calibri" w:hAnsi="Calibri"/>
          <w:i w:val="0"/>
          <w:color w:val="2D3748"/>
          <w:sz w:val="20"/>
        </w:rPr>
        <w:t>A critical differentiator of this project is that its underlying data and feature interactions are strictly grounded in classical manufacturing physics rather than naive random distributions. This guarantees physically realistic non-linear relationships across all operating domains.</w:t>
      </w:r>
    </w:p>
    <w:p>
      <w:pPr>
        <w:pStyle w:val="Heading2"/>
        <w:keepNext/>
        <w:spacing w:before="240" w:after="80"/>
      </w:pPr>
      <w:r>
        <w:rPr>
          <w:rFonts w:ascii="Calibri" w:hAnsi="Calibri"/>
          <w:b/>
          <w:color w:val="2B547E"/>
          <w:sz w:val="26"/>
        </w:rPr>
        <w:t>5.1 Kienzle Tangential Cutting Force Equation</w:t>
      </w:r>
    </w:p>
    <w:p>
      <w:pPr>
        <w:spacing w:before="0" w:after="80" w:line="276" w:lineRule="auto"/>
      </w:pPr>
      <w:r>
        <w:rPr>
          <w:rFonts w:ascii="Calibri" w:hAnsi="Calibri"/>
          <w:i w:val="0"/>
          <w:color w:val="2D3748"/>
          <w:sz w:val="20"/>
        </w:rPr>
        <w:t>The primary tangential cutting force (F_c in Newtons) acting on the cutting tool edge is modeled using the calibrated Kienzle formulation:</w:t>
      </w: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none"/>
              <w:left w:val="single" w:sz="24" w:space="0" w:color="2B547E"/>
              <w:bottom w:val="none"/>
              <w:right w:val="none"/>
            </w:tcBorders>
          </w:tcPr>
          <w:p>
            <w:pPr>
              <w:spacing w:before="40" w:after="80"/>
            </w:pPr>
            <w:r>
              <w:rPr>
                <w:rFonts w:ascii="Calibri" w:hAnsi="Calibri"/>
                <w:b/>
                <w:color w:val="1B365D"/>
                <w:sz w:val="22"/>
              </w:rPr>
              <w:t>Kienzle Tangential Cutting Force Formulation</w:t>
              <w:br/>
            </w:r>
            <w:r>
              <w:rPr>
                <w:rFonts w:ascii="Calibri" w:hAnsi="Calibri"/>
                <w:color w:val="2D3748"/>
                <w:sz w:val="20"/>
              </w:rPr>
              <w:t>F_c = k_{c1.1} · a_p · h^{(1 - m_c)} · K_{wear} · K_{coolant} · K_γ    [N]</w:t>
              <w:br/>
              <w:br/>
              <w:t>Where:</w:t>
              <w:br/>
              <w:t>• k_{c1.1} = Specific cutting force for unit chip thickness h = 1.0 mm (dependent on alloy hardness)</w:t>
              <w:br/>
              <w:t>• m_c = Kienzle exponent representing the chip thickness coefficient</w:t>
              <w:br/>
              <w:t>• a_p = Axial depth of cut in mm</w:t>
              <w:br/>
              <w:t>• h = Mean uncut chip thickness (h_m = f_z · √(a_e / D) for milling; h = f · sin(75°) for turning)</w:t>
              <w:br/>
              <w:t>• K_{wear} = Tool flank wear degradation factor: K_{wear} = 1 + 1.25 · (VB / 0.30)^{1.15}</w:t>
              <w:br/>
              <w:t>• K_{coolant} = Cutting zone friction mitigation factor (Flood: 0.92, MQL: 0.96, Cryogenic: 0.88, Dry: 1.12)</w:t>
              <w:br/>
              <w:t>• K_γ = Tool rake angle correction factor: K_γ = 1 - 0.014 · γ</w:t>
            </w:r>
          </w:p>
        </w:tc>
      </w:tr>
    </w:tbl>
    <w:p>
      <w:pPr>
        <w:spacing w:before="0" w:after="120"/>
      </w:pPr>
    </w:p>
    <w:p>
      <w:pPr>
        <w:pStyle w:val="Heading2"/>
        <w:keepNext/>
        <w:spacing w:before="240" w:after="80"/>
      </w:pPr>
      <w:r>
        <w:rPr>
          <w:rFonts w:ascii="Calibri" w:hAnsi="Calibri"/>
          <w:b/>
          <w:color w:val="2B547E"/>
          <w:sz w:val="26"/>
        </w:rPr>
        <w:t>5.2 Cutting Power Conversion</w:t>
      </w:r>
    </w:p>
    <w:p>
      <w:pPr>
        <w:spacing w:before="0" w:after="80" w:line="276" w:lineRule="auto"/>
      </w:pPr>
      <w:r>
        <w:rPr>
          <w:rFonts w:ascii="Calibri" w:hAnsi="Calibri"/>
          <w:i w:val="0"/>
          <w:color w:val="2D3748"/>
          <w:sz w:val="20"/>
        </w:rPr>
        <w:t>The instantaneous mechanical power consumed strictly by material shearing at the tool-workpiece interface is given by:</w:t>
      </w: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none"/>
              <w:left w:val="single" w:sz="24" w:space="0" w:color="2B547E"/>
              <w:bottom w:val="none"/>
              <w:right w:val="none"/>
            </w:tcBorders>
          </w:tcPr>
          <w:p>
            <w:pPr>
              <w:spacing w:before="40" w:after="80"/>
            </w:pPr>
            <w:r>
              <w:rPr>
                <w:rFonts w:ascii="Calibri" w:hAnsi="Calibri"/>
                <w:b/>
                <w:color w:val="1B365D"/>
                <w:sz w:val="22"/>
              </w:rPr>
              <w:t>Shearing Cutting Power Equation</w:t>
              <w:br/>
            </w:r>
            <w:r>
              <w:rPr>
                <w:rFonts w:ascii="Calibri" w:hAnsi="Calibri"/>
                <w:color w:val="2D3748"/>
                <w:sz w:val="20"/>
              </w:rPr>
              <w:t>P_{cut} = (F_c · v_c) / (60,000 · η_{motor})    [kW]</w:t>
              <w:br/>
              <w:br/>
              <w:t>Where v_c is cutting speed in m/min, and η_{motor} ≈ 0.86 represents the electromechanical efficiency of the spindle drive motor under dynamic cutting load.</w:t>
            </w:r>
          </w:p>
        </w:tc>
      </w:tr>
    </w:tbl>
    <w:p>
      <w:pPr>
        <w:spacing w:before="0" w:after="120"/>
      </w:pPr>
    </w:p>
    <w:p>
      <w:pPr>
        <w:pStyle w:val="Heading2"/>
        <w:keepNext/>
        <w:spacing w:before="240" w:after="80"/>
      </w:pPr>
      <w:r>
        <w:rPr>
          <w:rFonts w:ascii="Calibri" w:hAnsi="Calibri"/>
          <w:b/>
          <w:color w:val="2B547E"/>
          <w:sz w:val="26"/>
        </w:rPr>
        <w:t>5.3 Machine Subsystem Active Power Breakdown</w:t>
      </w:r>
    </w:p>
    <w:p>
      <w:pPr>
        <w:spacing w:before="0" w:after="80" w:line="276" w:lineRule="auto"/>
      </w:pPr>
      <w:r>
        <w:rPr>
          <w:rFonts w:ascii="Calibri" w:hAnsi="Calibri"/>
          <w:i w:val="0"/>
          <w:color w:val="2D3748"/>
          <w:sz w:val="20"/>
        </w:rPr>
        <w:t>In real-world CNC machine tools, the cutting action is only one portion of the total electrical grid draw. The total active power (P_total in kW) accounts for all auxiliary systems, kinematic drive axes, and frictional losses:</w:t>
      </w: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none"/>
              <w:left w:val="single" w:sz="24" w:space="0" w:color="2B547E"/>
              <w:bottom w:val="none"/>
              <w:right w:val="none"/>
            </w:tcBorders>
          </w:tcPr>
          <w:p>
            <w:pPr>
              <w:spacing w:before="40" w:after="80"/>
            </w:pPr>
            <w:r>
              <w:rPr>
                <w:rFonts w:ascii="Calibri" w:hAnsi="Calibri"/>
                <w:b/>
                <w:color w:val="1B365D"/>
                <w:sz w:val="22"/>
              </w:rPr>
              <w:t>Total Active Electrical Power Breakdown</w:t>
              <w:br/>
            </w:r>
            <w:r>
              <w:rPr>
                <w:rFonts w:ascii="Calibri" w:hAnsi="Calibri"/>
                <w:color w:val="2D3748"/>
                <w:sz w:val="20"/>
              </w:rPr>
              <w:t>P_{total} = P_{base} + P_{spindle}(N) + P_{feed}(v_f) + P_{coolant} + P_{cut} + ε_{sensor}    [kW]</w:t>
              <w:br/>
              <w:br/>
              <w:t>Subsystem Contributions:</w:t>
              <w:br/>
              <w:t>1. Base Controller Power: P_{base} = 0.50 kW (CNC numerical controller, fans, displays, hydraulic unit)</w:t>
              <w:br/>
              <w:t>2. Spindle No-Load Rotation Power: P_{spindle}(N) = 0.45 + 0.00030·N + 3.8×10⁻⁸·N²  [kW] (bearing friction &amp; aerodynamic windage)</w:t>
              <w:br/>
              <w:t>3. Feed Axis Kinematic Power: P_{feed}(v_f) = 0.15 + 0.00016·v_f  [kW] (ballscrew friction and servo torque)</w:t>
              <w:br/>
              <w:t>4. Coolant Delivery Pump Power: P_{coolant} ∈ {Dry: 0.0 kW, MQL: 0.35 kW, LN2 Cryogenic: 0.85 kW, High-Pressure Flood: 1.35 kW}</w:t>
              <w:br/>
              <w:t>5. Sensor Noise &amp; Structural Vibration: ε_{sensor} ~ N(0, 0.035·P + 0.04) modeling real high-frequency power meter fluctuations.</w:t>
            </w:r>
          </w:p>
        </w:tc>
      </w:tr>
    </w:tbl>
    <w:p>
      <w:pPr>
        <w:spacing w:before="0" w:after="120"/>
      </w:pPr>
    </w:p>
    <w:p>
      <w:pPr>
        <w:pStyle w:val="Heading2"/>
        <w:keepNext/>
        <w:spacing w:before="240" w:after="80"/>
      </w:pPr>
      <w:r>
        <w:rPr>
          <w:rFonts w:ascii="Calibri" w:hAnsi="Calibri"/>
          <w:b/>
          <w:color w:val="2B547E"/>
          <w:sz w:val="26"/>
        </w:rPr>
        <w:t>5.4 Workpiece Materials &amp; Machinability Parameters</w:t>
      </w:r>
    </w:p>
    <w:p>
      <w:pPr>
        <w:spacing w:before="0" w:after="80" w:line="276" w:lineRule="auto"/>
      </w:pPr>
      <w:r>
        <w:rPr>
          <w:rFonts w:ascii="Calibri" w:hAnsi="Calibri"/>
          <w:i w:val="0"/>
          <w:color w:val="2D3748"/>
          <w:sz w:val="20"/>
        </w:rPr>
        <w:t>The dataset covers 5 strategic engineering materials with empirically calibrated constants: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8"/>
        <w:gridCol w:w="1958"/>
        <w:gridCol w:w="1958"/>
        <w:gridCol w:w="1958"/>
        <w:gridCol w:w="1958"/>
      </w:tblGrid>
      <w:tr>
        <w:tc>
          <w:tcPr>
            <w:tcW w:type="dxa" w:w="2592"/>
            <w:shd w:fill="1B365D"/>
            <w:tcMar>
              <w:top w:w="140" w:type="dxa"/>
              <w:bottom w:w="140" w:type="dxa"/>
              <w:left w:w="150" w:type="dxa"/>
              <w:right w:w="150" w:type="dxa"/>
            </w:tcMar>
          </w:tcPr>
          <w:p>
            <w:pPr>
              <w:spacing w:before="40" w:after="40"/>
              <w:jc w:val="center"/>
            </w:pPr>
            <w:r>
              <w:rPr>
                <w:rFonts w:ascii="Calibri" w:hAnsi="Calibri"/>
                <w:b/>
                <w:color w:val="FFFFFF"/>
                <w:sz w:val="19"/>
              </w:rPr>
              <w:t>Workpiece Material Grade</w:t>
            </w:r>
          </w:p>
        </w:tc>
        <w:tc>
          <w:tcPr>
            <w:tcW w:type="dxa" w:w="1584"/>
            <w:shd w:fill="1B365D"/>
            <w:tcMar>
              <w:top w:w="140" w:type="dxa"/>
              <w:bottom w:w="140" w:type="dxa"/>
              <w:left w:w="150" w:type="dxa"/>
              <w:right w:w="150" w:type="dxa"/>
            </w:tcMar>
          </w:tcPr>
          <w:p>
            <w:pPr>
              <w:spacing w:before="40" w:after="40"/>
              <w:jc w:val="center"/>
            </w:pPr>
            <w:r>
              <w:rPr>
                <w:rFonts w:ascii="Calibri" w:hAnsi="Calibri"/>
                <w:b/>
                <w:color w:val="FFFFFF"/>
                <w:sz w:val="19"/>
              </w:rPr>
              <w:t>k_c1.1 (N/mm²)</w:t>
            </w:r>
          </w:p>
        </w:tc>
        <w:tc>
          <w:tcPr>
            <w:tcW w:type="dxa" w:w="1440"/>
            <w:shd w:fill="1B365D"/>
            <w:tcMar>
              <w:top w:w="140" w:type="dxa"/>
              <w:bottom w:w="140" w:type="dxa"/>
              <w:left w:w="150" w:type="dxa"/>
              <w:right w:w="150" w:type="dxa"/>
            </w:tcMar>
          </w:tcPr>
          <w:p>
            <w:pPr>
              <w:spacing w:before="40" w:after="40"/>
              <w:jc w:val="center"/>
            </w:pPr>
            <w:r>
              <w:rPr>
                <w:rFonts w:ascii="Calibri" w:hAnsi="Calibri"/>
                <w:b/>
                <w:color w:val="FFFFFF"/>
                <w:sz w:val="19"/>
              </w:rPr>
              <w:t>Exponent m_c</w:t>
            </w:r>
          </w:p>
        </w:tc>
        <w:tc>
          <w:tcPr>
            <w:tcW w:type="dxa" w:w="1728"/>
            <w:shd w:fill="1B365D"/>
            <w:tcMar>
              <w:top w:w="140" w:type="dxa"/>
              <w:bottom w:w="140" w:type="dxa"/>
              <w:left w:w="150" w:type="dxa"/>
              <w:right w:w="150" w:type="dxa"/>
            </w:tcMar>
          </w:tcPr>
          <w:p>
            <w:pPr>
              <w:spacing w:before="40" w:after="40"/>
              <w:jc w:val="center"/>
            </w:pPr>
            <w:r>
              <w:rPr>
                <w:rFonts w:ascii="Calibri" w:hAnsi="Calibri"/>
                <w:b/>
                <w:color w:val="FFFFFF"/>
                <w:sz w:val="19"/>
              </w:rPr>
              <w:t>Hardness (HB)</w:t>
            </w:r>
          </w:p>
        </w:tc>
        <w:tc>
          <w:tcPr>
            <w:tcW w:type="dxa" w:w="2016"/>
            <w:shd w:fill="1B365D"/>
            <w:tcMar>
              <w:top w:w="140" w:type="dxa"/>
              <w:bottom w:w="140" w:type="dxa"/>
              <w:left w:w="150" w:type="dxa"/>
              <w:right w:w="150" w:type="dxa"/>
            </w:tcMar>
          </w:tcPr>
          <w:p>
            <w:pPr>
              <w:spacing w:before="40" w:after="40"/>
              <w:jc w:val="center"/>
            </w:pPr>
            <w:r>
              <w:rPr>
                <w:rFonts w:ascii="Calibri" w:hAnsi="Calibri"/>
                <w:b/>
                <w:color w:val="FFFFFF"/>
                <w:sz w:val="19"/>
              </w:rPr>
              <w:t>Machinability Factor</w:t>
            </w:r>
          </w:p>
        </w:tc>
      </w:tr>
      <w:tr>
        <w:tc>
          <w:tcPr>
            <w:tcW w:type="dxa" w:w="2592"/>
            <w:shd w:fill="FFFFFF"/>
            <w:tcMar>
              <w:top w:w="100" w:type="dxa"/>
              <w:bottom w:w="100" w:type="dxa"/>
              <w:left w:w="140" w:type="dxa"/>
              <w:right w:w="140" w:type="dxa"/>
            </w:tcMar>
          </w:tcPr>
          <w:p>
            <w:pPr>
              <w:spacing w:before="40" w:after="40"/>
              <w:jc w:val="left"/>
            </w:pPr>
            <w:r>
              <w:rPr>
                <w:rFonts w:ascii="Calibri" w:hAnsi="Calibri"/>
                <w:b/>
                <w:color w:val="2D3748"/>
                <w:sz w:val="18"/>
              </w:rPr>
              <w:t>AISI 1045 Carbon Steel</w:t>
            </w:r>
          </w:p>
        </w:tc>
        <w:tc>
          <w:tcPr>
            <w:tcW w:type="dxa" w:w="1584"/>
            <w:shd w:fill="FFFFFF"/>
            <w:tcMar>
              <w:top w:w="100" w:type="dxa"/>
              <w:bottom w:w="100" w:type="dxa"/>
              <w:left w:w="140" w:type="dxa"/>
              <w:right w:w="140" w:type="dxa"/>
            </w:tcMar>
          </w:tcPr>
          <w:p>
            <w:pPr>
              <w:spacing w:before="40" w:after="40"/>
              <w:jc w:val="center"/>
            </w:pPr>
            <w:r>
              <w:rPr>
                <w:rFonts w:ascii="Calibri" w:hAnsi="Calibri"/>
                <w:b w:val="0"/>
                <w:color w:val="2D3748"/>
                <w:sz w:val="18"/>
              </w:rPr>
              <w:t>1,800.0</w:t>
            </w:r>
          </w:p>
        </w:tc>
        <w:tc>
          <w:tcPr>
            <w:tcW w:type="dxa" w:w="1440"/>
            <w:shd w:fill="FFFFFF"/>
            <w:tcMar>
              <w:top w:w="100" w:type="dxa"/>
              <w:bottom w:w="100" w:type="dxa"/>
              <w:left w:w="140" w:type="dxa"/>
              <w:right w:w="140" w:type="dxa"/>
            </w:tcMar>
          </w:tcPr>
          <w:p>
            <w:pPr>
              <w:spacing w:before="40" w:after="40"/>
              <w:jc w:val="center"/>
            </w:pPr>
            <w:r>
              <w:rPr>
                <w:rFonts w:ascii="Calibri" w:hAnsi="Calibri"/>
                <w:b w:val="0"/>
                <w:color w:val="2D3748"/>
                <w:sz w:val="18"/>
              </w:rPr>
              <w:t>0.25</w:t>
            </w:r>
          </w:p>
        </w:tc>
        <w:tc>
          <w:tcPr>
            <w:tcW w:type="dxa" w:w="1728"/>
            <w:shd w:fill="FFFFFF"/>
            <w:tcMar>
              <w:top w:w="100" w:type="dxa"/>
              <w:bottom w:w="100" w:type="dxa"/>
              <w:left w:w="140" w:type="dxa"/>
              <w:right w:w="140" w:type="dxa"/>
            </w:tcMar>
          </w:tcPr>
          <w:p>
            <w:pPr>
              <w:spacing w:before="40" w:after="40"/>
              <w:jc w:val="center"/>
            </w:pPr>
            <w:r>
              <w:rPr>
                <w:rFonts w:ascii="Calibri" w:hAnsi="Calibri"/>
                <w:b w:val="0"/>
                <w:color w:val="2D3748"/>
                <w:sz w:val="18"/>
              </w:rPr>
              <w:t>180 – 240 HB</w:t>
            </w:r>
          </w:p>
        </w:tc>
        <w:tc>
          <w:tcPr>
            <w:tcW w:type="dxa" w:w="2016"/>
            <w:shd w:fill="FFFFFF"/>
            <w:tcMar>
              <w:top w:w="100" w:type="dxa"/>
              <w:bottom w:w="100" w:type="dxa"/>
              <w:left w:w="140" w:type="dxa"/>
              <w:right w:w="140" w:type="dxa"/>
            </w:tcMar>
          </w:tcPr>
          <w:p>
            <w:pPr>
              <w:spacing w:before="40" w:after="40"/>
              <w:jc w:val="left"/>
            </w:pPr>
            <w:r>
              <w:rPr>
                <w:rFonts w:ascii="Calibri" w:hAnsi="Calibri"/>
                <w:b w:val="0"/>
                <w:color w:val="2D3748"/>
                <w:sz w:val="18"/>
              </w:rPr>
              <w:t>1.00 (Baseline)</w:t>
            </w:r>
          </w:p>
        </w:tc>
      </w:tr>
      <w:tr>
        <w:tc>
          <w:tcPr>
            <w:tcW w:type="dxa" w:w="2592"/>
            <w:shd w:fill="F8FAFC"/>
            <w:tcMar>
              <w:top w:w="100" w:type="dxa"/>
              <w:bottom w:w="100" w:type="dxa"/>
              <w:left w:w="140" w:type="dxa"/>
              <w:right w:w="140" w:type="dxa"/>
            </w:tcMar>
          </w:tcPr>
          <w:p>
            <w:pPr>
              <w:spacing w:before="40" w:after="40"/>
              <w:jc w:val="left"/>
            </w:pPr>
            <w:r>
              <w:rPr>
                <w:rFonts w:ascii="Calibri" w:hAnsi="Calibri"/>
                <w:b/>
                <w:color w:val="2D3748"/>
                <w:sz w:val="18"/>
              </w:rPr>
              <w:t>AISI 304 Stainless Steel</w:t>
            </w:r>
          </w:p>
        </w:tc>
        <w:tc>
          <w:tcPr>
            <w:tcW w:type="dxa" w:w="1584"/>
            <w:shd w:fill="F8FAFC"/>
            <w:tcMar>
              <w:top w:w="100" w:type="dxa"/>
              <w:bottom w:w="100" w:type="dxa"/>
              <w:left w:w="140" w:type="dxa"/>
              <w:right w:w="140" w:type="dxa"/>
            </w:tcMar>
          </w:tcPr>
          <w:p>
            <w:pPr>
              <w:spacing w:before="40" w:after="40"/>
              <w:jc w:val="center"/>
            </w:pPr>
            <w:r>
              <w:rPr>
                <w:rFonts w:ascii="Calibri" w:hAnsi="Calibri"/>
                <w:b w:val="0"/>
                <w:color w:val="2D3748"/>
                <w:sz w:val="18"/>
              </w:rPr>
              <w:t>2,150.0</w:t>
            </w:r>
          </w:p>
        </w:tc>
        <w:tc>
          <w:tcPr>
            <w:tcW w:type="dxa" w:w="1440"/>
            <w:shd w:fill="F8FAFC"/>
            <w:tcMar>
              <w:top w:w="100" w:type="dxa"/>
              <w:bottom w:w="100" w:type="dxa"/>
              <w:left w:w="140" w:type="dxa"/>
              <w:right w:w="140" w:type="dxa"/>
            </w:tcMar>
          </w:tcPr>
          <w:p>
            <w:pPr>
              <w:spacing w:before="40" w:after="40"/>
              <w:jc w:val="center"/>
            </w:pPr>
            <w:r>
              <w:rPr>
                <w:rFonts w:ascii="Calibri" w:hAnsi="Calibri"/>
                <w:b w:val="0"/>
                <w:color w:val="2D3748"/>
                <w:sz w:val="18"/>
              </w:rPr>
              <w:t>0.24</w:t>
            </w:r>
          </w:p>
        </w:tc>
        <w:tc>
          <w:tcPr>
            <w:tcW w:type="dxa" w:w="1728"/>
            <w:shd w:fill="F8FAFC"/>
            <w:tcMar>
              <w:top w:w="100" w:type="dxa"/>
              <w:bottom w:w="100" w:type="dxa"/>
              <w:left w:w="140" w:type="dxa"/>
              <w:right w:w="140" w:type="dxa"/>
            </w:tcMar>
          </w:tcPr>
          <w:p>
            <w:pPr>
              <w:spacing w:before="40" w:after="40"/>
              <w:jc w:val="center"/>
            </w:pPr>
            <w:r>
              <w:rPr>
                <w:rFonts w:ascii="Calibri" w:hAnsi="Calibri"/>
                <w:b w:val="0"/>
                <w:color w:val="2D3748"/>
                <w:sz w:val="18"/>
              </w:rPr>
              <w:t>175 – 230 HB</w:t>
            </w:r>
          </w:p>
        </w:tc>
        <w:tc>
          <w:tcPr>
            <w:tcW w:type="dxa" w:w="2016"/>
            <w:shd w:fill="F8FAFC"/>
            <w:tcMar>
              <w:top w:w="100" w:type="dxa"/>
              <w:bottom w:w="100" w:type="dxa"/>
              <w:left w:w="140" w:type="dxa"/>
              <w:right w:w="140" w:type="dxa"/>
            </w:tcMar>
          </w:tcPr>
          <w:p>
            <w:pPr>
              <w:spacing w:before="40" w:after="40"/>
              <w:jc w:val="left"/>
            </w:pPr>
            <w:r>
              <w:rPr>
                <w:rFonts w:ascii="Calibri" w:hAnsi="Calibri"/>
                <w:b w:val="0"/>
                <w:color w:val="2D3748"/>
                <w:sz w:val="18"/>
              </w:rPr>
              <w:t>0.85 (Work-hardening)</w:t>
            </w:r>
          </w:p>
        </w:tc>
      </w:tr>
      <w:tr>
        <w:tc>
          <w:tcPr>
            <w:tcW w:type="dxa" w:w="2592"/>
            <w:shd w:fill="FFFFFF"/>
            <w:tcMar>
              <w:top w:w="100" w:type="dxa"/>
              <w:bottom w:w="100" w:type="dxa"/>
              <w:left w:w="140" w:type="dxa"/>
              <w:right w:w="140" w:type="dxa"/>
            </w:tcMar>
          </w:tcPr>
          <w:p>
            <w:pPr>
              <w:spacing w:before="40" w:after="40"/>
              <w:jc w:val="left"/>
            </w:pPr>
            <w:r>
              <w:rPr>
                <w:rFonts w:ascii="Calibri" w:hAnsi="Calibri"/>
                <w:b/>
                <w:color w:val="2D3748"/>
                <w:sz w:val="18"/>
              </w:rPr>
              <w:t>Ti-6Al-4V Titanium Alloy</w:t>
            </w:r>
          </w:p>
        </w:tc>
        <w:tc>
          <w:tcPr>
            <w:tcW w:type="dxa" w:w="1584"/>
            <w:shd w:fill="FFFFFF"/>
            <w:tcMar>
              <w:top w:w="100" w:type="dxa"/>
              <w:bottom w:w="100" w:type="dxa"/>
              <w:left w:w="140" w:type="dxa"/>
              <w:right w:w="140" w:type="dxa"/>
            </w:tcMar>
          </w:tcPr>
          <w:p>
            <w:pPr>
              <w:spacing w:before="40" w:after="40"/>
              <w:jc w:val="center"/>
            </w:pPr>
            <w:r>
              <w:rPr>
                <w:rFonts w:ascii="Calibri" w:hAnsi="Calibri"/>
                <w:b w:val="0"/>
                <w:color w:val="2D3748"/>
                <w:sz w:val="18"/>
              </w:rPr>
              <w:t>2,750.0</w:t>
            </w:r>
          </w:p>
        </w:tc>
        <w:tc>
          <w:tcPr>
            <w:tcW w:type="dxa" w:w="1440"/>
            <w:shd w:fill="FFFFFF"/>
            <w:tcMar>
              <w:top w:w="100" w:type="dxa"/>
              <w:bottom w:w="100" w:type="dxa"/>
              <w:left w:w="140" w:type="dxa"/>
              <w:right w:w="140" w:type="dxa"/>
            </w:tcMar>
          </w:tcPr>
          <w:p>
            <w:pPr>
              <w:spacing w:before="40" w:after="40"/>
              <w:jc w:val="center"/>
            </w:pPr>
            <w:r>
              <w:rPr>
                <w:rFonts w:ascii="Calibri" w:hAnsi="Calibri"/>
                <w:b w:val="0"/>
                <w:color w:val="2D3748"/>
                <w:sz w:val="18"/>
              </w:rPr>
              <w:t>0.22</w:t>
            </w:r>
          </w:p>
        </w:tc>
        <w:tc>
          <w:tcPr>
            <w:tcW w:type="dxa" w:w="1728"/>
            <w:shd w:fill="FFFFFF"/>
            <w:tcMar>
              <w:top w:w="100" w:type="dxa"/>
              <w:bottom w:w="100" w:type="dxa"/>
              <w:left w:w="140" w:type="dxa"/>
              <w:right w:w="140" w:type="dxa"/>
            </w:tcMar>
          </w:tcPr>
          <w:p>
            <w:pPr>
              <w:spacing w:before="40" w:after="40"/>
              <w:jc w:val="center"/>
            </w:pPr>
            <w:r>
              <w:rPr>
                <w:rFonts w:ascii="Calibri" w:hAnsi="Calibri"/>
                <w:b w:val="0"/>
                <w:color w:val="2D3748"/>
                <w:sz w:val="18"/>
              </w:rPr>
              <w:t>310 – 365 HB</w:t>
            </w:r>
          </w:p>
        </w:tc>
        <w:tc>
          <w:tcPr>
            <w:tcW w:type="dxa" w:w="2016"/>
            <w:shd w:fill="FFFFFF"/>
            <w:tcMar>
              <w:top w:w="100" w:type="dxa"/>
              <w:bottom w:w="100" w:type="dxa"/>
              <w:left w:w="140" w:type="dxa"/>
              <w:right w:w="140" w:type="dxa"/>
            </w:tcMar>
          </w:tcPr>
          <w:p>
            <w:pPr>
              <w:spacing w:before="40" w:after="40"/>
              <w:jc w:val="left"/>
            </w:pPr>
            <w:r>
              <w:rPr>
                <w:rFonts w:ascii="Calibri" w:hAnsi="Calibri"/>
                <w:b w:val="0"/>
                <w:color w:val="2D3748"/>
                <w:sz w:val="18"/>
              </w:rPr>
              <w:t>0.55 (Low thermal cond.)</w:t>
            </w:r>
          </w:p>
        </w:tc>
      </w:tr>
      <w:tr>
        <w:tc>
          <w:tcPr>
            <w:tcW w:type="dxa" w:w="2592"/>
            <w:shd w:fill="F8FAFC"/>
            <w:tcMar>
              <w:top w:w="100" w:type="dxa"/>
              <w:bottom w:w="100" w:type="dxa"/>
              <w:left w:w="140" w:type="dxa"/>
              <w:right w:w="140" w:type="dxa"/>
            </w:tcMar>
          </w:tcPr>
          <w:p>
            <w:pPr>
              <w:spacing w:before="40" w:after="40"/>
              <w:jc w:val="left"/>
            </w:pPr>
            <w:r>
              <w:rPr>
                <w:rFonts w:ascii="Calibri" w:hAnsi="Calibri"/>
                <w:b/>
                <w:color w:val="2D3748"/>
                <w:sz w:val="18"/>
              </w:rPr>
              <w:t>Al 6061-T6 Aluminum</w:t>
            </w:r>
          </w:p>
        </w:tc>
        <w:tc>
          <w:tcPr>
            <w:tcW w:type="dxa" w:w="1584"/>
            <w:shd w:fill="F8FAFC"/>
            <w:tcMar>
              <w:top w:w="100" w:type="dxa"/>
              <w:bottom w:w="100" w:type="dxa"/>
              <w:left w:w="140" w:type="dxa"/>
              <w:right w:w="140" w:type="dxa"/>
            </w:tcMar>
          </w:tcPr>
          <w:p>
            <w:pPr>
              <w:spacing w:before="40" w:after="40"/>
              <w:jc w:val="center"/>
            </w:pPr>
            <w:r>
              <w:rPr>
                <w:rFonts w:ascii="Calibri" w:hAnsi="Calibri"/>
                <w:b w:val="0"/>
                <w:color w:val="2D3748"/>
                <w:sz w:val="18"/>
              </w:rPr>
              <w:t>780.0</w:t>
            </w:r>
          </w:p>
        </w:tc>
        <w:tc>
          <w:tcPr>
            <w:tcW w:type="dxa" w:w="1440"/>
            <w:shd w:fill="F8FAFC"/>
            <w:tcMar>
              <w:top w:w="100" w:type="dxa"/>
              <w:bottom w:w="100" w:type="dxa"/>
              <w:left w:w="140" w:type="dxa"/>
              <w:right w:w="140" w:type="dxa"/>
            </w:tcMar>
          </w:tcPr>
          <w:p>
            <w:pPr>
              <w:spacing w:before="40" w:after="40"/>
              <w:jc w:val="center"/>
            </w:pPr>
            <w:r>
              <w:rPr>
                <w:rFonts w:ascii="Calibri" w:hAnsi="Calibri"/>
                <w:b w:val="0"/>
                <w:color w:val="2D3748"/>
                <w:sz w:val="18"/>
              </w:rPr>
              <w:t>0.28</w:t>
            </w:r>
          </w:p>
        </w:tc>
        <w:tc>
          <w:tcPr>
            <w:tcW w:type="dxa" w:w="1728"/>
            <w:shd w:fill="F8FAFC"/>
            <w:tcMar>
              <w:top w:w="100" w:type="dxa"/>
              <w:bottom w:w="100" w:type="dxa"/>
              <w:left w:w="140" w:type="dxa"/>
              <w:right w:w="140" w:type="dxa"/>
            </w:tcMar>
          </w:tcPr>
          <w:p>
            <w:pPr>
              <w:spacing w:before="40" w:after="40"/>
              <w:jc w:val="center"/>
            </w:pPr>
            <w:r>
              <w:rPr>
                <w:rFonts w:ascii="Calibri" w:hAnsi="Calibri"/>
                <w:b w:val="0"/>
                <w:color w:val="2D3748"/>
                <w:sz w:val="18"/>
              </w:rPr>
              <w:t>85 – 115 HB</w:t>
            </w:r>
          </w:p>
        </w:tc>
        <w:tc>
          <w:tcPr>
            <w:tcW w:type="dxa" w:w="2016"/>
            <w:shd w:fill="F8FAFC"/>
            <w:tcMar>
              <w:top w:w="100" w:type="dxa"/>
              <w:bottom w:w="100" w:type="dxa"/>
              <w:left w:w="140" w:type="dxa"/>
              <w:right w:w="140" w:type="dxa"/>
            </w:tcMar>
          </w:tcPr>
          <w:p>
            <w:pPr>
              <w:spacing w:before="40" w:after="40"/>
              <w:jc w:val="left"/>
            </w:pPr>
            <w:r>
              <w:rPr>
                <w:rFonts w:ascii="Calibri" w:hAnsi="Calibri"/>
                <w:b w:val="0"/>
                <w:color w:val="2D3748"/>
                <w:sz w:val="18"/>
              </w:rPr>
              <w:t>1.80 (High-speed free-cut)</w:t>
            </w:r>
          </w:p>
        </w:tc>
      </w:tr>
      <w:tr>
        <w:tc>
          <w:tcPr>
            <w:tcW w:type="dxa" w:w="2592"/>
            <w:shd w:fill="FFFFFF"/>
            <w:tcMar>
              <w:top w:w="100" w:type="dxa"/>
              <w:bottom w:w="100" w:type="dxa"/>
              <w:left w:w="140" w:type="dxa"/>
              <w:right w:w="140" w:type="dxa"/>
            </w:tcMar>
          </w:tcPr>
          <w:p>
            <w:pPr>
              <w:spacing w:before="40" w:after="40"/>
              <w:jc w:val="left"/>
            </w:pPr>
            <w:r>
              <w:rPr>
                <w:rFonts w:ascii="Calibri" w:hAnsi="Calibri"/>
                <w:b/>
                <w:color w:val="2D3748"/>
                <w:sz w:val="18"/>
              </w:rPr>
              <w:t>Inconel 718 Superalloy</w:t>
            </w:r>
          </w:p>
        </w:tc>
        <w:tc>
          <w:tcPr>
            <w:tcW w:type="dxa" w:w="1584"/>
            <w:shd w:fill="FFFFFF"/>
            <w:tcMar>
              <w:top w:w="100" w:type="dxa"/>
              <w:bottom w:w="100" w:type="dxa"/>
              <w:left w:w="140" w:type="dxa"/>
              <w:right w:w="140" w:type="dxa"/>
            </w:tcMar>
          </w:tcPr>
          <w:p>
            <w:pPr>
              <w:spacing w:before="40" w:after="40"/>
              <w:jc w:val="center"/>
            </w:pPr>
            <w:r>
              <w:rPr>
                <w:rFonts w:ascii="Calibri" w:hAnsi="Calibri"/>
                <w:b w:val="0"/>
                <w:color w:val="2D3748"/>
                <w:sz w:val="18"/>
              </w:rPr>
              <w:t>3,400.0</w:t>
            </w:r>
          </w:p>
        </w:tc>
        <w:tc>
          <w:tcPr>
            <w:tcW w:type="dxa" w:w="1440"/>
            <w:shd w:fill="FFFFFF"/>
            <w:tcMar>
              <w:top w:w="100" w:type="dxa"/>
              <w:bottom w:w="100" w:type="dxa"/>
              <w:left w:w="140" w:type="dxa"/>
              <w:right w:w="140" w:type="dxa"/>
            </w:tcMar>
          </w:tcPr>
          <w:p>
            <w:pPr>
              <w:spacing w:before="40" w:after="40"/>
              <w:jc w:val="center"/>
            </w:pPr>
            <w:r>
              <w:rPr>
                <w:rFonts w:ascii="Calibri" w:hAnsi="Calibri"/>
                <w:b w:val="0"/>
                <w:color w:val="2D3748"/>
                <w:sz w:val="18"/>
              </w:rPr>
              <w:t>0.21</w:t>
            </w:r>
          </w:p>
        </w:tc>
        <w:tc>
          <w:tcPr>
            <w:tcW w:type="dxa" w:w="1728"/>
            <w:shd w:fill="FFFFFF"/>
            <w:tcMar>
              <w:top w:w="100" w:type="dxa"/>
              <w:bottom w:w="100" w:type="dxa"/>
              <w:left w:w="140" w:type="dxa"/>
              <w:right w:w="140" w:type="dxa"/>
            </w:tcMar>
          </w:tcPr>
          <w:p>
            <w:pPr>
              <w:spacing w:before="40" w:after="40"/>
              <w:jc w:val="center"/>
            </w:pPr>
            <w:r>
              <w:rPr>
                <w:rFonts w:ascii="Calibri" w:hAnsi="Calibri"/>
                <w:b w:val="0"/>
                <w:color w:val="2D3748"/>
                <w:sz w:val="18"/>
              </w:rPr>
              <w:t>355 – 445 HB</w:t>
            </w:r>
          </w:p>
        </w:tc>
        <w:tc>
          <w:tcPr>
            <w:tcW w:type="dxa" w:w="2016"/>
            <w:shd w:fill="FFFFFF"/>
            <w:tcMar>
              <w:top w:w="100" w:type="dxa"/>
              <w:bottom w:w="100" w:type="dxa"/>
              <w:left w:w="140" w:type="dxa"/>
              <w:right w:w="140" w:type="dxa"/>
            </w:tcMar>
          </w:tcPr>
          <w:p>
            <w:pPr>
              <w:spacing w:before="40" w:after="40"/>
              <w:jc w:val="left"/>
            </w:pPr>
            <w:r>
              <w:rPr>
                <w:rFonts w:ascii="Calibri" w:hAnsi="Calibri"/>
                <w:b w:val="0"/>
                <w:color w:val="2D3748"/>
                <w:sz w:val="18"/>
              </w:rPr>
              <w:t>0.40 (Extreme shear strength)</w:t>
            </w:r>
          </w:p>
        </w:tc>
      </w:tr>
    </w:tbl>
    <w:p>
      <w:pPr>
        <w:spacing w:after="160"/>
      </w:pPr>
    </w:p>
    <w:p>
      <w:pPr>
        <w:pStyle w:val="Heading1"/>
        <w:keepNext/>
        <w:spacing w:before="320" w:after="120"/>
      </w:pPr>
      <w:r>
        <w:rPr>
          <w:rFonts w:ascii="Calibri" w:hAnsi="Calibri"/>
          <w:b/>
          <w:color w:val="1B365D"/>
          <w:sz w:val="34"/>
        </w:rPr>
        <w:t>6. Dataset Specifications &amp; Feature Architecture</w:t>
      </w:r>
    </w:p>
    <w:p>
      <w:pPr>
        <w:spacing w:before="0" w:after="80" w:line="276" w:lineRule="auto"/>
      </w:pPr>
      <w:r>
        <w:rPr>
          <w:rFonts w:ascii="Calibri" w:hAnsi="Calibri"/>
          <w:i w:val="0"/>
          <w:color w:val="2D3748"/>
          <w:sz w:val="20"/>
        </w:rPr>
        <w:t>The project utilizes an extensive multi-physics dataset consisting of 12,500 observations and 24 columns, structured specifically to prevent data leakage and provide deep physical resolution across both CNC Milling and CNC Turning processes.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48"/>
        <w:gridCol w:w="2448"/>
        <w:gridCol w:w="2448"/>
        <w:gridCol w:w="2448"/>
      </w:tblGrid>
      <w:tr>
        <w:tc>
          <w:tcPr>
            <w:tcW w:type="dxa" w:w="2448"/>
            <w:shd w:fill="1B365D"/>
            <w:tcMar>
              <w:top w:w="140" w:type="dxa"/>
              <w:bottom w:w="140" w:type="dxa"/>
              <w:left w:w="150" w:type="dxa"/>
              <w:right w:w="150" w:type="dxa"/>
            </w:tcMar>
          </w:tcPr>
          <w:p>
            <w:pPr>
              <w:spacing w:before="40" w:after="40"/>
              <w:jc w:val="center"/>
            </w:pPr>
            <w:r>
              <w:rPr>
                <w:rFonts w:ascii="Calibri" w:hAnsi="Calibri"/>
                <w:b/>
                <w:color w:val="FFFFFF"/>
                <w:sz w:val="19"/>
              </w:rPr>
              <w:t>Feature Name</w:t>
            </w:r>
          </w:p>
        </w:tc>
        <w:tc>
          <w:tcPr>
            <w:tcW w:type="dxa" w:w="1296"/>
            <w:shd w:fill="1B365D"/>
            <w:tcMar>
              <w:top w:w="140" w:type="dxa"/>
              <w:bottom w:w="140" w:type="dxa"/>
              <w:left w:w="150" w:type="dxa"/>
              <w:right w:w="150" w:type="dxa"/>
            </w:tcMar>
          </w:tcPr>
          <w:p>
            <w:pPr>
              <w:spacing w:before="40" w:after="40"/>
              <w:jc w:val="center"/>
            </w:pPr>
            <w:r>
              <w:rPr>
                <w:rFonts w:ascii="Calibri" w:hAnsi="Calibri"/>
                <w:b/>
                <w:color w:val="FFFFFF"/>
                <w:sz w:val="19"/>
              </w:rPr>
              <w:t>Data Type</w:t>
            </w:r>
          </w:p>
        </w:tc>
        <w:tc>
          <w:tcPr>
            <w:tcW w:type="dxa" w:w="2160"/>
            <w:shd w:fill="1B365D"/>
            <w:tcMar>
              <w:top w:w="140" w:type="dxa"/>
              <w:bottom w:w="140" w:type="dxa"/>
              <w:left w:w="150" w:type="dxa"/>
              <w:right w:w="150" w:type="dxa"/>
            </w:tcMar>
          </w:tcPr>
          <w:p>
            <w:pPr>
              <w:spacing w:before="40" w:after="40"/>
              <w:jc w:val="center"/>
            </w:pPr>
            <w:r>
              <w:rPr>
                <w:rFonts w:ascii="Calibri" w:hAnsi="Calibri"/>
                <w:b/>
                <w:color w:val="FFFFFF"/>
                <w:sz w:val="19"/>
              </w:rPr>
              <w:t>Physical Range / Values</w:t>
            </w:r>
          </w:p>
        </w:tc>
        <w:tc>
          <w:tcPr>
            <w:tcW w:type="dxa" w:w="3456"/>
            <w:shd w:fill="1B365D"/>
            <w:tcMar>
              <w:top w:w="140" w:type="dxa"/>
              <w:bottom w:w="140" w:type="dxa"/>
              <w:left w:w="150" w:type="dxa"/>
              <w:right w:w="150" w:type="dxa"/>
            </w:tcMar>
          </w:tcPr>
          <w:p>
            <w:pPr>
              <w:spacing w:before="40" w:after="40"/>
              <w:jc w:val="center"/>
            </w:pPr>
            <w:r>
              <w:rPr>
                <w:rFonts w:ascii="Calibri" w:hAnsi="Calibri"/>
                <w:b/>
                <w:color w:val="FFFFFF"/>
                <w:sz w:val="19"/>
              </w:rPr>
              <w:t>Engineering Description</w:t>
            </w:r>
          </w:p>
        </w:tc>
      </w:tr>
      <w:tr>
        <w:tc>
          <w:tcPr>
            <w:tcW w:type="dxa" w:w="2448"/>
            <w:shd w:fill="FFFFFF"/>
            <w:tcMar>
              <w:top w:w="100" w:type="dxa"/>
              <w:bottom w:w="100" w:type="dxa"/>
              <w:left w:w="140" w:type="dxa"/>
              <w:right w:w="140" w:type="dxa"/>
            </w:tcMar>
          </w:tcPr>
          <w:p>
            <w:pPr>
              <w:spacing w:before="40" w:after="40"/>
              <w:jc w:val="left"/>
            </w:pPr>
            <w:r>
              <w:rPr>
                <w:rFonts w:ascii="Calibri" w:hAnsi="Calibri"/>
                <w:b/>
                <w:color w:val="1B365D"/>
                <w:sz w:val="18"/>
              </w:rPr>
              <w:t>Operation_Type</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Categorical</w:t>
            </w:r>
          </w:p>
        </w:tc>
        <w:tc>
          <w:tcPr>
            <w:tcW w:type="dxa" w:w="2160"/>
            <w:shd w:fill="FFFFFF"/>
            <w:tcMar>
              <w:top w:w="100" w:type="dxa"/>
              <w:bottom w:w="100" w:type="dxa"/>
              <w:left w:w="140" w:type="dxa"/>
              <w:right w:w="140" w:type="dxa"/>
            </w:tcMar>
          </w:tcPr>
          <w:p>
            <w:pPr>
              <w:spacing w:before="40" w:after="40"/>
              <w:jc w:val="center"/>
            </w:pPr>
            <w:r>
              <w:rPr>
                <w:rFonts w:ascii="Calibri" w:hAnsi="Calibri"/>
                <w:b w:val="0"/>
                <w:color w:val="2D3748"/>
                <w:sz w:val="18"/>
              </w:rPr>
              <w:t>CNC Milling, CNC Turning</w:t>
            </w:r>
          </w:p>
        </w:tc>
        <w:tc>
          <w:tcPr>
            <w:tcW w:type="dxa" w:w="3456"/>
            <w:shd w:fill="FFFFFF"/>
            <w:tcMar>
              <w:top w:w="100" w:type="dxa"/>
              <w:bottom w:w="100" w:type="dxa"/>
              <w:left w:w="140" w:type="dxa"/>
              <w:right w:w="140" w:type="dxa"/>
            </w:tcMar>
          </w:tcPr>
          <w:p>
            <w:pPr>
              <w:spacing w:before="40" w:after="40"/>
              <w:jc w:val="left"/>
            </w:pPr>
            <w:r>
              <w:rPr>
                <w:rFonts w:ascii="Calibri" w:hAnsi="Calibri"/>
                <w:b w:val="0"/>
                <w:color w:val="2D3748"/>
                <w:sz w:val="18"/>
              </w:rPr>
              <w:t>Kinematic machining classification (55% / 45% split)</w:t>
            </w:r>
          </w:p>
        </w:tc>
      </w:tr>
      <w:tr>
        <w:tc>
          <w:tcPr>
            <w:tcW w:type="dxa" w:w="2448"/>
            <w:shd w:fill="F8FAFC"/>
            <w:tcMar>
              <w:top w:w="100" w:type="dxa"/>
              <w:bottom w:w="100" w:type="dxa"/>
              <w:left w:w="140" w:type="dxa"/>
              <w:right w:w="140" w:type="dxa"/>
            </w:tcMar>
          </w:tcPr>
          <w:p>
            <w:pPr>
              <w:spacing w:before="40" w:after="40"/>
              <w:jc w:val="left"/>
            </w:pPr>
            <w:r>
              <w:rPr>
                <w:rFonts w:ascii="Calibri" w:hAnsi="Calibri"/>
                <w:b/>
                <w:color w:val="1B365D"/>
                <w:sz w:val="18"/>
              </w:rPr>
              <w:t>Workpiece_Material</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Categorical</w:t>
            </w:r>
          </w:p>
        </w:tc>
        <w:tc>
          <w:tcPr>
            <w:tcW w:type="dxa" w:w="2160"/>
            <w:shd w:fill="F8FAFC"/>
            <w:tcMar>
              <w:top w:w="100" w:type="dxa"/>
              <w:bottom w:w="100" w:type="dxa"/>
              <w:left w:w="140" w:type="dxa"/>
              <w:right w:w="140" w:type="dxa"/>
            </w:tcMar>
          </w:tcPr>
          <w:p>
            <w:pPr>
              <w:spacing w:before="40" w:after="40"/>
              <w:jc w:val="center"/>
            </w:pPr>
            <w:r>
              <w:rPr>
                <w:rFonts w:ascii="Calibri" w:hAnsi="Calibri"/>
                <w:b w:val="0"/>
                <w:color w:val="2D3748"/>
                <w:sz w:val="18"/>
              </w:rPr>
              <w:t>5 Engineering Alloys</w:t>
            </w:r>
          </w:p>
        </w:tc>
        <w:tc>
          <w:tcPr>
            <w:tcW w:type="dxa" w:w="3456"/>
            <w:shd w:fill="F8FAFC"/>
            <w:tcMar>
              <w:top w:w="100" w:type="dxa"/>
              <w:bottom w:w="100" w:type="dxa"/>
              <w:left w:w="140" w:type="dxa"/>
              <w:right w:w="140" w:type="dxa"/>
            </w:tcMar>
          </w:tcPr>
          <w:p>
            <w:pPr>
              <w:spacing w:before="40" w:after="40"/>
              <w:jc w:val="left"/>
            </w:pPr>
            <w:r>
              <w:rPr>
                <w:rFonts w:ascii="Calibri" w:hAnsi="Calibri"/>
                <w:b w:val="0"/>
                <w:color w:val="2D3748"/>
                <w:sz w:val="18"/>
              </w:rPr>
              <w:t>Material grade dictating specific cutting force k_c1.1</w:t>
            </w:r>
          </w:p>
        </w:tc>
      </w:tr>
      <w:tr>
        <w:tc>
          <w:tcPr>
            <w:tcW w:type="dxa" w:w="2448"/>
            <w:shd w:fill="FFFFFF"/>
            <w:tcMar>
              <w:top w:w="100" w:type="dxa"/>
              <w:bottom w:w="100" w:type="dxa"/>
              <w:left w:w="140" w:type="dxa"/>
              <w:right w:w="140" w:type="dxa"/>
            </w:tcMar>
          </w:tcPr>
          <w:p>
            <w:pPr>
              <w:spacing w:before="40" w:after="40"/>
              <w:jc w:val="left"/>
            </w:pPr>
            <w:r>
              <w:rPr>
                <w:rFonts w:ascii="Calibri" w:hAnsi="Calibri"/>
                <w:b/>
                <w:color w:val="1B365D"/>
                <w:sz w:val="18"/>
              </w:rPr>
              <w:t>Material_Hardness_HB</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Numerical</w:t>
            </w:r>
          </w:p>
        </w:tc>
        <w:tc>
          <w:tcPr>
            <w:tcW w:type="dxa" w:w="2160"/>
            <w:shd w:fill="FFFFFF"/>
            <w:tcMar>
              <w:top w:w="100" w:type="dxa"/>
              <w:bottom w:w="100" w:type="dxa"/>
              <w:left w:w="140" w:type="dxa"/>
              <w:right w:w="140" w:type="dxa"/>
            </w:tcMar>
          </w:tcPr>
          <w:p>
            <w:pPr>
              <w:spacing w:before="40" w:after="40"/>
              <w:jc w:val="center"/>
            </w:pPr>
            <w:r>
              <w:rPr>
                <w:rFonts w:ascii="Calibri" w:hAnsi="Calibri"/>
                <w:b w:val="0"/>
                <w:color w:val="2D3748"/>
                <w:sz w:val="18"/>
              </w:rPr>
              <w:t>85.0 – 450.0 HB</w:t>
            </w:r>
          </w:p>
        </w:tc>
        <w:tc>
          <w:tcPr>
            <w:tcW w:type="dxa" w:w="3456"/>
            <w:shd w:fill="FFFFFF"/>
            <w:tcMar>
              <w:top w:w="100" w:type="dxa"/>
              <w:bottom w:w="100" w:type="dxa"/>
              <w:left w:w="140" w:type="dxa"/>
              <w:right w:w="140" w:type="dxa"/>
            </w:tcMar>
          </w:tcPr>
          <w:p>
            <w:pPr>
              <w:spacing w:before="40" w:after="40"/>
              <w:jc w:val="left"/>
            </w:pPr>
            <w:r>
              <w:rPr>
                <w:rFonts w:ascii="Calibri" w:hAnsi="Calibri"/>
                <w:b w:val="0"/>
                <w:color w:val="2D3748"/>
                <w:sz w:val="18"/>
              </w:rPr>
              <w:t>Brinell hardness scale reflecting material shear resistance</w:t>
            </w:r>
          </w:p>
        </w:tc>
      </w:tr>
      <w:tr>
        <w:tc>
          <w:tcPr>
            <w:tcW w:type="dxa" w:w="2448"/>
            <w:shd w:fill="F8FAFC"/>
            <w:tcMar>
              <w:top w:w="100" w:type="dxa"/>
              <w:bottom w:w="100" w:type="dxa"/>
              <w:left w:w="140" w:type="dxa"/>
              <w:right w:w="140" w:type="dxa"/>
            </w:tcMar>
          </w:tcPr>
          <w:p>
            <w:pPr>
              <w:spacing w:before="40" w:after="40"/>
              <w:jc w:val="left"/>
            </w:pPr>
            <w:r>
              <w:rPr>
                <w:rFonts w:ascii="Calibri" w:hAnsi="Calibri"/>
                <w:b/>
                <w:color w:val="1B365D"/>
                <w:sz w:val="18"/>
              </w:rPr>
              <w:t>Tool_Diameter_mm</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Numerical</w:t>
            </w:r>
          </w:p>
        </w:tc>
        <w:tc>
          <w:tcPr>
            <w:tcW w:type="dxa" w:w="2160"/>
            <w:shd w:fill="F8FAFC"/>
            <w:tcMar>
              <w:top w:w="100" w:type="dxa"/>
              <w:bottom w:w="100" w:type="dxa"/>
              <w:left w:w="140" w:type="dxa"/>
              <w:right w:w="140" w:type="dxa"/>
            </w:tcMar>
          </w:tcPr>
          <w:p>
            <w:pPr>
              <w:spacing w:before="40" w:after="40"/>
              <w:jc w:val="center"/>
            </w:pPr>
            <w:r>
              <w:rPr>
                <w:rFonts w:ascii="Calibri" w:hAnsi="Calibri"/>
                <w:b w:val="0"/>
                <w:color w:val="2D3748"/>
                <w:sz w:val="18"/>
              </w:rPr>
              <w:t>6.0 – 110.0 mm</w:t>
            </w:r>
          </w:p>
        </w:tc>
        <w:tc>
          <w:tcPr>
            <w:tcW w:type="dxa" w:w="3456"/>
            <w:shd w:fill="F8FAFC"/>
            <w:tcMar>
              <w:top w:w="100" w:type="dxa"/>
              <w:bottom w:w="100" w:type="dxa"/>
              <w:left w:w="140" w:type="dxa"/>
              <w:right w:w="140" w:type="dxa"/>
            </w:tcMar>
          </w:tcPr>
          <w:p>
            <w:pPr>
              <w:spacing w:before="40" w:after="40"/>
              <w:jc w:val="left"/>
            </w:pPr>
            <w:r>
              <w:rPr>
                <w:rFonts w:ascii="Calibri" w:hAnsi="Calibri"/>
                <w:b w:val="0"/>
                <w:color w:val="2D3748"/>
                <w:sz w:val="18"/>
              </w:rPr>
              <w:t>Endmill cutter diameter or turned bar stock diameter</w:t>
            </w:r>
          </w:p>
        </w:tc>
      </w:tr>
      <w:tr>
        <w:tc>
          <w:tcPr>
            <w:tcW w:type="dxa" w:w="2448"/>
            <w:shd w:fill="FFFFFF"/>
            <w:tcMar>
              <w:top w:w="100" w:type="dxa"/>
              <w:bottom w:w="100" w:type="dxa"/>
              <w:left w:w="140" w:type="dxa"/>
              <w:right w:w="140" w:type="dxa"/>
            </w:tcMar>
          </w:tcPr>
          <w:p>
            <w:pPr>
              <w:spacing w:before="40" w:after="40"/>
              <w:jc w:val="left"/>
            </w:pPr>
            <w:r>
              <w:rPr>
                <w:rFonts w:ascii="Calibri" w:hAnsi="Calibri"/>
                <w:b/>
                <w:color w:val="1B365D"/>
                <w:sz w:val="18"/>
              </w:rPr>
              <w:t>Number_of_Flutes</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Integer</w:t>
            </w:r>
          </w:p>
        </w:tc>
        <w:tc>
          <w:tcPr>
            <w:tcW w:type="dxa" w:w="2160"/>
            <w:shd w:fill="FFFFFF"/>
            <w:tcMar>
              <w:top w:w="100" w:type="dxa"/>
              <w:bottom w:w="100" w:type="dxa"/>
              <w:left w:w="140" w:type="dxa"/>
              <w:right w:w="140" w:type="dxa"/>
            </w:tcMar>
          </w:tcPr>
          <w:p>
            <w:pPr>
              <w:spacing w:before="40" w:after="40"/>
              <w:jc w:val="center"/>
            </w:pPr>
            <w:r>
              <w:rPr>
                <w:rFonts w:ascii="Calibri" w:hAnsi="Calibri"/>
                <w:b w:val="0"/>
                <w:color w:val="2D3748"/>
                <w:sz w:val="18"/>
              </w:rPr>
              <w:t>1 to 6 flutes</w:t>
            </w:r>
          </w:p>
        </w:tc>
        <w:tc>
          <w:tcPr>
            <w:tcW w:type="dxa" w:w="3456"/>
            <w:shd w:fill="FFFFFF"/>
            <w:tcMar>
              <w:top w:w="100" w:type="dxa"/>
              <w:bottom w:w="100" w:type="dxa"/>
              <w:left w:w="140" w:type="dxa"/>
              <w:right w:w="140" w:type="dxa"/>
            </w:tcMar>
          </w:tcPr>
          <w:p>
            <w:pPr>
              <w:spacing w:before="40" w:after="40"/>
              <w:jc w:val="left"/>
            </w:pPr>
            <w:r>
              <w:rPr>
                <w:rFonts w:ascii="Calibri" w:hAnsi="Calibri"/>
                <w:b w:val="0"/>
                <w:color w:val="2D3748"/>
                <w:sz w:val="18"/>
              </w:rPr>
              <w:t>Active cutting teeth (z=1 for turning; z=2-6 for milling)</w:t>
            </w:r>
          </w:p>
        </w:tc>
      </w:tr>
      <w:tr>
        <w:tc>
          <w:tcPr>
            <w:tcW w:type="dxa" w:w="2448"/>
            <w:shd w:fill="F8FAFC"/>
            <w:tcMar>
              <w:top w:w="100" w:type="dxa"/>
              <w:bottom w:w="100" w:type="dxa"/>
              <w:left w:w="140" w:type="dxa"/>
              <w:right w:w="140" w:type="dxa"/>
            </w:tcMar>
          </w:tcPr>
          <w:p>
            <w:pPr>
              <w:spacing w:before="40" w:after="40"/>
              <w:jc w:val="left"/>
            </w:pPr>
            <w:r>
              <w:rPr>
                <w:rFonts w:ascii="Calibri" w:hAnsi="Calibri"/>
                <w:b/>
                <w:color w:val="1B365D"/>
                <w:sz w:val="18"/>
              </w:rPr>
              <w:t>Tool_Coating</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Categorical</w:t>
            </w:r>
          </w:p>
        </w:tc>
        <w:tc>
          <w:tcPr>
            <w:tcW w:type="dxa" w:w="2160"/>
            <w:shd w:fill="F8FAFC"/>
            <w:tcMar>
              <w:top w:w="100" w:type="dxa"/>
              <w:bottom w:w="100" w:type="dxa"/>
              <w:left w:w="140" w:type="dxa"/>
              <w:right w:w="140" w:type="dxa"/>
            </w:tcMar>
          </w:tcPr>
          <w:p>
            <w:pPr>
              <w:spacing w:before="40" w:after="40"/>
              <w:jc w:val="center"/>
            </w:pPr>
            <w:r>
              <w:rPr>
                <w:rFonts w:ascii="Calibri" w:hAnsi="Calibri"/>
                <w:b w:val="0"/>
                <w:color w:val="2D3748"/>
                <w:sz w:val="18"/>
              </w:rPr>
              <w:t>TiAlN, TiCN, AlCrN, Uncoated</w:t>
            </w:r>
          </w:p>
        </w:tc>
        <w:tc>
          <w:tcPr>
            <w:tcW w:type="dxa" w:w="3456"/>
            <w:shd w:fill="F8FAFC"/>
            <w:tcMar>
              <w:top w:w="100" w:type="dxa"/>
              <w:bottom w:w="100" w:type="dxa"/>
              <w:left w:w="140" w:type="dxa"/>
              <w:right w:w="140" w:type="dxa"/>
            </w:tcMar>
          </w:tcPr>
          <w:p>
            <w:pPr>
              <w:spacing w:before="40" w:after="40"/>
              <w:jc w:val="left"/>
            </w:pPr>
            <w:r>
              <w:rPr>
                <w:rFonts w:ascii="Calibri" w:hAnsi="Calibri"/>
                <w:b w:val="0"/>
                <w:color w:val="2D3748"/>
                <w:sz w:val="18"/>
              </w:rPr>
              <w:t>Surface treatment altering tool-chip contact friction</w:t>
            </w:r>
          </w:p>
        </w:tc>
      </w:tr>
      <w:tr>
        <w:tc>
          <w:tcPr>
            <w:tcW w:type="dxa" w:w="2448"/>
            <w:shd w:fill="FFFFFF"/>
            <w:tcMar>
              <w:top w:w="100" w:type="dxa"/>
              <w:bottom w:w="100" w:type="dxa"/>
              <w:left w:w="140" w:type="dxa"/>
              <w:right w:w="140" w:type="dxa"/>
            </w:tcMar>
          </w:tcPr>
          <w:p>
            <w:pPr>
              <w:spacing w:before="40" w:after="40"/>
              <w:jc w:val="left"/>
            </w:pPr>
            <w:r>
              <w:rPr>
                <w:rFonts w:ascii="Calibri" w:hAnsi="Calibri"/>
                <w:b/>
                <w:color w:val="1B365D"/>
                <w:sz w:val="18"/>
              </w:rPr>
              <w:t>Tool_Wear_VB_mm</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Numerical</w:t>
            </w:r>
          </w:p>
        </w:tc>
        <w:tc>
          <w:tcPr>
            <w:tcW w:type="dxa" w:w="2160"/>
            <w:shd w:fill="FFFFFF"/>
            <w:tcMar>
              <w:top w:w="100" w:type="dxa"/>
              <w:bottom w:w="100" w:type="dxa"/>
              <w:left w:w="140" w:type="dxa"/>
              <w:right w:w="140" w:type="dxa"/>
            </w:tcMar>
          </w:tcPr>
          <w:p>
            <w:pPr>
              <w:spacing w:before="40" w:after="40"/>
              <w:jc w:val="center"/>
            </w:pPr>
            <w:r>
              <w:rPr>
                <w:rFonts w:ascii="Calibri" w:hAnsi="Calibri"/>
                <w:b w:val="0"/>
                <w:color w:val="2D3748"/>
                <w:sz w:val="18"/>
              </w:rPr>
              <w:t>0.000 – 0.450 mm</w:t>
            </w:r>
          </w:p>
        </w:tc>
        <w:tc>
          <w:tcPr>
            <w:tcW w:type="dxa" w:w="3456"/>
            <w:shd w:fill="FFFFFF"/>
            <w:tcMar>
              <w:top w:w="100" w:type="dxa"/>
              <w:bottom w:w="100" w:type="dxa"/>
              <w:left w:w="140" w:type="dxa"/>
              <w:right w:w="140" w:type="dxa"/>
            </w:tcMar>
          </w:tcPr>
          <w:p>
            <w:pPr>
              <w:spacing w:before="40" w:after="40"/>
              <w:jc w:val="left"/>
            </w:pPr>
            <w:r>
              <w:rPr>
                <w:rFonts w:ascii="Calibri" w:hAnsi="Calibri"/>
                <w:b w:val="0"/>
                <w:color w:val="2D3748"/>
                <w:sz w:val="18"/>
              </w:rPr>
              <w:t>Flank wear land width VB (critical degradation driver)</w:t>
            </w:r>
          </w:p>
        </w:tc>
      </w:tr>
      <w:tr>
        <w:tc>
          <w:tcPr>
            <w:tcW w:type="dxa" w:w="2448"/>
            <w:shd w:fill="F8FAFC"/>
            <w:tcMar>
              <w:top w:w="100" w:type="dxa"/>
              <w:bottom w:w="100" w:type="dxa"/>
              <w:left w:w="140" w:type="dxa"/>
              <w:right w:w="140" w:type="dxa"/>
            </w:tcMar>
          </w:tcPr>
          <w:p>
            <w:pPr>
              <w:spacing w:before="40" w:after="40"/>
              <w:jc w:val="left"/>
            </w:pPr>
            <w:r>
              <w:rPr>
                <w:rFonts w:ascii="Calibri" w:hAnsi="Calibri"/>
                <w:b/>
                <w:color w:val="1B365D"/>
                <w:sz w:val="18"/>
              </w:rPr>
              <w:t>Rake_Angle_deg</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Numerical</w:t>
            </w:r>
          </w:p>
        </w:tc>
        <w:tc>
          <w:tcPr>
            <w:tcW w:type="dxa" w:w="2160"/>
            <w:shd w:fill="F8FAFC"/>
            <w:tcMar>
              <w:top w:w="100" w:type="dxa"/>
              <w:bottom w:w="100" w:type="dxa"/>
              <w:left w:w="140" w:type="dxa"/>
              <w:right w:w="140" w:type="dxa"/>
            </w:tcMar>
          </w:tcPr>
          <w:p>
            <w:pPr>
              <w:spacing w:before="40" w:after="40"/>
              <w:jc w:val="center"/>
            </w:pPr>
            <w:r>
              <w:rPr>
                <w:rFonts w:ascii="Calibri" w:hAnsi="Calibri"/>
                <w:b w:val="0"/>
                <w:color w:val="2D3748"/>
                <w:sz w:val="18"/>
              </w:rPr>
              <w:t>-6.0° to +12.0°</w:t>
            </w:r>
          </w:p>
        </w:tc>
        <w:tc>
          <w:tcPr>
            <w:tcW w:type="dxa" w:w="3456"/>
            <w:shd w:fill="F8FAFC"/>
            <w:tcMar>
              <w:top w:w="100" w:type="dxa"/>
              <w:bottom w:w="100" w:type="dxa"/>
              <w:left w:w="140" w:type="dxa"/>
              <w:right w:w="140" w:type="dxa"/>
            </w:tcMar>
          </w:tcPr>
          <w:p>
            <w:pPr>
              <w:spacing w:before="40" w:after="40"/>
              <w:jc w:val="left"/>
            </w:pPr>
            <w:r>
              <w:rPr>
                <w:rFonts w:ascii="Calibri" w:hAnsi="Calibri"/>
                <w:b w:val="0"/>
                <w:color w:val="2D3748"/>
                <w:sz w:val="18"/>
              </w:rPr>
              <w:t>Cutting tool rake angle modifying shear plane angle</w:t>
            </w:r>
          </w:p>
        </w:tc>
      </w:tr>
      <w:tr>
        <w:tc>
          <w:tcPr>
            <w:tcW w:type="dxa" w:w="2448"/>
            <w:shd w:fill="FFFFFF"/>
            <w:tcMar>
              <w:top w:w="100" w:type="dxa"/>
              <w:bottom w:w="100" w:type="dxa"/>
              <w:left w:w="140" w:type="dxa"/>
              <w:right w:w="140" w:type="dxa"/>
            </w:tcMar>
          </w:tcPr>
          <w:p>
            <w:pPr>
              <w:spacing w:before="40" w:after="40"/>
              <w:jc w:val="left"/>
            </w:pPr>
            <w:r>
              <w:rPr>
                <w:rFonts w:ascii="Calibri" w:hAnsi="Calibri"/>
                <w:b/>
                <w:color w:val="1B365D"/>
                <w:sz w:val="18"/>
              </w:rPr>
              <w:t>Cutting_Speed_vc_mpm</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Numerical</w:t>
            </w:r>
          </w:p>
        </w:tc>
        <w:tc>
          <w:tcPr>
            <w:tcW w:type="dxa" w:w="2160"/>
            <w:shd w:fill="FFFFFF"/>
            <w:tcMar>
              <w:top w:w="100" w:type="dxa"/>
              <w:bottom w:w="100" w:type="dxa"/>
              <w:left w:w="140" w:type="dxa"/>
              <w:right w:w="140" w:type="dxa"/>
            </w:tcMar>
          </w:tcPr>
          <w:p>
            <w:pPr>
              <w:spacing w:before="40" w:after="40"/>
              <w:jc w:val="center"/>
            </w:pPr>
            <w:r>
              <w:rPr>
                <w:rFonts w:ascii="Calibri" w:hAnsi="Calibri"/>
                <w:b w:val="0"/>
                <w:color w:val="2D3748"/>
                <w:sz w:val="18"/>
              </w:rPr>
              <w:t>25.0 – 480.0 m/min</w:t>
            </w:r>
          </w:p>
        </w:tc>
        <w:tc>
          <w:tcPr>
            <w:tcW w:type="dxa" w:w="3456"/>
            <w:shd w:fill="FFFFFF"/>
            <w:tcMar>
              <w:top w:w="100" w:type="dxa"/>
              <w:bottom w:w="100" w:type="dxa"/>
              <w:left w:w="140" w:type="dxa"/>
              <w:right w:w="140" w:type="dxa"/>
            </w:tcMar>
          </w:tcPr>
          <w:p>
            <w:pPr>
              <w:spacing w:before="40" w:after="40"/>
              <w:jc w:val="left"/>
            </w:pPr>
            <w:r>
              <w:rPr>
                <w:rFonts w:ascii="Calibri" w:hAnsi="Calibri"/>
                <w:b w:val="0"/>
                <w:color w:val="2D3748"/>
                <w:sz w:val="18"/>
              </w:rPr>
              <w:t>Linear tangential cutting speed v_c at tool perimeter</w:t>
            </w:r>
          </w:p>
        </w:tc>
      </w:tr>
      <w:tr>
        <w:tc>
          <w:tcPr>
            <w:tcW w:type="dxa" w:w="2448"/>
            <w:shd w:fill="F8FAFC"/>
            <w:tcMar>
              <w:top w:w="100" w:type="dxa"/>
              <w:bottom w:w="100" w:type="dxa"/>
              <w:left w:w="140" w:type="dxa"/>
              <w:right w:w="140" w:type="dxa"/>
            </w:tcMar>
          </w:tcPr>
          <w:p>
            <w:pPr>
              <w:spacing w:before="40" w:after="40"/>
              <w:jc w:val="left"/>
            </w:pPr>
            <w:r>
              <w:rPr>
                <w:rFonts w:ascii="Calibri" w:hAnsi="Calibri"/>
                <w:b/>
                <w:color w:val="1B365D"/>
                <w:sz w:val="18"/>
              </w:rPr>
              <w:t>Spindle_Speed_RPM</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Numerical</w:t>
            </w:r>
          </w:p>
        </w:tc>
        <w:tc>
          <w:tcPr>
            <w:tcW w:type="dxa" w:w="2160"/>
            <w:shd w:fill="F8FAFC"/>
            <w:tcMar>
              <w:top w:w="100" w:type="dxa"/>
              <w:bottom w:w="100" w:type="dxa"/>
              <w:left w:w="140" w:type="dxa"/>
              <w:right w:w="140" w:type="dxa"/>
            </w:tcMar>
          </w:tcPr>
          <w:p>
            <w:pPr>
              <w:spacing w:before="40" w:after="40"/>
              <w:jc w:val="center"/>
            </w:pPr>
            <w:r>
              <w:rPr>
                <w:rFonts w:ascii="Calibri" w:hAnsi="Calibri"/>
                <w:b w:val="0"/>
                <w:color w:val="2D3748"/>
                <w:sz w:val="18"/>
              </w:rPr>
              <w:t>250 – 18,000 RPM</w:t>
            </w:r>
          </w:p>
        </w:tc>
        <w:tc>
          <w:tcPr>
            <w:tcW w:type="dxa" w:w="3456"/>
            <w:shd w:fill="F8FAFC"/>
            <w:tcMar>
              <w:top w:w="100" w:type="dxa"/>
              <w:bottom w:w="100" w:type="dxa"/>
              <w:left w:w="140" w:type="dxa"/>
              <w:right w:w="140" w:type="dxa"/>
            </w:tcMar>
          </w:tcPr>
          <w:p>
            <w:pPr>
              <w:spacing w:before="40" w:after="40"/>
              <w:jc w:val="left"/>
            </w:pPr>
            <w:r>
              <w:rPr>
                <w:rFonts w:ascii="Calibri" w:hAnsi="Calibri"/>
                <w:b w:val="0"/>
                <w:color w:val="2D3748"/>
                <w:sz w:val="18"/>
              </w:rPr>
              <w:t>Spindle rotational speed N derived via N = 1000*v_c/(π*D)</w:t>
            </w:r>
          </w:p>
        </w:tc>
      </w:tr>
      <w:tr>
        <w:tc>
          <w:tcPr>
            <w:tcW w:type="dxa" w:w="2448"/>
            <w:shd w:fill="FFFFFF"/>
            <w:tcMar>
              <w:top w:w="100" w:type="dxa"/>
              <w:bottom w:w="100" w:type="dxa"/>
              <w:left w:w="140" w:type="dxa"/>
              <w:right w:w="140" w:type="dxa"/>
            </w:tcMar>
          </w:tcPr>
          <w:p>
            <w:pPr>
              <w:spacing w:before="40" w:after="40"/>
              <w:jc w:val="left"/>
            </w:pPr>
            <w:r>
              <w:rPr>
                <w:rFonts w:ascii="Calibri" w:hAnsi="Calibri"/>
                <w:b/>
                <w:color w:val="1B365D"/>
                <w:sz w:val="18"/>
              </w:rPr>
              <w:t>Feed_Rate_mm_rev</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Numerical</w:t>
            </w:r>
          </w:p>
        </w:tc>
        <w:tc>
          <w:tcPr>
            <w:tcW w:type="dxa" w:w="2160"/>
            <w:shd w:fill="FFFFFF"/>
            <w:tcMar>
              <w:top w:w="100" w:type="dxa"/>
              <w:bottom w:w="100" w:type="dxa"/>
              <w:left w:w="140" w:type="dxa"/>
              <w:right w:w="140" w:type="dxa"/>
            </w:tcMar>
          </w:tcPr>
          <w:p>
            <w:pPr>
              <w:spacing w:before="40" w:after="40"/>
              <w:jc w:val="center"/>
            </w:pPr>
            <w:r>
              <w:rPr>
                <w:rFonts w:ascii="Calibri" w:hAnsi="Calibri"/>
                <w:b w:val="0"/>
                <w:color w:val="2D3748"/>
                <w:sz w:val="18"/>
              </w:rPr>
              <w:t>0.03 – 0.40 mm/rev</w:t>
            </w:r>
          </w:p>
        </w:tc>
        <w:tc>
          <w:tcPr>
            <w:tcW w:type="dxa" w:w="3456"/>
            <w:shd w:fill="FFFFFF"/>
            <w:tcMar>
              <w:top w:w="100" w:type="dxa"/>
              <w:bottom w:w="100" w:type="dxa"/>
              <w:left w:w="140" w:type="dxa"/>
              <w:right w:w="140" w:type="dxa"/>
            </w:tcMar>
          </w:tcPr>
          <w:p>
            <w:pPr>
              <w:spacing w:before="40" w:after="40"/>
              <w:jc w:val="left"/>
            </w:pPr>
            <w:r>
              <w:rPr>
                <w:rFonts w:ascii="Calibri" w:hAnsi="Calibri"/>
                <w:b w:val="0"/>
                <w:color w:val="2D3748"/>
                <w:sz w:val="18"/>
              </w:rPr>
              <w:t>Feed per tooth (f_z) in milling or feed per rev (f) in turning</w:t>
            </w:r>
          </w:p>
        </w:tc>
      </w:tr>
      <w:tr>
        <w:tc>
          <w:tcPr>
            <w:tcW w:type="dxa" w:w="2448"/>
            <w:shd w:fill="F8FAFC"/>
            <w:tcMar>
              <w:top w:w="100" w:type="dxa"/>
              <w:bottom w:w="100" w:type="dxa"/>
              <w:left w:w="140" w:type="dxa"/>
              <w:right w:w="140" w:type="dxa"/>
            </w:tcMar>
          </w:tcPr>
          <w:p>
            <w:pPr>
              <w:spacing w:before="40" w:after="40"/>
              <w:jc w:val="left"/>
            </w:pPr>
            <w:r>
              <w:rPr>
                <w:rFonts w:ascii="Calibri" w:hAnsi="Calibri"/>
                <w:b/>
                <w:color w:val="1B365D"/>
                <w:sz w:val="18"/>
              </w:rPr>
              <w:t>Axial_Depth_ap_mm</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Numerical</w:t>
            </w:r>
          </w:p>
        </w:tc>
        <w:tc>
          <w:tcPr>
            <w:tcW w:type="dxa" w:w="2160"/>
            <w:shd w:fill="F8FAFC"/>
            <w:tcMar>
              <w:top w:w="100" w:type="dxa"/>
              <w:bottom w:w="100" w:type="dxa"/>
              <w:left w:w="140" w:type="dxa"/>
              <w:right w:w="140" w:type="dxa"/>
            </w:tcMar>
          </w:tcPr>
          <w:p>
            <w:pPr>
              <w:spacing w:before="40" w:after="40"/>
              <w:jc w:val="center"/>
            </w:pPr>
            <w:r>
              <w:rPr>
                <w:rFonts w:ascii="Calibri" w:hAnsi="Calibri"/>
                <w:b w:val="0"/>
                <w:color w:val="2D3748"/>
                <w:sz w:val="18"/>
              </w:rPr>
              <w:t>0.5 – 5.0 mm</w:t>
            </w:r>
          </w:p>
        </w:tc>
        <w:tc>
          <w:tcPr>
            <w:tcW w:type="dxa" w:w="3456"/>
            <w:shd w:fill="F8FAFC"/>
            <w:tcMar>
              <w:top w:w="100" w:type="dxa"/>
              <w:bottom w:w="100" w:type="dxa"/>
              <w:left w:w="140" w:type="dxa"/>
              <w:right w:w="140" w:type="dxa"/>
            </w:tcMar>
          </w:tcPr>
          <w:p>
            <w:pPr>
              <w:spacing w:before="40" w:after="40"/>
              <w:jc w:val="left"/>
            </w:pPr>
            <w:r>
              <w:rPr>
                <w:rFonts w:ascii="Calibri" w:hAnsi="Calibri"/>
                <w:b w:val="0"/>
                <w:color w:val="2D3748"/>
                <w:sz w:val="18"/>
              </w:rPr>
              <w:t>Axial depth of cut a_p engaged in the material</w:t>
            </w:r>
          </w:p>
        </w:tc>
      </w:tr>
      <w:tr>
        <w:tc>
          <w:tcPr>
            <w:tcW w:type="dxa" w:w="2448"/>
            <w:shd w:fill="FFFFFF"/>
            <w:tcMar>
              <w:top w:w="100" w:type="dxa"/>
              <w:bottom w:w="100" w:type="dxa"/>
              <w:left w:w="140" w:type="dxa"/>
              <w:right w:w="140" w:type="dxa"/>
            </w:tcMar>
          </w:tcPr>
          <w:p>
            <w:pPr>
              <w:spacing w:before="40" w:after="40"/>
              <w:jc w:val="left"/>
            </w:pPr>
            <w:r>
              <w:rPr>
                <w:rFonts w:ascii="Calibri" w:hAnsi="Calibri"/>
                <w:b/>
                <w:color w:val="1B365D"/>
                <w:sz w:val="18"/>
              </w:rPr>
              <w:t>Radial_Depth_ae_mm</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Numerical</w:t>
            </w:r>
          </w:p>
        </w:tc>
        <w:tc>
          <w:tcPr>
            <w:tcW w:type="dxa" w:w="2160"/>
            <w:shd w:fill="FFFFFF"/>
            <w:tcMar>
              <w:top w:w="100" w:type="dxa"/>
              <w:bottom w:w="100" w:type="dxa"/>
              <w:left w:w="140" w:type="dxa"/>
              <w:right w:w="140" w:type="dxa"/>
            </w:tcMar>
          </w:tcPr>
          <w:p>
            <w:pPr>
              <w:spacing w:before="40" w:after="40"/>
              <w:jc w:val="center"/>
            </w:pPr>
            <w:r>
              <w:rPr>
                <w:rFonts w:ascii="Calibri" w:hAnsi="Calibri"/>
                <w:b w:val="0"/>
                <w:color w:val="2D3748"/>
                <w:sz w:val="18"/>
              </w:rPr>
              <w:t>0.5 – 32.0 mm</w:t>
            </w:r>
          </w:p>
        </w:tc>
        <w:tc>
          <w:tcPr>
            <w:tcW w:type="dxa" w:w="3456"/>
            <w:shd w:fill="FFFFFF"/>
            <w:tcMar>
              <w:top w:w="100" w:type="dxa"/>
              <w:bottom w:w="100" w:type="dxa"/>
              <w:left w:w="140" w:type="dxa"/>
              <w:right w:w="140" w:type="dxa"/>
            </w:tcMar>
          </w:tcPr>
          <w:p>
            <w:pPr>
              <w:spacing w:before="40" w:after="40"/>
              <w:jc w:val="left"/>
            </w:pPr>
            <w:r>
              <w:rPr>
                <w:rFonts w:ascii="Calibri" w:hAnsi="Calibri"/>
                <w:b w:val="0"/>
                <w:color w:val="2D3748"/>
                <w:sz w:val="18"/>
              </w:rPr>
              <w:t>Radial stepover / tool engagement width a_e</w:t>
            </w:r>
          </w:p>
        </w:tc>
      </w:tr>
      <w:tr>
        <w:tc>
          <w:tcPr>
            <w:tcW w:type="dxa" w:w="2448"/>
            <w:shd w:fill="F8FAFC"/>
            <w:tcMar>
              <w:top w:w="100" w:type="dxa"/>
              <w:bottom w:w="100" w:type="dxa"/>
              <w:left w:w="140" w:type="dxa"/>
              <w:right w:w="140" w:type="dxa"/>
            </w:tcMar>
          </w:tcPr>
          <w:p>
            <w:pPr>
              <w:spacing w:before="40" w:after="40"/>
              <w:jc w:val="left"/>
            </w:pPr>
            <w:r>
              <w:rPr>
                <w:rFonts w:ascii="Calibri" w:hAnsi="Calibri"/>
                <w:b/>
                <w:color w:val="1B365D"/>
                <w:sz w:val="18"/>
              </w:rPr>
              <w:t>Feed_Speed_vf_mmpm</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Numerical</w:t>
            </w:r>
          </w:p>
        </w:tc>
        <w:tc>
          <w:tcPr>
            <w:tcW w:type="dxa" w:w="2160"/>
            <w:shd w:fill="F8FAFC"/>
            <w:tcMar>
              <w:top w:w="100" w:type="dxa"/>
              <w:bottom w:w="100" w:type="dxa"/>
              <w:left w:w="140" w:type="dxa"/>
              <w:right w:w="140" w:type="dxa"/>
            </w:tcMar>
          </w:tcPr>
          <w:p>
            <w:pPr>
              <w:spacing w:before="40" w:after="40"/>
              <w:jc w:val="center"/>
            </w:pPr>
            <w:r>
              <w:rPr>
                <w:rFonts w:ascii="Calibri" w:hAnsi="Calibri"/>
                <w:b w:val="0"/>
                <w:color w:val="2D3748"/>
                <w:sz w:val="18"/>
              </w:rPr>
              <w:t>50 – 4,500 mm/min</w:t>
            </w:r>
          </w:p>
        </w:tc>
        <w:tc>
          <w:tcPr>
            <w:tcW w:type="dxa" w:w="3456"/>
            <w:shd w:fill="F8FAFC"/>
            <w:tcMar>
              <w:top w:w="100" w:type="dxa"/>
              <w:bottom w:w="100" w:type="dxa"/>
              <w:left w:w="140" w:type="dxa"/>
              <w:right w:w="140" w:type="dxa"/>
            </w:tcMar>
          </w:tcPr>
          <w:p>
            <w:pPr>
              <w:spacing w:before="40" w:after="40"/>
              <w:jc w:val="left"/>
            </w:pPr>
            <w:r>
              <w:rPr>
                <w:rFonts w:ascii="Calibri" w:hAnsi="Calibri"/>
                <w:b w:val="0"/>
                <w:color w:val="2D3748"/>
                <w:sz w:val="18"/>
              </w:rPr>
              <w:t>Axis linear travel speed v_f = f_z * z * N</w:t>
            </w:r>
          </w:p>
        </w:tc>
      </w:tr>
      <w:tr>
        <w:tc>
          <w:tcPr>
            <w:tcW w:type="dxa" w:w="2448"/>
            <w:shd w:fill="FFFFFF"/>
            <w:tcMar>
              <w:top w:w="100" w:type="dxa"/>
              <w:bottom w:w="100" w:type="dxa"/>
              <w:left w:w="140" w:type="dxa"/>
              <w:right w:w="140" w:type="dxa"/>
            </w:tcMar>
          </w:tcPr>
          <w:p>
            <w:pPr>
              <w:spacing w:before="40" w:after="40"/>
              <w:jc w:val="left"/>
            </w:pPr>
            <w:r>
              <w:rPr>
                <w:rFonts w:ascii="Calibri" w:hAnsi="Calibri"/>
                <w:b/>
                <w:color w:val="1B365D"/>
                <w:sz w:val="18"/>
              </w:rPr>
              <w:t>Coolant_Condition</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Categorical</w:t>
            </w:r>
          </w:p>
        </w:tc>
        <w:tc>
          <w:tcPr>
            <w:tcW w:type="dxa" w:w="2160"/>
            <w:shd w:fill="FFFFFF"/>
            <w:tcMar>
              <w:top w:w="100" w:type="dxa"/>
              <w:bottom w:w="100" w:type="dxa"/>
              <w:left w:w="140" w:type="dxa"/>
              <w:right w:w="140" w:type="dxa"/>
            </w:tcMar>
          </w:tcPr>
          <w:p>
            <w:pPr>
              <w:spacing w:before="40" w:after="40"/>
              <w:jc w:val="center"/>
            </w:pPr>
            <w:r>
              <w:rPr>
                <w:rFonts w:ascii="Calibri" w:hAnsi="Calibri"/>
                <w:b w:val="0"/>
                <w:color w:val="2D3748"/>
                <w:sz w:val="18"/>
              </w:rPr>
              <w:t>Flood, MQL, LN2, Dry</w:t>
            </w:r>
          </w:p>
        </w:tc>
        <w:tc>
          <w:tcPr>
            <w:tcW w:type="dxa" w:w="3456"/>
            <w:shd w:fill="FFFFFF"/>
            <w:tcMar>
              <w:top w:w="100" w:type="dxa"/>
              <w:bottom w:w="100" w:type="dxa"/>
              <w:left w:w="140" w:type="dxa"/>
              <w:right w:w="140" w:type="dxa"/>
            </w:tcMar>
          </w:tcPr>
          <w:p>
            <w:pPr>
              <w:spacing w:before="40" w:after="40"/>
              <w:jc w:val="left"/>
            </w:pPr>
            <w:r>
              <w:rPr>
                <w:rFonts w:ascii="Calibri" w:hAnsi="Calibri"/>
                <w:b w:val="0"/>
                <w:color w:val="2D3748"/>
                <w:sz w:val="18"/>
              </w:rPr>
              <w:t>Cooling lubrication mode and friction factor</w:t>
            </w:r>
          </w:p>
        </w:tc>
      </w:tr>
      <w:tr>
        <w:tc>
          <w:tcPr>
            <w:tcW w:type="dxa" w:w="2448"/>
            <w:shd w:fill="F8FAFC"/>
            <w:tcMar>
              <w:top w:w="100" w:type="dxa"/>
              <w:bottom w:w="100" w:type="dxa"/>
              <w:left w:w="140" w:type="dxa"/>
              <w:right w:w="140" w:type="dxa"/>
            </w:tcMar>
          </w:tcPr>
          <w:p>
            <w:pPr>
              <w:spacing w:before="40" w:after="40"/>
              <w:jc w:val="left"/>
            </w:pPr>
            <w:r>
              <w:rPr>
                <w:rFonts w:ascii="Calibri" w:hAnsi="Calibri"/>
                <w:b/>
                <w:color w:val="1B365D"/>
                <w:sz w:val="18"/>
              </w:rPr>
              <w:t>Coolant_Flow_Rate_Lpm</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Numerical</w:t>
            </w:r>
          </w:p>
        </w:tc>
        <w:tc>
          <w:tcPr>
            <w:tcW w:type="dxa" w:w="2160"/>
            <w:shd w:fill="F8FAFC"/>
            <w:tcMar>
              <w:top w:w="100" w:type="dxa"/>
              <w:bottom w:w="100" w:type="dxa"/>
              <w:left w:w="140" w:type="dxa"/>
              <w:right w:w="140" w:type="dxa"/>
            </w:tcMar>
          </w:tcPr>
          <w:p>
            <w:pPr>
              <w:spacing w:before="40" w:after="40"/>
              <w:jc w:val="center"/>
            </w:pPr>
            <w:r>
              <w:rPr>
                <w:rFonts w:ascii="Calibri" w:hAnsi="Calibri"/>
                <w:b w:val="0"/>
                <w:color w:val="2D3748"/>
                <w:sz w:val="18"/>
              </w:rPr>
              <w:t>0.0 – 35.0 L/min</w:t>
            </w:r>
          </w:p>
        </w:tc>
        <w:tc>
          <w:tcPr>
            <w:tcW w:type="dxa" w:w="3456"/>
            <w:shd w:fill="F8FAFC"/>
            <w:tcMar>
              <w:top w:w="100" w:type="dxa"/>
              <w:bottom w:w="100" w:type="dxa"/>
              <w:left w:w="140" w:type="dxa"/>
              <w:right w:w="140" w:type="dxa"/>
            </w:tcMar>
          </w:tcPr>
          <w:p>
            <w:pPr>
              <w:spacing w:before="40" w:after="40"/>
              <w:jc w:val="left"/>
            </w:pPr>
            <w:r>
              <w:rPr>
                <w:rFonts w:ascii="Calibri" w:hAnsi="Calibri"/>
                <w:b w:val="0"/>
                <w:color w:val="2D3748"/>
                <w:sz w:val="18"/>
              </w:rPr>
              <w:t>Volumetric fluid delivery rate</w:t>
            </w:r>
          </w:p>
        </w:tc>
      </w:tr>
      <w:tr>
        <w:tc>
          <w:tcPr>
            <w:tcW w:type="dxa" w:w="2448"/>
            <w:shd w:fill="FFFFFF"/>
            <w:tcMar>
              <w:top w:w="100" w:type="dxa"/>
              <w:bottom w:w="100" w:type="dxa"/>
              <w:left w:w="140" w:type="dxa"/>
              <w:right w:w="140" w:type="dxa"/>
            </w:tcMar>
          </w:tcPr>
          <w:p>
            <w:pPr>
              <w:spacing w:before="40" w:after="40"/>
              <w:jc w:val="left"/>
            </w:pPr>
            <w:r>
              <w:rPr>
                <w:rFonts w:ascii="Calibri" w:hAnsi="Calibri"/>
                <w:b/>
                <w:color w:val="1B365D"/>
                <w:sz w:val="18"/>
              </w:rPr>
              <w:t>Material_Removal_Rate</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Numerical</w:t>
            </w:r>
          </w:p>
        </w:tc>
        <w:tc>
          <w:tcPr>
            <w:tcW w:type="dxa" w:w="2160"/>
            <w:shd w:fill="FFFFFF"/>
            <w:tcMar>
              <w:top w:w="100" w:type="dxa"/>
              <w:bottom w:w="100" w:type="dxa"/>
              <w:left w:w="140" w:type="dxa"/>
              <w:right w:w="140" w:type="dxa"/>
            </w:tcMar>
          </w:tcPr>
          <w:p>
            <w:pPr>
              <w:spacing w:before="40" w:after="40"/>
              <w:jc w:val="center"/>
            </w:pPr>
            <w:r>
              <w:rPr>
                <w:rFonts w:ascii="Calibri" w:hAnsi="Calibri"/>
                <w:b w:val="0"/>
                <w:color w:val="2D3748"/>
                <w:sz w:val="18"/>
              </w:rPr>
              <w:t>1.0 – 250.0 cm³/min</w:t>
            </w:r>
          </w:p>
        </w:tc>
        <w:tc>
          <w:tcPr>
            <w:tcW w:type="dxa" w:w="3456"/>
            <w:shd w:fill="FFFFFF"/>
            <w:tcMar>
              <w:top w:w="100" w:type="dxa"/>
              <w:bottom w:w="100" w:type="dxa"/>
              <w:left w:w="140" w:type="dxa"/>
              <w:right w:w="140" w:type="dxa"/>
            </w:tcMar>
          </w:tcPr>
          <w:p>
            <w:pPr>
              <w:spacing w:before="40" w:after="40"/>
              <w:jc w:val="left"/>
            </w:pPr>
            <w:r>
              <w:rPr>
                <w:rFonts w:ascii="Calibri" w:hAnsi="Calibri"/>
                <w:b w:val="0"/>
                <w:color w:val="2D3748"/>
                <w:sz w:val="18"/>
              </w:rPr>
              <w:t>Instantaneous volumetric chip removal rate (MRR)</w:t>
            </w:r>
          </w:p>
        </w:tc>
      </w:tr>
      <w:tr>
        <w:tc>
          <w:tcPr>
            <w:tcW w:type="dxa" w:w="2448"/>
            <w:shd w:fill="F8FAFC"/>
            <w:tcMar>
              <w:top w:w="100" w:type="dxa"/>
              <w:bottom w:w="100" w:type="dxa"/>
              <w:left w:w="140" w:type="dxa"/>
              <w:right w:w="140" w:type="dxa"/>
            </w:tcMar>
          </w:tcPr>
          <w:p>
            <w:pPr>
              <w:spacing w:before="40" w:after="40"/>
              <w:jc w:val="left"/>
            </w:pPr>
            <w:r>
              <w:rPr>
                <w:rFonts w:ascii="Calibri" w:hAnsi="Calibri"/>
                <w:b/>
                <w:color w:val="B91C1C"/>
                <w:sz w:val="18"/>
              </w:rPr>
              <w:t>Power_Consumption_kW</w:t>
            </w:r>
          </w:p>
        </w:tc>
        <w:tc>
          <w:tcPr>
            <w:tcW w:type="dxa" w:w="1296"/>
            <w:shd w:fill="F8FAFC"/>
            <w:tcMar>
              <w:top w:w="100" w:type="dxa"/>
              <w:bottom w:w="100" w:type="dxa"/>
              <w:left w:w="140" w:type="dxa"/>
              <w:right w:w="140" w:type="dxa"/>
            </w:tcMar>
          </w:tcPr>
          <w:p>
            <w:pPr>
              <w:spacing w:before="40" w:after="40"/>
              <w:jc w:val="center"/>
            </w:pPr>
            <w:r>
              <w:rPr>
                <w:rFonts w:ascii="Calibri" w:hAnsi="Calibri"/>
                <w:b/>
                <w:color w:val="2D3748"/>
                <w:sz w:val="18"/>
              </w:rPr>
              <w:t>Target (Y)</w:t>
            </w:r>
          </w:p>
        </w:tc>
        <w:tc>
          <w:tcPr>
            <w:tcW w:type="dxa" w:w="2160"/>
            <w:shd w:fill="F8FAFC"/>
            <w:tcMar>
              <w:top w:w="100" w:type="dxa"/>
              <w:bottom w:w="100" w:type="dxa"/>
              <w:left w:w="140" w:type="dxa"/>
              <w:right w:w="140" w:type="dxa"/>
            </w:tcMar>
          </w:tcPr>
          <w:p>
            <w:pPr>
              <w:spacing w:before="40" w:after="40"/>
              <w:jc w:val="center"/>
            </w:pPr>
            <w:r>
              <w:rPr>
                <w:rFonts w:ascii="Calibri" w:hAnsi="Calibri"/>
                <w:b w:val="0"/>
                <w:color w:val="2D3748"/>
                <w:sz w:val="18"/>
              </w:rPr>
              <w:t>1.44 – 29.97 kW</w:t>
            </w:r>
          </w:p>
        </w:tc>
        <w:tc>
          <w:tcPr>
            <w:tcW w:type="dxa" w:w="3456"/>
            <w:shd w:fill="F8FAFC"/>
            <w:tcMar>
              <w:top w:w="100" w:type="dxa"/>
              <w:bottom w:w="100" w:type="dxa"/>
              <w:left w:w="140" w:type="dxa"/>
              <w:right w:w="140" w:type="dxa"/>
            </w:tcMar>
          </w:tcPr>
          <w:p>
            <w:pPr>
              <w:spacing w:before="40" w:after="40"/>
              <w:jc w:val="left"/>
            </w:pPr>
            <w:r>
              <w:rPr>
                <w:rFonts w:ascii="Calibri" w:hAnsi="Calibri"/>
                <w:b w:val="0"/>
                <w:color w:val="2D3748"/>
                <w:sz w:val="18"/>
              </w:rPr>
              <w:t>Total instantaneous active electrical power (P_total)</w:t>
            </w:r>
          </w:p>
        </w:tc>
      </w:tr>
      <w:tr>
        <w:tc>
          <w:tcPr>
            <w:tcW w:type="dxa" w:w="2448"/>
            <w:shd w:fill="FFFFFF"/>
            <w:tcMar>
              <w:top w:w="100" w:type="dxa"/>
              <w:bottom w:w="100" w:type="dxa"/>
              <w:left w:w="140" w:type="dxa"/>
              <w:right w:w="140" w:type="dxa"/>
            </w:tcMar>
          </w:tcPr>
          <w:p>
            <w:pPr>
              <w:spacing w:before="40" w:after="40"/>
              <w:jc w:val="left"/>
            </w:pPr>
            <w:r>
              <w:rPr>
                <w:rFonts w:ascii="Calibri" w:hAnsi="Calibri"/>
                <w:b/>
                <w:color w:val="1B365D"/>
                <w:sz w:val="18"/>
              </w:rPr>
              <w:t>Specific_Energy_J_mm3</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Derived</w:t>
            </w:r>
          </w:p>
        </w:tc>
        <w:tc>
          <w:tcPr>
            <w:tcW w:type="dxa" w:w="2160"/>
            <w:shd w:fill="FFFFFF"/>
            <w:tcMar>
              <w:top w:w="100" w:type="dxa"/>
              <w:bottom w:w="100" w:type="dxa"/>
              <w:left w:w="140" w:type="dxa"/>
              <w:right w:w="140" w:type="dxa"/>
            </w:tcMar>
          </w:tcPr>
          <w:p>
            <w:pPr>
              <w:spacing w:before="40" w:after="40"/>
              <w:jc w:val="center"/>
            </w:pPr>
            <w:r>
              <w:rPr>
                <w:rFonts w:ascii="Calibri" w:hAnsi="Calibri"/>
                <w:b w:val="0"/>
                <w:color w:val="2D3748"/>
                <w:sz w:val="18"/>
              </w:rPr>
              <w:t>0.8 – 45.0 J/mm³</w:t>
            </w:r>
          </w:p>
        </w:tc>
        <w:tc>
          <w:tcPr>
            <w:tcW w:type="dxa" w:w="3456"/>
            <w:shd w:fill="FFFFFF"/>
            <w:tcMar>
              <w:top w:w="100" w:type="dxa"/>
              <w:bottom w:w="100" w:type="dxa"/>
              <w:left w:w="140" w:type="dxa"/>
              <w:right w:w="140" w:type="dxa"/>
            </w:tcMar>
          </w:tcPr>
          <w:p>
            <w:pPr>
              <w:spacing w:before="40" w:after="40"/>
              <w:jc w:val="left"/>
            </w:pPr>
            <w:r>
              <w:rPr>
                <w:rFonts w:ascii="Calibri" w:hAnsi="Calibri"/>
                <w:b w:val="0"/>
                <w:color w:val="2D3748"/>
                <w:sz w:val="18"/>
              </w:rPr>
              <w:t>Energy required per cubic millimeter of chip removed</w:t>
            </w:r>
          </w:p>
        </w:tc>
      </w:tr>
    </w:tbl>
    <w:p>
      <w:pPr>
        <w:spacing w:after="160"/>
      </w:pPr>
    </w:p>
    <w:p>
      <w:pPr>
        <w:pStyle w:val="Heading1"/>
        <w:keepNext/>
        <w:spacing w:before="320" w:after="120"/>
      </w:pPr>
      <w:r>
        <w:rPr>
          <w:rFonts w:ascii="Calibri" w:hAnsi="Calibri"/>
          <w:b/>
          <w:color w:val="1B365D"/>
          <w:sz w:val="34"/>
        </w:rPr>
        <w:t>7. Data Preprocessing &amp; Feature Engineering</w:t>
      </w:r>
    </w:p>
    <w:p>
      <w:pPr>
        <w:spacing w:before="0" w:after="80" w:line="276" w:lineRule="auto"/>
      </w:pPr>
      <w:r>
        <w:rPr>
          <w:rFonts w:ascii="Calibri" w:hAnsi="Calibri"/>
          <w:i w:val="0"/>
          <w:color w:val="2D3748"/>
          <w:sz w:val="20"/>
        </w:rPr>
        <w:t>The preprocessing and feature engineering architecture was engineered to prevent data leakage and maximize the signal-to-noise ratio for machine learning algorithms:</w:t>
      </w:r>
    </w:p>
    <w:p>
      <w:pPr>
        <w:pStyle w:val="ListBullet"/>
        <w:spacing w:before="0" w:after="50" w:line="276" w:lineRule="auto"/>
      </w:pPr>
      <w:r>
        <w:rPr>
          <w:rFonts w:ascii="Calibri" w:hAnsi="Calibri"/>
          <w:b/>
          <w:color w:val="1B365D"/>
          <w:sz w:val="20"/>
        </w:rPr>
        <w:t xml:space="preserve">1. Data Leakage Prevention: </w:t>
      </w:r>
      <w:r>
        <w:rPr>
          <w:rFonts w:ascii="Calibri" w:hAnsi="Calibri"/>
          <w:color w:val="2D3748"/>
          <w:sz w:val="20"/>
        </w:rPr>
        <w:t>Strict Train/Test Isolation: The raw 12,500 observations were partitioned into an 80/20 train/test split (10,000 training observations; 2,500 held-out testing observations) prior to fitting any scalers or encoders.</w:t>
      </w:r>
    </w:p>
    <w:p>
      <w:pPr>
        <w:pStyle w:val="ListBullet"/>
        <w:spacing w:before="0" w:after="50" w:line="276" w:lineRule="auto"/>
      </w:pPr>
      <w:r>
        <w:rPr>
          <w:rFonts w:ascii="Calibri" w:hAnsi="Calibri"/>
          <w:b/>
          <w:color w:val="1B365D"/>
          <w:sz w:val="20"/>
        </w:rPr>
        <w:t xml:space="preserve">2. Robust Preprocessing Pipelines: </w:t>
      </w:r>
      <w:r>
        <w:rPr>
          <w:rFonts w:ascii="Calibri" w:hAnsi="Calibri"/>
          <w:color w:val="2D3748"/>
          <w:sz w:val="20"/>
        </w:rPr>
        <w:t>Categorical variables (Operation_Type, Workpiece_Material, Tool_Coating, Coolant_Condition) are transformed using OneHotEncoder with handle_unknown='ignore'. Numerical variables are scaled using RobustScaler to ensure robust performance in the presence of physical edge-case outliers.</w:t>
      </w:r>
    </w:p>
    <w:p>
      <w:pPr>
        <w:pStyle w:val="ListBullet"/>
        <w:spacing w:before="0" w:after="50" w:line="276" w:lineRule="auto"/>
      </w:pPr>
      <w:r>
        <w:rPr>
          <w:rFonts w:ascii="Calibri" w:hAnsi="Calibri"/>
          <w:b/>
          <w:color w:val="1B365D"/>
          <w:sz w:val="20"/>
        </w:rPr>
        <w:t xml:space="preserve">3. Domain-Specific Feature Engineering: </w:t>
      </w:r>
      <w:r>
        <w:rPr>
          <w:rFonts w:ascii="Calibri" w:hAnsi="Calibri"/>
          <w:color w:val="2D3748"/>
          <w:sz w:val="20"/>
        </w:rPr>
        <w:t>Four high-order physical interaction features were engineered to provide explicit domain knowledge to tree-based and linear models:</w:t>
      </w:r>
    </w:p>
    <w:p>
      <w:pPr>
        <w:pStyle w:val="ListBullet"/>
        <w:spacing w:before="0" w:after="50" w:line="276" w:lineRule="auto"/>
      </w:pPr>
      <w:r>
        <w:rPr>
          <w:rFonts w:ascii="Calibri" w:hAnsi="Calibri"/>
          <w:b/>
          <w:color w:val="1B365D"/>
          <w:sz w:val="20"/>
        </w:rPr>
        <w:t xml:space="preserve">   • Kinematic Shear Intensity (Speed_x_Feed = v_c · f_z): </w:t>
      </w:r>
      <w:r>
        <w:rPr>
          <w:rFonts w:ascii="Calibri" w:hAnsi="Calibri"/>
          <w:color w:val="2D3748"/>
          <w:sz w:val="20"/>
        </w:rPr>
        <w:t>Captures the combined thermal and mechanical load entering the cutting shear zone.</w:t>
      </w:r>
    </w:p>
    <w:p>
      <w:pPr>
        <w:pStyle w:val="ListBullet"/>
        <w:spacing w:before="0" w:after="50" w:line="276" w:lineRule="auto"/>
      </w:pPr>
      <w:r>
        <w:rPr>
          <w:rFonts w:ascii="Calibri" w:hAnsi="Calibri"/>
          <w:b/>
          <w:color w:val="1B365D"/>
          <w:sz w:val="20"/>
        </w:rPr>
        <w:t xml:space="preserve">   • Geometry Aspect Ratio (Depth_Ratio = a_p / a_e): </w:t>
      </w:r>
      <w:r>
        <w:rPr>
          <w:rFonts w:ascii="Calibri" w:hAnsi="Calibri"/>
          <w:color w:val="2D3748"/>
          <w:sz w:val="20"/>
        </w:rPr>
        <w:t>Captures tool deflection risks and axial versus radial cutting engagement modes.</w:t>
      </w:r>
    </w:p>
    <w:p>
      <w:pPr>
        <w:pStyle w:val="ListBullet"/>
        <w:spacing w:before="0" w:after="50" w:line="276" w:lineRule="auto"/>
      </w:pPr>
      <w:r>
        <w:rPr>
          <w:rFonts w:ascii="Calibri" w:hAnsi="Calibri"/>
          <w:b/>
          <w:color w:val="1B365D"/>
          <w:sz w:val="20"/>
        </w:rPr>
        <w:t xml:space="preserve">   • Per-Flute Mechanical Load (MRR_per_Flute = MRR / flutes): </w:t>
      </w:r>
      <w:r>
        <w:rPr>
          <w:rFonts w:ascii="Calibri" w:hAnsi="Calibri"/>
          <w:color w:val="2D3748"/>
          <w:sz w:val="20"/>
        </w:rPr>
        <w:t>Normalizes total cutting work by active cutting tooth count to model per-flute impact.</w:t>
      </w:r>
    </w:p>
    <w:p>
      <w:pPr>
        <w:pStyle w:val="ListBullet"/>
        <w:spacing w:before="0" w:after="50" w:line="276" w:lineRule="auto"/>
      </w:pPr>
      <w:r>
        <w:rPr>
          <w:rFonts w:ascii="Calibri" w:hAnsi="Calibri"/>
          <w:b/>
          <w:color w:val="1B365D"/>
          <w:sz w:val="20"/>
        </w:rPr>
        <w:t xml:space="preserve">   • Normalized Tool Flank Degradation (Wear_to_Diameter_Ratio = VB / D): </w:t>
      </w:r>
      <w:r>
        <w:rPr>
          <w:rFonts w:ascii="Calibri" w:hAnsi="Calibri"/>
          <w:color w:val="2D3748"/>
          <w:sz w:val="20"/>
        </w:rPr>
        <w:t>Measures the proportional loss of edge geometry relative to the overall tool radius.</w:t>
      </w:r>
    </w:p>
    <w:p>
      <w:pPr>
        <w:pStyle w:val="Heading1"/>
        <w:keepNext/>
        <w:spacing w:before="320" w:after="120"/>
      </w:pPr>
      <w:r>
        <w:rPr>
          <w:rFonts w:ascii="Calibri" w:hAnsi="Calibri"/>
          <w:b/>
          <w:color w:val="1B365D"/>
          <w:sz w:val="34"/>
        </w:rPr>
        <w:t>8. Machine Learning Benchmark Results</w:t>
      </w:r>
    </w:p>
    <w:p>
      <w:pPr>
        <w:spacing w:before="0" w:after="80" w:line="276" w:lineRule="auto"/>
      </w:pPr>
      <w:r>
        <w:rPr>
          <w:rFonts w:ascii="Calibri" w:hAnsi="Calibri"/>
          <w:i w:val="0"/>
          <w:color w:val="2D3748"/>
          <w:sz w:val="20"/>
        </w:rPr>
        <w:t>Five diverse algorithm families were trained on identical training sets and evaluated on the 2,500 held-out test observations. The benchmark results demonstrate exceptional predictive accuracy: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632"/>
        <w:gridCol w:w="1632"/>
        <w:gridCol w:w="1632"/>
        <w:gridCol w:w="1632"/>
        <w:gridCol w:w="1632"/>
        <w:gridCol w:w="1632"/>
      </w:tblGrid>
      <w:tr>
        <w:tc>
          <w:tcPr>
            <w:tcW w:type="dxa" w:w="2592"/>
            <w:shd w:fill="1B365D"/>
            <w:tcMar>
              <w:top w:w="140" w:type="dxa"/>
              <w:bottom w:w="140" w:type="dxa"/>
              <w:left w:w="150" w:type="dxa"/>
              <w:right w:w="150" w:type="dxa"/>
            </w:tcMar>
          </w:tcPr>
          <w:p>
            <w:pPr>
              <w:spacing w:before="40" w:after="40"/>
              <w:jc w:val="center"/>
            </w:pPr>
            <w:r>
              <w:rPr>
                <w:rFonts w:ascii="Calibri" w:hAnsi="Calibri"/>
                <w:b/>
                <w:color w:val="FFFFFF"/>
                <w:sz w:val="19"/>
              </w:rPr>
              <w:t>Model Algorithm</w:t>
            </w:r>
          </w:p>
        </w:tc>
        <w:tc>
          <w:tcPr>
            <w:tcW w:type="dxa" w:w="1296"/>
            <w:shd w:fill="1B365D"/>
            <w:tcMar>
              <w:top w:w="140" w:type="dxa"/>
              <w:bottom w:w="140" w:type="dxa"/>
              <w:left w:w="150" w:type="dxa"/>
              <w:right w:w="150" w:type="dxa"/>
            </w:tcMar>
          </w:tcPr>
          <w:p>
            <w:pPr>
              <w:spacing w:before="40" w:after="40"/>
              <w:jc w:val="center"/>
            </w:pPr>
            <w:r>
              <w:rPr>
                <w:rFonts w:ascii="Calibri" w:hAnsi="Calibri"/>
                <w:b/>
                <w:color w:val="FFFFFF"/>
                <w:sz w:val="19"/>
              </w:rPr>
              <w:t>R² Score</w:t>
            </w:r>
          </w:p>
        </w:tc>
        <w:tc>
          <w:tcPr>
            <w:tcW w:type="dxa" w:w="1296"/>
            <w:shd w:fill="1B365D"/>
            <w:tcMar>
              <w:top w:w="140" w:type="dxa"/>
              <w:bottom w:w="140" w:type="dxa"/>
              <w:left w:w="150" w:type="dxa"/>
              <w:right w:w="150" w:type="dxa"/>
            </w:tcMar>
          </w:tcPr>
          <w:p>
            <w:pPr>
              <w:spacing w:before="40" w:after="40"/>
              <w:jc w:val="center"/>
            </w:pPr>
            <w:r>
              <w:rPr>
                <w:rFonts w:ascii="Calibri" w:hAnsi="Calibri"/>
                <w:b/>
                <w:color w:val="FFFFFF"/>
                <w:sz w:val="19"/>
              </w:rPr>
              <w:t>RMSE (kW)</w:t>
            </w:r>
          </w:p>
        </w:tc>
        <w:tc>
          <w:tcPr>
            <w:tcW w:type="dxa" w:w="1296"/>
            <w:shd w:fill="1B365D"/>
            <w:tcMar>
              <w:top w:w="140" w:type="dxa"/>
              <w:bottom w:w="140" w:type="dxa"/>
              <w:left w:w="150" w:type="dxa"/>
              <w:right w:w="150" w:type="dxa"/>
            </w:tcMar>
          </w:tcPr>
          <w:p>
            <w:pPr>
              <w:spacing w:before="40" w:after="40"/>
              <w:jc w:val="center"/>
            </w:pPr>
            <w:r>
              <w:rPr>
                <w:rFonts w:ascii="Calibri" w:hAnsi="Calibri"/>
                <w:b/>
                <w:color w:val="FFFFFF"/>
                <w:sz w:val="19"/>
              </w:rPr>
              <w:t>MAE (kW)</w:t>
            </w:r>
          </w:p>
        </w:tc>
        <w:tc>
          <w:tcPr>
            <w:tcW w:type="dxa" w:w="1296"/>
            <w:shd w:fill="1B365D"/>
            <w:tcMar>
              <w:top w:w="140" w:type="dxa"/>
              <w:bottom w:w="140" w:type="dxa"/>
              <w:left w:w="150" w:type="dxa"/>
              <w:right w:w="150" w:type="dxa"/>
            </w:tcMar>
          </w:tcPr>
          <w:p>
            <w:pPr>
              <w:spacing w:before="40" w:after="40"/>
              <w:jc w:val="center"/>
            </w:pPr>
            <w:r>
              <w:rPr>
                <w:rFonts w:ascii="Calibri" w:hAnsi="Calibri"/>
                <w:b/>
                <w:color w:val="FFFFFF"/>
                <w:sz w:val="19"/>
              </w:rPr>
              <w:t>MAPE (%)</w:t>
            </w:r>
          </w:p>
        </w:tc>
        <w:tc>
          <w:tcPr>
            <w:tcW w:type="dxa" w:w="1584"/>
            <w:shd w:fill="1B365D"/>
            <w:tcMar>
              <w:top w:w="140" w:type="dxa"/>
              <w:bottom w:w="140" w:type="dxa"/>
              <w:left w:w="150" w:type="dxa"/>
              <w:right w:w="150" w:type="dxa"/>
            </w:tcMar>
          </w:tcPr>
          <w:p>
            <w:pPr>
              <w:spacing w:before="40" w:after="40"/>
              <w:jc w:val="center"/>
            </w:pPr>
            <w:r>
              <w:rPr>
                <w:rFonts w:ascii="Calibri" w:hAnsi="Calibri"/>
                <w:b/>
                <w:color w:val="FFFFFF"/>
                <w:sz w:val="19"/>
              </w:rPr>
              <w:t>Training Time</w:t>
            </w:r>
          </w:p>
        </w:tc>
      </w:tr>
      <w:tr>
        <w:tc>
          <w:tcPr>
            <w:tcW w:type="dxa" w:w="2592"/>
            <w:shd w:fill="FFFFFF"/>
            <w:tcMar>
              <w:top w:w="100" w:type="dxa"/>
              <w:bottom w:w="100" w:type="dxa"/>
              <w:left w:w="140" w:type="dxa"/>
              <w:right w:w="140" w:type="dxa"/>
            </w:tcMar>
          </w:tcPr>
          <w:p>
            <w:pPr>
              <w:spacing w:before="40" w:after="40"/>
              <w:jc w:val="left"/>
            </w:pPr>
            <w:r>
              <w:rPr>
                <w:rFonts w:ascii="Calibri" w:hAnsi="Calibri"/>
                <w:b/>
                <w:color w:val="15803D"/>
                <w:sz w:val="18"/>
              </w:rPr>
              <w:t>🥇 Neural Network (MLP)</w:t>
            </w:r>
          </w:p>
        </w:tc>
        <w:tc>
          <w:tcPr>
            <w:tcW w:type="dxa" w:w="1296"/>
            <w:shd w:fill="FFFFFF"/>
            <w:tcMar>
              <w:top w:w="100" w:type="dxa"/>
              <w:bottom w:w="100" w:type="dxa"/>
              <w:left w:w="140" w:type="dxa"/>
              <w:right w:w="140" w:type="dxa"/>
            </w:tcMar>
          </w:tcPr>
          <w:p>
            <w:pPr>
              <w:spacing w:before="40" w:after="40"/>
              <w:jc w:val="center"/>
            </w:pPr>
            <w:r>
              <w:rPr>
                <w:rFonts w:ascii="Calibri" w:hAnsi="Calibri"/>
                <w:b/>
                <w:color w:val="2D3748"/>
                <w:sz w:val="18"/>
              </w:rPr>
              <w:t>0.9872</w:t>
            </w:r>
          </w:p>
        </w:tc>
        <w:tc>
          <w:tcPr>
            <w:tcW w:type="dxa" w:w="1296"/>
            <w:shd w:fill="FFFFFF"/>
            <w:tcMar>
              <w:top w:w="100" w:type="dxa"/>
              <w:bottom w:w="100" w:type="dxa"/>
              <w:left w:w="140" w:type="dxa"/>
              <w:right w:w="140" w:type="dxa"/>
            </w:tcMar>
          </w:tcPr>
          <w:p>
            <w:pPr>
              <w:spacing w:before="40" w:after="40"/>
              <w:jc w:val="center"/>
            </w:pPr>
            <w:r>
              <w:rPr>
                <w:rFonts w:ascii="Calibri" w:hAnsi="Calibri"/>
                <w:b/>
                <w:color w:val="2D3748"/>
                <w:sz w:val="18"/>
              </w:rPr>
              <w:t>0.461 kW</w:t>
            </w:r>
          </w:p>
        </w:tc>
        <w:tc>
          <w:tcPr>
            <w:tcW w:type="dxa" w:w="1296"/>
            <w:shd w:fill="FFFFFF"/>
            <w:tcMar>
              <w:top w:w="100" w:type="dxa"/>
              <w:bottom w:w="100" w:type="dxa"/>
              <w:left w:w="140" w:type="dxa"/>
              <w:right w:w="140" w:type="dxa"/>
            </w:tcMar>
          </w:tcPr>
          <w:p>
            <w:pPr>
              <w:spacing w:before="40" w:after="40"/>
              <w:jc w:val="center"/>
            </w:pPr>
            <w:r>
              <w:rPr>
                <w:rFonts w:ascii="Calibri" w:hAnsi="Calibri"/>
                <w:b/>
                <w:color w:val="2D3748"/>
                <w:sz w:val="18"/>
              </w:rPr>
              <w:t>0.321 kW</w:t>
            </w:r>
          </w:p>
        </w:tc>
        <w:tc>
          <w:tcPr>
            <w:tcW w:type="dxa" w:w="1296"/>
            <w:shd w:fill="FFFFFF"/>
            <w:tcMar>
              <w:top w:w="100" w:type="dxa"/>
              <w:bottom w:w="100" w:type="dxa"/>
              <w:left w:w="140" w:type="dxa"/>
              <w:right w:w="140" w:type="dxa"/>
            </w:tcMar>
          </w:tcPr>
          <w:p>
            <w:pPr>
              <w:spacing w:before="40" w:after="40"/>
              <w:jc w:val="center"/>
            </w:pPr>
            <w:r>
              <w:rPr>
                <w:rFonts w:ascii="Calibri" w:hAnsi="Calibri"/>
                <w:b/>
                <w:color w:val="2D3748"/>
                <w:sz w:val="18"/>
              </w:rPr>
              <w:t>4.60%</w:t>
            </w:r>
          </w:p>
        </w:tc>
        <w:tc>
          <w:tcPr>
            <w:tcW w:type="dxa" w:w="1584"/>
            <w:shd w:fill="FFFFFF"/>
            <w:tcMar>
              <w:top w:w="100" w:type="dxa"/>
              <w:bottom w:w="100" w:type="dxa"/>
              <w:left w:w="140" w:type="dxa"/>
              <w:right w:w="140" w:type="dxa"/>
            </w:tcMar>
          </w:tcPr>
          <w:p>
            <w:pPr>
              <w:spacing w:before="40" w:after="40"/>
              <w:jc w:val="center"/>
            </w:pPr>
            <w:r>
              <w:rPr>
                <w:rFonts w:ascii="Calibri" w:hAnsi="Calibri"/>
                <w:b w:val="0"/>
                <w:color w:val="2D3748"/>
                <w:sz w:val="18"/>
              </w:rPr>
              <w:t>4.80 s</w:t>
            </w:r>
          </w:p>
        </w:tc>
      </w:tr>
      <w:tr>
        <w:tc>
          <w:tcPr>
            <w:tcW w:type="dxa" w:w="2592"/>
            <w:shd w:fill="F8FAFC"/>
            <w:tcMar>
              <w:top w:w="100" w:type="dxa"/>
              <w:bottom w:w="100" w:type="dxa"/>
              <w:left w:w="140" w:type="dxa"/>
              <w:right w:w="140" w:type="dxa"/>
            </w:tcMar>
          </w:tcPr>
          <w:p>
            <w:pPr>
              <w:spacing w:before="40" w:after="40"/>
              <w:jc w:val="left"/>
            </w:pPr>
            <w:r>
              <w:rPr>
                <w:rFonts w:ascii="Calibri" w:hAnsi="Calibri"/>
                <w:b w:val="0"/>
                <w:color w:val="1B365D"/>
                <w:sz w:val="18"/>
              </w:rPr>
              <w:t>🥈 HistGradientBoosting</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0.9792</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0.588 kW</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0.395 kW</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5.46%</w:t>
            </w:r>
          </w:p>
        </w:tc>
        <w:tc>
          <w:tcPr>
            <w:tcW w:type="dxa" w:w="1584"/>
            <w:shd w:fill="F8FAFC"/>
            <w:tcMar>
              <w:top w:w="100" w:type="dxa"/>
              <w:bottom w:w="100" w:type="dxa"/>
              <w:left w:w="140" w:type="dxa"/>
              <w:right w:w="140" w:type="dxa"/>
            </w:tcMar>
          </w:tcPr>
          <w:p>
            <w:pPr>
              <w:spacing w:before="40" w:after="40"/>
              <w:jc w:val="center"/>
            </w:pPr>
            <w:r>
              <w:rPr>
                <w:rFonts w:ascii="Calibri" w:hAnsi="Calibri"/>
                <w:b w:val="0"/>
                <w:color w:val="2D3748"/>
                <w:sz w:val="18"/>
              </w:rPr>
              <w:t>2.16 s</w:t>
            </w:r>
          </w:p>
        </w:tc>
      </w:tr>
      <w:tr>
        <w:tc>
          <w:tcPr>
            <w:tcW w:type="dxa" w:w="2592"/>
            <w:shd w:fill="FFFFFF"/>
            <w:tcMar>
              <w:top w:w="100" w:type="dxa"/>
              <w:bottom w:w="100" w:type="dxa"/>
              <w:left w:w="140" w:type="dxa"/>
              <w:right w:w="140" w:type="dxa"/>
            </w:tcMar>
          </w:tcPr>
          <w:p>
            <w:pPr>
              <w:spacing w:before="40" w:after="40"/>
              <w:jc w:val="left"/>
            </w:pPr>
            <w:r>
              <w:rPr>
                <w:rFonts w:ascii="Calibri" w:hAnsi="Calibri"/>
                <w:b w:val="0"/>
                <w:color w:val="1B365D"/>
                <w:sz w:val="18"/>
              </w:rPr>
              <w:t>🥉 XGBoost Regressor</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0.9787</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0.594 kW</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0.395 kW</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5.36%</w:t>
            </w:r>
          </w:p>
        </w:tc>
        <w:tc>
          <w:tcPr>
            <w:tcW w:type="dxa" w:w="1584"/>
            <w:shd w:fill="FFFFFF"/>
            <w:tcMar>
              <w:top w:w="100" w:type="dxa"/>
              <w:bottom w:w="100" w:type="dxa"/>
              <w:left w:w="140" w:type="dxa"/>
              <w:right w:w="140" w:type="dxa"/>
            </w:tcMar>
          </w:tcPr>
          <w:p>
            <w:pPr>
              <w:spacing w:before="40" w:after="40"/>
              <w:jc w:val="center"/>
            </w:pPr>
            <w:r>
              <w:rPr>
                <w:rFonts w:ascii="Calibri" w:hAnsi="Calibri"/>
                <w:b w:val="0"/>
                <w:color w:val="2D3748"/>
                <w:sz w:val="18"/>
              </w:rPr>
              <w:t>0.96 s</w:t>
            </w:r>
          </w:p>
        </w:tc>
      </w:tr>
      <w:tr>
        <w:tc>
          <w:tcPr>
            <w:tcW w:type="dxa" w:w="2592"/>
            <w:shd w:fill="F8FAFC"/>
            <w:tcMar>
              <w:top w:w="100" w:type="dxa"/>
              <w:bottom w:w="100" w:type="dxa"/>
              <w:left w:w="140" w:type="dxa"/>
              <w:right w:w="140" w:type="dxa"/>
            </w:tcMar>
          </w:tcPr>
          <w:p>
            <w:pPr>
              <w:spacing w:before="40" w:after="40"/>
              <w:jc w:val="left"/>
            </w:pPr>
            <w:r>
              <w:rPr>
                <w:rFonts w:ascii="Calibri" w:hAnsi="Calibri"/>
                <w:b w:val="0"/>
                <w:color w:val="1B365D"/>
                <w:sz w:val="18"/>
              </w:rPr>
              <w:t>4. Random Forest</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0.9623</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0.791 kW</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0.523 kW</w:t>
            </w:r>
          </w:p>
        </w:tc>
        <w:tc>
          <w:tcPr>
            <w:tcW w:type="dxa" w:w="1296"/>
            <w:shd w:fill="F8FAFC"/>
            <w:tcMar>
              <w:top w:w="100" w:type="dxa"/>
              <w:bottom w:w="100" w:type="dxa"/>
              <w:left w:w="140" w:type="dxa"/>
              <w:right w:w="140" w:type="dxa"/>
            </w:tcMar>
          </w:tcPr>
          <w:p>
            <w:pPr>
              <w:spacing w:before="40" w:after="40"/>
              <w:jc w:val="center"/>
            </w:pPr>
            <w:r>
              <w:rPr>
                <w:rFonts w:ascii="Calibri" w:hAnsi="Calibri"/>
                <w:b w:val="0"/>
                <w:color w:val="2D3748"/>
                <w:sz w:val="18"/>
              </w:rPr>
              <w:t>7.28%</w:t>
            </w:r>
          </w:p>
        </w:tc>
        <w:tc>
          <w:tcPr>
            <w:tcW w:type="dxa" w:w="1584"/>
            <w:shd w:fill="F8FAFC"/>
            <w:tcMar>
              <w:top w:w="100" w:type="dxa"/>
              <w:bottom w:w="100" w:type="dxa"/>
              <w:left w:w="140" w:type="dxa"/>
              <w:right w:w="140" w:type="dxa"/>
            </w:tcMar>
          </w:tcPr>
          <w:p>
            <w:pPr>
              <w:spacing w:before="40" w:after="40"/>
              <w:jc w:val="center"/>
            </w:pPr>
            <w:r>
              <w:rPr>
                <w:rFonts w:ascii="Calibri" w:hAnsi="Calibri"/>
                <w:b w:val="0"/>
                <w:color w:val="2D3748"/>
                <w:sz w:val="18"/>
              </w:rPr>
              <w:t>3.16 s</w:t>
            </w:r>
          </w:p>
        </w:tc>
      </w:tr>
      <w:tr>
        <w:tc>
          <w:tcPr>
            <w:tcW w:type="dxa" w:w="2592"/>
            <w:shd w:fill="FFFFFF"/>
            <w:tcMar>
              <w:top w:w="100" w:type="dxa"/>
              <w:bottom w:w="100" w:type="dxa"/>
              <w:left w:w="140" w:type="dxa"/>
              <w:right w:w="140" w:type="dxa"/>
            </w:tcMar>
          </w:tcPr>
          <w:p>
            <w:pPr>
              <w:spacing w:before="40" w:after="40"/>
              <w:jc w:val="left"/>
            </w:pPr>
            <w:r>
              <w:rPr>
                <w:rFonts w:ascii="Calibri" w:hAnsi="Calibri"/>
                <w:b w:val="0"/>
                <w:color w:val="1B365D"/>
                <w:sz w:val="18"/>
              </w:rPr>
              <w:t>5. Ridge Regression</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0.8391</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1.634 kW</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1.144 kW</w:t>
            </w:r>
          </w:p>
        </w:tc>
        <w:tc>
          <w:tcPr>
            <w:tcW w:type="dxa" w:w="1296"/>
            <w:shd w:fill="FFFFFF"/>
            <w:tcMar>
              <w:top w:w="100" w:type="dxa"/>
              <w:bottom w:w="100" w:type="dxa"/>
              <w:left w:w="140" w:type="dxa"/>
              <w:right w:w="140" w:type="dxa"/>
            </w:tcMar>
          </w:tcPr>
          <w:p>
            <w:pPr>
              <w:spacing w:before="40" w:after="40"/>
              <w:jc w:val="center"/>
            </w:pPr>
            <w:r>
              <w:rPr>
                <w:rFonts w:ascii="Calibri" w:hAnsi="Calibri"/>
                <w:b w:val="0"/>
                <w:color w:val="2D3748"/>
                <w:sz w:val="18"/>
              </w:rPr>
              <w:t>17.55%</w:t>
            </w:r>
          </w:p>
        </w:tc>
        <w:tc>
          <w:tcPr>
            <w:tcW w:type="dxa" w:w="1584"/>
            <w:shd w:fill="FFFFFF"/>
            <w:tcMar>
              <w:top w:w="100" w:type="dxa"/>
              <w:bottom w:w="100" w:type="dxa"/>
              <w:left w:w="140" w:type="dxa"/>
              <w:right w:w="140" w:type="dxa"/>
            </w:tcMar>
          </w:tcPr>
          <w:p>
            <w:pPr>
              <w:spacing w:before="40" w:after="40"/>
              <w:jc w:val="center"/>
            </w:pPr>
            <w:r>
              <w:rPr>
                <w:rFonts w:ascii="Calibri" w:hAnsi="Calibri"/>
                <w:b w:val="0"/>
                <w:color w:val="2D3748"/>
                <w:sz w:val="18"/>
              </w:rPr>
              <w:t>0.01 s</w:t>
            </w:r>
          </w:p>
        </w:tc>
      </w:tr>
    </w:tbl>
    <w:p>
      <w:pPr>
        <w:spacing w:after="160"/>
      </w:pPr>
    </w:p>
    <w:p>
      <w:pPr>
        <w:spacing w:before="0" w:after="80" w:line="276" w:lineRule="auto"/>
      </w:pPr>
      <w:r>
        <w:rPr>
          <w:rFonts w:ascii="Calibri" w:hAnsi="Calibri"/>
          <w:b/>
          <w:color w:val="1B365D"/>
          <w:sz w:val="20"/>
        </w:rPr>
        <w:t xml:space="preserve">Performance Analysis: </w:t>
      </w:r>
      <w:r>
        <w:rPr>
          <w:rFonts w:ascii="Calibri" w:hAnsi="Calibri"/>
          <w:i w:val="0"/>
          <w:color w:val="2D3748"/>
          <w:sz w:val="20"/>
        </w:rPr>
        <w:t>Key Algorithm Findings:</w:t>
      </w:r>
    </w:p>
    <w:p>
      <w:pPr>
        <w:pStyle w:val="ListBullet"/>
        <w:spacing w:before="0" w:after="50" w:line="276" w:lineRule="auto"/>
      </w:pPr>
      <w:r>
        <w:rPr>
          <w:rFonts w:ascii="Calibri" w:hAnsi="Calibri"/>
          <w:b/>
          <w:color w:val="1B365D"/>
          <w:sz w:val="20"/>
        </w:rPr>
        <w:t xml:space="preserve">1. Neural Network Superiority: </w:t>
      </w:r>
      <w:r>
        <w:rPr>
          <w:rFonts w:ascii="Calibri" w:hAnsi="Calibri"/>
          <w:color w:val="2D3748"/>
          <w:sz w:val="20"/>
        </w:rPr>
        <w:t>The Multi-Layer Perceptron (MLP with architecture 128x64 ReLU units) achieved the highest overall R² (0.9872) and lowest error (MAPE 4.60%). Because machining power involves multiplicative physical terms (F_c · v_c) and polynomial spindle friction (c2·N²), the continuous non-linear activation functions of neural networks approximate the smooth physical manifold with greater fidelity than orthogonal axis-aligned decision trees.</w:t>
      </w:r>
    </w:p>
    <w:p>
      <w:pPr>
        <w:pStyle w:val="ListBullet"/>
        <w:spacing w:before="0" w:after="50" w:line="276" w:lineRule="auto"/>
      </w:pPr>
      <w:r>
        <w:rPr>
          <w:rFonts w:ascii="Calibri" w:hAnsi="Calibri"/>
          <w:b/>
          <w:color w:val="1B365D"/>
          <w:sz w:val="20"/>
        </w:rPr>
        <w:t xml:space="preserve">2. Gradient Boosting Robustness: </w:t>
      </w:r>
      <w:r>
        <w:rPr>
          <w:rFonts w:ascii="Calibri" w:hAnsi="Calibri"/>
          <w:color w:val="2D3748"/>
          <w:sz w:val="20"/>
        </w:rPr>
        <w:t>HistGradientBoosting and XGBoost Regressor both demonstrated near-identical performance (R² = 0.9792 and 0.9787) with sub-second execution speeds. For edge hardware lacking GPU acceleration, XGBoost serves as an ultra-fast, robust champion alternative.</w:t>
      </w:r>
    </w:p>
    <w:p>
      <w:pPr>
        <w:pStyle w:val="ListBullet"/>
        <w:spacing w:before="0" w:after="50" w:line="276" w:lineRule="auto"/>
      </w:pPr>
      <w:r>
        <w:rPr>
          <w:rFonts w:ascii="Calibri" w:hAnsi="Calibri"/>
          <w:b/>
          <w:color w:val="1B365D"/>
          <w:sz w:val="20"/>
        </w:rPr>
        <w:t xml:space="preserve">3. Inadequacy of Pure Linear Models: </w:t>
      </w:r>
      <w:r>
        <w:rPr>
          <w:rFonts w:ascii="Calibri" w:hAnsi="Calibri"/>
          <w:color w:val="2D3748"/>
          <w:sz w:val="20"/>
        </w:rPr>
        <w:t>Ridge regression achieved R² = 0.8391. The 15% performance drop highlights that machining power is inherently non-linear and cannot be modeled accurately by simple linear hyperplanes.</w:t>
      </w:r>
    </w:p>
    <w:p>
      <w:pPr>
        <w:pStyle w:val="Heading1"/>
        <w:keepNext/>
        <w:spacing w:before="320" w:after="120"/>
      </w:pPr>
      <w:r>
        <w:rPr>
          <w:rFonts w:ascii="Calibri" w:hAnsi="Calibri"/>
          <w:b/>
          <w:color w:val="1B365D"/>
          <w:sz w:val="34"/>
        </w:rPr>
        <w:t>9. Diagnostic Visualizations &amp; Validation Plots</w:t>
      </w:r>
    </w:p>
    <w:p>
      <w:pPr>
        <w:spacing w:before="0" w:after="80" w:line="276" w:lineRule="auto"/>
      </w:pPr>
      <w:r>
        <w:rPr>
          <w:rFonts w:ascii="Calibri" w:hAnsi="Calibri"/>
          <w:i w:val="0"/>
          <w:color w:val="2D3748"/>
          <w:sz w:val="20"/>
        </w:rPr>
        <w:t>The automated evaluation pipeline generated publication-quality diagnostic figures saved in the project repository. These plots validate model reliability, residual homoscedasticity, and physical parameter sensitivity:</w:t>
      </w:r>
    </w:p>
    <w:p>
      <w:pPr>
        <w:pStyle w:val="Heading2"/>
        <w:keepNext/>
        <w:spacing w:before="240" w:after="80"/>
      </w:pPr>
      <w:r>
        <w:rPr>
          <w:rFonts w:ascii="Calibri" w:hAnsi="Calibri"/>
          <w:b/>
          <w:color w:val="2B547E"/>
          <w:sz w:val="26"/>
        </w:rPr>
        <w:t>9.1 Cross-Algorithm Performance Comparison</w:t>
      </w:r>
    </w:p>
    <w:p>
      <w:pPr>
        <w:spacing w:after="40"/>
        <w:jc w:val="center"/>
      </w:pPr>
    </w:p>
    <w:p>
      <w:pPr>
        <w:jc w:val="center"/>
      </w:pPr>
      <w:r>
        <w:drawing>
          <wp:inline xmlns:a="http://schemas.openxmlformats.org/drawingml/2006/main" xmlns:pic="http://schemas.openxmlformats.org/drawingml/2006/picture">
            <wp:extent cx="5303520" cy="1894114"/>
            <wp:docPr id="1" name="Picture 1"/>
            <wp:cNvGraphicFramePr>
              <a:graphicFrameLocks noChangeAspect="1"/>
            </wp:cNvGraphicFramePr>
            <a:graphic>
              <a:graphicData uri="http://schemas.openxmlformats.org/drawingml/2006/picture">
                <pic:pic>
                  <pic:nvPicPr>
                    <pic:cNvPr id="0" name="model_comparison_bar.png"/>
                    <pic:cNvPicPr/>
                  </pic:nvPicPr>
                  <pic:blipFill>
                    <a:blip r:embed="rId11"/>
                    <a:stretch>
                      <a:fillRect/>
                    </a:stretch>
                  </pic:blipFill>
                  <pic:spPr>
                    <a:xfrm>
                      <a:off x="0" y="0"/>
                      <a:ext cx="5303520" cy="1894114"/>
                    </a:xfrm>
                    <a:prstGeom prst="rect"/>
                  </pic:spPr>
                </pic:pic>
              </a:graphicData>
            </a:graphic>
          </wp:inline>
        </w:drawing>
      </w:r>
    </w:p>
    <w:p>
      <w:pPr>
        <w:spacing w:after="160"/>
        <w:jc w:val="center"/>
      </w:pPr>
      <w:r>
        <w:rPr>
          <w:rFonts w:ascii="Calibri" w:hAnsi="Calibri"/>
          <w:i/>
          <w:color w:val="64748B"/>
          <w:sz w:val="17"/>
        </w:rPr>
        <w:t>Figure 1: Benchmark comparison showing R² scores (left) and Root Mean Squared Error (right) across all 5 regression models.</w:t>
      </w:r>
    </w:p>
    <w:p>
      <w:pPr>
        <w:pStyle w:val="Heading2"/>
        <w:keepNext/>
        <w:spacing w:before="240" w:after="80"/>
      </w:pPr>
      <w:r>
        <w:rPr>
          <w:rFonts w:ascii="Calibri" w:hAnsi="Calibri"/>
          <w:b/>
          <w:color w:val="2B547E"/>
          <w:sz w:val="26"/>
        </w:rPr>
        <w:t>9.2 Parity Plot: Actual vs. Predicted Power</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2"/>
                    <a:stretch>
                      <a:fillRect/>
                    </a:stretch>
                  </pic:blipFill>
                  <pic:spPr>
                    <a:xfrm>
                      <a:off x="0" y="0"/>
                      <a:ext cx="5303520" cy="5303520"/>
                    </a:xfrm>
                    <a:prstGeom prst="rect"/>
                  </pic:spPr>
                </pic:pic>
              </a:graphicData>
            </a:graphic>
          </wp:inline>
        </w:drawing>
      </w:r>
    </w:p>
    <w:p>
      <w:pPr>
        <w:spacing w:after="160"/>
        <w:jc w:val="center"/>
      </w:pPr>
      <w:r>
        <w:rPr>
          <w:rFonts w:ascii="Calibri" w:hAnsi="Calibri"/>
          <w:i/>
          <w:color w:val="64748B"/>
          <w:sz w:val="17"/>
        </w:rPr>
        <w:t>Figure 2: Parity scatter plot illustrating tight clustering along the ideal 45° line with ±10% error bounds across all 2,500 test samples.</w:t>
      </w:r>
    </w:p>
    <w:p>
      <w:pPr>
        <w:pStyle w:val="Heading2"/>
        <w:keepNext/>
        <w:spacing w:before="240" w:after="80"/>
      </w:pPr>
      <w:r>
        <w:rPr>
          <w:rFonts w:ascii="Calibri" w:hAnsi="Calibri"/>
          <w:b/>
          <w:color w:val="2B547E"/>
          <w:sz w:val="26"/>
        </w:rPr>
        <w:t>9.3 Residual Error Distribution</w:t>
      </w:r>
    </w:p>
    <w:p>
      <w:pPr>
        <w:jc w:val="center"/>
      </w:pPr>
      <w:r>
        <w:drawing>
          <wp:inline xmlns:a="http://schemas.openxmlformats.org/drawingml/2006/main" xmlns:pic="http://schemas.openxmlformats.org/drawingml/2006/picture">
            <wp:extent cx="5303520" cy="1894114"/>
            <wp:docPr id="3" name="Picture 3"/>
            <wp:cNvGraphicFramePr>
              <a:graphicFrameLocks noChangeAspect="1"/>
            </wp:cNvGraphicFramePr>
            <a:graphic>
              <a:graphicData uri="http://schemas.openxmlformats.org/drawingml/2006/picture">
                <pic:pic>
                  <pic:nvPicPr>
                    <pic:cNvPr id="0" name="residual_distribution.png"/>
                    <pic:cNvPicPr/>
                  </pic:nvPicPr>
                  <pic:blipFill>
                    <a:blip r:embed="rId13"/>
                    <a:stretch>
                      <a:fillRect/>
                    </a:stretch>
                  </pic:blipFill>
                  <pic:spPr>
                    <a:xfrm>
                      <a:off x="0" y="0"/>
                      <a:ext cx="5303520" cy="1894114"/>
                    </a:xfrm>
                    <a:prstGeom prst="rect"/>
                  </pic:spPr>
                </pic:pic>
              </a:graphicData>
            </a:graphic>
          </wp:inline>
        </w:drawing>
      </w:r>
    </w:p>
    <w:p>
      <w:pPr>
        <w:spacing w:after="160"/>
        <w:jc w:val="center"/>
      </w:pPr>
      <w:r>
        <w:rPr>
          <w:rFonts w:ascii="Calibri" w:hAnsi="Calibri"/>
          <w:i/>
          <w:color w:val="64748B"/>
          <w:sz w:val="17"/>
        </w:rPr>
        <w:t>Figure 3: Residual distribution showing normal, zero-mean error with standard deviation ~0.45 kW and zero heteroscedastic fan-out.</w:t>
      </w:r>
    </w:p>
    <w:p>
      <w:pPr>
        <w:pStyle w:val="Heading2"/>
        <w:keepNext/>
        <w:spacing w:before="240" w:after="80"/>
      </w:pPr>
      <w:r>
        <w:rPr>
          <w:rFonts w:ascii="Calibri" w:hAnsi="Calibri"/>
          <w:b/>
          <w:color w:val="2B547E"/>
          <w:sz w:val="26"/>
        </w:rPr>
        <w:t>9.4 Feature Importance &amp; Physical Power Drivers</w:t>
      </w: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303520" cy="3182112"/>
                    </a:xfrm>
                    <a:prstGeom prst="rect"/>
                  </pic:spPr>
                </pic:pic>
              </a:graphicData>
            </a:graphic>
          </wp:inline>
        </w:drawing>
      </w:r>
    </w:p>
    <w:p>
      <w:pPr>
        <w:spacing w:after="160"/>
        <w:jc w:val="center"/>
      </w:pPr>
      <w:r>
        <w:rPr>
          <w:rFonts w:ascii="Calibri" w:hAnsi="Calibri"/>
          <w:i/>
          <w:color w:val="64748B"/>
          <w:sz w:val="17"/>
        </w:rPr>
        <w:t>Figure 4: Top 12 features driving machining electrical power, validating the dominant roles of MRR, cutting speed, hardness, and tool wear.</w:t>
      </w:r>
    </w:p>
    <w:p>
      <w:pPr>
        <w:pStyle w:val="Heading1"/>
        <w:keepNext/>
        <w:spacing w:before="320" w:after="120"/>
      </w:pPr>
      <w:r>
        <w:rPr>
          <w:rFonts w:ascii="Calibri" w:hAnsi="Calibri"/>
          <w:b/>
          <w:color w:val="1B365D"/>
          <w:sz w:val="34"/>
        </w:rPr>
        <w:t>10. Interactive Streamlit Web Dashboard Architecture</w:t>
      </w:r>
    </w:p>
    <w:p>
      <w:pPr>
        <w:spacing w:before="0" w:after="80" w:line="276" w:lineRule="auto"/>
      </w:pPr>
      <w:r>
        <w:rPr>
          <w:rFonts w:ascii="Calibri" w:hAnsi="Calibri"/>
          <w:i w:val="0"/>
          <w:color w:val="2D3748"/>
          <w:sz w:val="20"/>
        </w:rPr>
        <w:t>To make the predictive intelligence accessible to machine operators, shop-floor managers, and manufacturing engineers, a full-featured web application was developed using Streamlit (`app/streamlit_app.py`). The dashboard comprises five purpose-built modules:</w:t>
      </w:r>
    </w:p>
    <w:p>
      <w:pPr>
        <w:pStyle w:val="ListBullet"/>
        <w:spacing w:before="0" w:after="50" w:line="276" w:lineRule="auto"/>
      </w:pPr>
      <w:r>
        <w:rPr>
          <w:rFonts w:ascii="Calibri" w:hAnsi="Calibri"/>
          <w:b/>
          <w:color w:val="1B365D"/>
          <w:sz w:val="20"/>
        </w:rPr>
        <w:t xml:space="preserve">1. Real-Time Power Prediction &amp; Cost Calculator: </w:t>
      </w:r>
      <w:r>
        <w:rPr>
          <w:rFonts w:ascii="Calibri" w:hAnsi="Calibri"/>
          <w:color w:val="2D3748"/>
          <w:sz w:val="20"/>
        </w:rPr>
        <w:t>Includes dynamic sliders for cutting speed (v_c), feed rate (f), axial depth (a_p), radial depth (a_e), tool wear (VB), rake angle, and tool diameter. Computes instantaneous active power (kW), Specific Energy Consumption (SEC in J/mm³), hourly electrical operating cost ($/hr), spindle RPM, table feed rate (v_f), and displays a power component breakdown pie chart (Cutting action vs. Spindle friction vs. Auxiliaries vs. Feed axes).</w:t>
      </w:r>
    </w:p>
    <w:p>
      <w:pPr>
        <w:pStyle w:val="ListBullet"/>
        <w:spacing w:before="0" w:after="50" w:line="276" w:lineRule="auto"/>
      </w:pPr>
      <w:r>
        <w:rPr>
          <w:rFonts w:ascii="Calibri" w:hAnsi="Calibri"/>
          <w:b/>
          <w:color w:val="1B365D"/>
          <w:sz w:val="20"/>
        </w:rPr>
        <w:t xml:space="preserve">2. Dataset Explorer &amp; Direct CSV Download: </w:t>
      </w:r>
      <w:r>
        <w:rPr>
          <w:rFonts w:ascii="Calibri" w:hAnsi="Calibri"/>
          <w:color w:val="2D3748"/>
          <w:sz w:val="20"/>
        </w:rPr>
        <w:t>Allows operators to search, filter by alloy grade, machining operation, and coolant type, inspect statistical summaries, and export the complete 12,500+ record dataset via a one-click CSV download button.</w:t>
      </w:r>
    </w:p>
    <w:p>
      <w:pPr>
        <w:pStyle w:val="ListBullet"/>
        <w:spacing w:before="0" w:after="50" w:line="276" w:lineRule="auto"/>
      </w:pPr>
      <w:r>
        <w:rPr>
          <w:rFonts w:ascii="Calibri" w:hAnsi="Calibri"/>
          <w:b/>
          <w:color w:val="1B365D"/>
          <w:sz w:val="20"/>
        </w:rPr>
        <w:t xml:space="preserve">3. Model Benchmarking &amp; Diagnostics: </w:t>
      </w:r>
      <w:r>
        <w:rPr>
          <w:rFonts w:ascii="Calibri" w:hAnsi="Calibri"/>
          <w:color w:val="2D3748"/>
          <w:sz w:val="20"/>
        </w:rPr>
        <w:t>Presents a live cross-algorithm performance leaderboard highlighting the champion model alongside high-resolution diagnostic plots.</w:t>
      </w:r>
    </w:p>
    <w:p>
      <w:pPr>
        <w:pStyle w:val="ListBullet"/>
        <w:spacing w:before="0" w:after="50" w:line="276" w:lineRule="auto"/>
      </w:pPr>
      <w:r>
        <w:rPr>
          <w:rFonts w:ascii="Calibri" w:hAnsi="Calibri"/>
          <w:b/>
          <w:color w:val="1B365D"/>
          <w:sz w:val="20"/>
        </w:rPr>
        <w:t xml:space="preserve">4. Parameter Sensitivity Simulation: </w:t>
      </w:r>
      <w:r>
        <w:rPr>
          <w:rFonts w:ascii="Calibri" w:hAnsi="Calibri"/>
          <w:color w:val="2D3748"/>
          <w:sz w:val="20"/>
        </w:rPr>
        <w:t>A dynamic 'What-If' simulation tool that sweeps individual process parameters (cutting speed, feed rate, depth of cut, tool flank wear) across different alloy grades to visualize how electrical power responds non-linearly.</w:t>
      </w:r>
    </w:p>
    <w:p>
      <w:pPr>
        <w:pStyle w:val="ListBullet"/>
        <w:spacing w:before="0" w:after="50" w:line="276" w:lineRule="auto"/>
      </w:pPr>
      <w:r>
        <w:rPr>
          <w:rFonts w:ascii="Calibri" w:hAnsi="Calibri"/>
          <w:b/>
          <w:color w:val="1B365D"/>
          <w:sz w:val="20"/>
        </w:rPr>
        <w:t xml:space="preserve">5. Machining Physics &amp; Formula Reference: </w:t>
      </w:r>
      <w:r>
        <w:rPr>
          <w:rFonts w:ascii="Calibri" w:hAnsi="Calibri"/>
          <w:color w:val="2D3748"/>
          <w:sz w:val="20"/>
        </w:rPr>
        <w:t>Embedded documentation detailing the theoretical formulations of Kienzle cutting forces, specific energy, and machine active power components.</w:t>
      </w:r>
    </w:p>
    <w:p>
      <w:pPr>
        <w:pStyle w:val="Heading1"/>
        <w:keepNext/>
        <w:spacing w:before="320" w:after="120"/>
      </w:pPr>
      <w:r>
        <w:rPr>
          <w:rFonts w:ascii="Calibri" w:hAnsi="Calibri"/>
          <w:b/>
          <w:color w:val="1B365D"/>
          <w:sz w:val="34"/>
        </w:rPr>
        <w:t>11. Command-Line Interface (CLI) &amp; API Integration</w:t>
      </w:r>
    </w:p>
    <w:p>
      <w:pPr>
        <w:spacing w:before="0" w:after="80" w:line="276" w:lineRule="auto"/>
      </w:pPr>
      <w:r>
        <w:rPr>
          <w:rFonts w:ascii="Calibri" w:hAnsi="Calibri"/>
          <w:i w:val="0"/>
          <w:color w:val="2D3748"/>
          <w:sz w:val="20"/>
        </w:rPr>
        <w:t>For automated CAM toolpath pre-checking, headless server scripts, and CNC edge controller integration, the system provides a high-throughput CLI module (`src/predict.py`).</w:t>
      </w:r>
    </w:p>
    <w:tbl>
      <w:tblPr>
        <w:tblW w:type="auto" w:w="0"/>
        <w:jc w:val="center"/>
        <w:tblLayout w:type="fixed"/>
        <w:tblLook w:firstColumn="1" w:firstRow="1" w:lastColumn="0" w:lastRow="0" w:noHBand="0" w:noVBand="1" w:val="04A0"/>
      </w:tblPr>
      <w:tblGrid>
        <w:gridCol w:w="9792"/>
      </w:tblGrid>
      <w:tr>
        <w:tc>
          <w:tcPr>
            <w:tcW w:type="dxa" w:w="9360"/>
            <w:shd w:fill="F8FAFC"/>
            <w:tcMar>
              <w:top w:w="140" w:type="dxa"/>
              <w:bottom w:w="140" w:type="dxa"/>
              <w:left w:w="200" w:type="dxa"/>
              <w:right w:w="200" w:type="dxa"/>
            </w:tcMar>
            <w:tcBorders>
              <w:top w:val="none"/>
              <w:left w:val="single" w:sz="24" w:space="0" w:color="2B547E"/>
              <w:bottom w:val="none"/>
              <w:right w:val="none"/>
            </w:tcBorders>
          </w:tcPr>
          <w:p>
            <w:pPr>
              <w:spacing w:before="40" w:after="80"/>
            </w:pPr>
            <w:r>
              <w:rPr>
                <w:rFonts w:ascii="Calibri" w:hAnsi="Calibri"/>
                <w:b/>
                <w:color w:val="1B365D"/>
                <w:sz w:val="22"/>
              </w:rPr>
              <w:t>CLI Execution Example</w:t>
              <w:br/>
            </w:r>
            <w:r>
              <w:rPr>
                <w:rFonts w:ascii="Calibri" w:hAnsi="Calibri"/>
                <w:color w:val="2D3748"/>
                <w:sz w:val="20"/>
              </w:rPr>
              <w:t>python src/predict.py --vc 180 --feed 0.15 --ap 3.0 --ae 10.0 --material "AISI 1045 Steel" --coolant "Flood Coolant"</w:t>
              <w:br/>
              <w:br/>
              <w:t>Output:</w:t>
              <w:br/>
              <w:t>--- Input Machining Process Parameters ---</w:t>
              <w:br/>
              <w:t xml:space="preserve">  Operation_Type              : CNC Milling</w:t>
              <w:br/>
              <w:t xml:space="preserve">  Workpiece_Material          : AISI 1045 Steel</w:t>
              <w:br/>
              <w:t xml:space="preserve">  Cutting_Speed_vc_mpm        : 180.0</w:t>
              <w:br/>
              <w:t xml:space="preserve">  Feed_Rate_mm_rev            : 0.15</w:t>
              <w:br/>
              <w:t xml:space="preserve">  Axial_Depth_ap_mm           : 3.0</w:t>
              <w:br/>
              <w:t xml:space="preserve">  Radial_Depth_ae_mm          : 10.0</w:t>
              <w:br/>
              <w:t xml:space="preserve">  Tool_Diameter_mm            : 16.0</w:t>
              <w:br/>
              <w:t xml:space="preserve">  Number_of_Flutes            : 4</w:t>
              <w:br/>
              <w:t xml:space="preserve">  Tool_Wear_VB_mm             : 0.1</w:t>
              <w:br/>
              <w:t xml:space="preserve">  Coolant_Condition           : Flood Coolant</w:t>
              <w:br/>
              <w:t>==========================================</w:t>
              <w:br/>
              <w:t xml:space="preserve">  PREDICTED ACTIVE POWER:  7.627 kW</w:t>
              <w:br/>
              <w:t>==========================================</w:t>
              <w:br/>
              <w:t xml:space="preserve">  Machine Load Status:     Moderate Load (Standard Roughing/Semi-Finish)</w:t>
            </w:r>
          </w:p>
        </w:tc>
      </w:tr>
    </w:tbl>
    <w:p>
      <w:pPr>
        <w:spacing w:before="0" w:after="120"/>
      </w:pPr>
    </w:p>
    <w:p>
      <w:pPr>
        <w:pStyle w:val="Heading1"/>
        <w:keepNext/>
        <w:spacing w:before="320" w:after="120"/>
      </w:pPr>
      <w:r>
        <w:rPr>
          <w:rFonts w:ascii="Calibri" w:hAnsi="Calibri"/>
          <w:b/>
          <w:color w:val="1B365D"/>
          <w:sz w:val="34"/>
        </w:rPr>
        <w:t>12. Project Directory Architecture &amp; Component Inventory</w:t>
      </w:r>
    </w:p>
    <w:p>
      <w:pPr>
        <w:spacing w:before="0" w:after="80" w:line="276" w:lineRule="auto"/>
      </w:pPr>
      <w:r>
        <w:rPr>
          <w:rFonts w:ascii="Calibri" w:hAnsi="Calibri"/>
          <w:i w:val="0"/>
          <w:color w:val="2D3748"/>
          <w:sz w:val="20"/>
        </w:rPr>
        <w:t>The repository follows enterprise production standards with clean modular separation of data, source code, models, reports, and UI:</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264"/>
        <w:gridCol w:w="3264"/>
        <w:gridCol w:w="3264"/>
      </w:tblGrid>
      <w:tr>
        <w:tc>
          <w:tcPr>
            <w:tcW w:type="dxa" w:w="3168"/>
            <w:shd w:fill="1B365D"/>
            <w:tcMar>
              <w:top w:w="140" w:type="dxa"/>
              <w:bottom w:w="140" w:type="dxa"/>
              <w:left w:w="150" w:type="dxa"/>
              <w:right w:w="150" w:type="dxa"/>
            </w:tcMar>
          </w:tcPr>
          <w:p>
            <w:pPr>
              <w:spacing w:before="40" w:after="40"/>
              <w:jc w:val="center"/>
            </w:pPr>
            <w:r>
              <w:rPr>
                <w:rFonts w:ascii="Calibri" w:hAnsi="Calibri"/>
                <w:b/>
                <w:color w:val="FFFFFF"/>
                <w:sz w:val="19"/>
              </w:rPr>
              <w:t>File / Directory Path</w:t>
            </w:r>
          </w:p>
        </w:tc>
        <w:tc>
          <w:tcPr>
            <w:tcW w:type="dxa" w:w="2304"/>
            <w:shd w:fill="1B365D"/>
            <w:tcMar>
              <w:top w:w="140" w:type="dxa"/>
              <w:bottom w:w="140" w:type="dxa"/>
              <w:left w:w="150" w:type="dxa"/>
              <w:right w:w="150" w:type="dxa"/>
            </w:tcMar>
          </w:tcPr>
          <w:p>
            <w:pPr>
              <w:spacing w:before="40" w:after="40"/>
              <w:jc w:val="center"/>
            </w:pPr>
            <w:r>
              <w:rPr>
                <w:rFonts w:ascii="Calibri" w:hAnsi="Calibri"/>
                <w:b/>
                <w:color w:val="FFFFFF"/>
                <w:sz w:val="19"/>
              </w:rPr>
              <w:t>Component Role</w:t>
            </w:r>
          </w:p>
        </w:tc>
        <w:tc>
          <w:tcPr>
            <w:tcW w:type="dxa" w:w="3888"/>
            <w:shd w:fill="1B365D"/>
            <w:tcMar>
              <w:top w:w="140" w:type="dxa"/>
              <w:bottom w:w="140" w:type="dxa"/>
              <w:left w:w="150" w:type="dxa"/>
              <w:right w:w="150" w:type="dxa"/>
            </w:tcMar>
          </w:tcPr>
          <w:p>
            <w:pPr>
              <w:spacing w:before="40" w:after="40"/>
              <w:jc w:val="center"/>
            </w:pPr>
            <w:r>
              <w:rPr>
                <w:rFonts w:ascii="Calibri" w:hAnsi="Calibri"/>
                <w:b/>
                <w:color w:val="FFFFFF"/>
                <w:sz w:val="19"/>
              </w:rPr>
              <w:t>Functional Description</w:t>
            </w:r>
          </w:p>
        </w:tc>
      </w:tr>
      <w:tr>
        <w:tc>
          <w:tcPr>
            <w:tcW w:type="dxa" w:w="3168"/>
            <w:shd w:fill="FFFFFF"/>
            <w:tcMar>
              <w:top w:w="100" w:type="dxa"/>
              <w:bottom w:w="100" w:type="dxa"/>
              <w:left w:w="140" w:type="dxa"/>
              <w:right w:w="140" w:type="dxa"/>
            </w:tcMar>
          </w:tcPr>
          <w:p>
            <w:pPr>
              <w:spacing w:before="40" w:after="40"/>
              <w:jc w:val="left"/>
            </w:pPr>
            <w:r>
              <w:rPr>
                <w:rFonts w:ascii="Calibri" w:hAnsi="Calibri"/>
                <w:b/>
                <w:color w:val="2D3748"/>
                <w:sz w:val="18"/>
              </w:rPr>
              <w:t>data/raw/machining_power_consumption_12k.csv</w:t>
            </w:r>
          </w:p>
        </w:tc>
        <w:tc>
          <w:tcPr>
            <w:tcW w:type="dxa" w:w="2304"/>
            <w:shd w:fill="FFFFFF"/>
            <w:tcMar>
              <w:top w:w="100" w:type="dxa"/>
              <w:bottom w:w="100" w:type="dxa"/>
              <w:left w:w="140" w:type="dxa"/>
              <w:right w:w="140" w:type="dxa"/>
            </w:tcMar>
          </w:tcPr>
          <w:p>
            <w:pPr>
              <w:spacing w:before="40" w:after="40"/>
              <w:jc w:val="left"/>
            </w:pPr>
            <w:r>
              <w:rPr>
                <w:rFonts w:ascii="Calibri" w:hAnsi="Calibri"/>
                <w:b w:val="0"/>
                <w:color w:val="2563EB"/>
                <w:sz w:val="18"/>
              </w:rPr>
              <w:t>Raw Data Store</w:t>
            </w:r>
          </w:p>
        </w:tc>
        <w:tc>
          <w:tcPr>
            <w:tcW w:type="dxa" w:w="3888"/>
            <w:shd w:fill="FFFFFF"/>
            <w:tcMar>
              <w:top w:w="100" w:type="dxa"/>
              <w:bottom w:w="100" w:type="dxa"/>
              <w:left w:w="140" w:type="dxa"/>
              <w:right w:w="140" w:type="dxa"/>
            </w:tcMar>
          </w:tcPr>
          <w:p>
            <w:pPr>
              <w:spacing w:before="40" w:after="40"/>
              <w:jc w:val="left"/>
            </w:pPr>
            <w:r>
              <w:rPr>
                <w:rFonts w:ascii="Calibri" w:hAnsi="Calibri"/>
                <w:b w:val="0"/>
                <w:color w:val="2D3748"/>
                <w:sz w:val="18"/>
              </w:rPr>
              <w:t>Master dataset with 12,500 rows and 24 columns covering Milling and Turning.</w:t>
            </w:r>
          </w:p>
        </w:tc>
      </w:tr>
      <w:tr>
        <w:tc>
          <w:tcPr>
            <w:tcW w:type="dxa" w:w="3168"/>
            <w:shd w:fill="F8FAFC"/>
            <w:tcMar>
              <w:top w:w="100" w:type="dxa"/>
              <w:bottom w:w="100" w:type="dxa"/>
              <w:left w:w="140" w:type="dxa"/>
              <w:right w:w="140" w:type="dxa"/>
            </w:tcMar>
          </w:tcPr>
          <w:p>
            <w:pPr>
              <w:spacing w:before="40" w:after="40"/>
              <w:jc w:val="left"/>
            </w:pPr>
            <w:r>
              <w:rPr>
                <w:rFonts w:ascii="Calibri" w:hAnsi="Calibri"/>
                <w:b/>
                <w:color w:val="2D3748"/>
                <w:sz w:val="18"/>
              </w:rPr>
              <w:t>data/processed/train_features.csv</w:t>
            </w:r>
          </w:p>
        </w:tc>
        <w:tc>
          <w:tcPr>
            <w:tcW w:type="dxa" w:w="2304"/>
            <w:shd w:fill="F8FAFC"/>
            <w:tcMar>
              <w:top w:w="100" w:type="dxa"/>
              <w:bottom w:w="100" w:type="dxa"/>
              <w:left w:w="140" w:type="dxa"/>
              <w:right w:w="140" w:type="dxa"/>
            </w:tcMar>
          </w:tcPr>
          <w:p>
            <w:pPr>
              <w:spacing w:before="40" w:after="40"/>
              <w:jc w:val="left"/>
            </w:pPr>
            <w:r>
              <w:rPr>
                <w:rFonts w:ascii="Calibri" w:hAnsi="Calibri"/>
                <w:b w:val="0"/>
                <w:color w:val="2563EB"/>
                <w:sz w:val="18"/>
              </w:rPr>
              <w:t>Training Split</w:t>
            </w:r>
          </w:p>
        </w:tc>
        <w:tc>
          <w:tcPr>
            <w:tcW w:type="dxa" w:w="3888"/>
            <w:shd w:fill="F8FAFC"/>
            <w:tcMar>
              <w:top w:w="100" w:type="dxa"/>
              <w:bottom w:w="100" w:type="dxa"/>
              <w:left w:w="140" w:type="dxa"/>
              <w:right w:w="140" w:type="dxa"/>
            </w:tcMar>
          </w:tcPr>
          <w:p>
            <w:pPr>
              <w:spacing w:before="40" w:after="40"/>
              <w:jc w:val="left"/>
            </w:pPr>
            <w:r>
              <w:rPr>
                <w:rFonts w:ascii="Calibri" w:hAnsi="Calibri"/>
                <w:b w:val="0"/>
                <w:color w:val="2D3748"/>
                <w:sz w:val="18"/>
              </w:rPr>
              <w:t>10,000 processed records with engineered interaction features for model fitting.</w:t>
            </w:r>
          </w:p>
        </w:tc>
      </w:tr>
      <w:tr>
        <w:tc>
          <w:tcPr>
            <w:tcW w:type="dxa" w:w="3168"/>
            <w:shd w:fill="FFFFFF"/>
            <w:tcMar>
              <w:top w:w="100" w:type="dxa"/>
              <w:bottom w:w="100" w:type="dxa"/>
              <w:left w:w="140" w:type="dxa"/>
              <w:right w:w="140" w:type="dxa"/>
            </w:tcMar>
          </w:tcPr>
          <w:p>
            <w:pPr>
              <w:spacing w:before="40" w:after="40"/>
              <w:jc w:val="left"/>
            </w:pPr>
            <w:r>
              <w:rPr>
                <w:rFonts w:ascii="Calibri" w:hAnsi="Calibri"/>
                <w:b/>
                <w:color w:val="2D3748"/>
                <w:sz w:val="18"/>
              </w:rPr>
              <w:t>data/processed/test_features.csv</w:t>
            </w:r>
          </w:p>
        </w:tc>
        <w:tc>
          <w:tcPr>
            <w:tcW w:type="dxa" w:w="2304"/>
            <w:shd w:fill="FFFFFF"/>
            <w:tcMar>
              <w:top w:w="100" w:type="dxa"/>
              <w:bottom w:w="100" w:type="dxa"/>
              <w:left w:w="140" w:type="dxa"/>
              <w:right w:w="140" w:type="dxa"/>
            </w:tcMar>
          </w:tcPr>
          <w:p>
            <w:pPr>
              <w:spacing w:before="40" w:after="40"/>
              <w:jc w:val="left"/>
            </w:pPr>
            <w:r>
              <w:rPr>
                <w:rFonts w:ascii="Calibri" w:hAnsi="Calibri"/>
                <w:b w:val="0"/>
                <w:color w:val="2563EB"/>
                <w:sz w:val="18"/>
              </w:rPr>
              <w:t>Testing Split</w:t>
            </w:r>
          </w:p>
        </w:tc>
        <w:tc>
          <w:tcPr>
            <w:tcW w:type="dxa" w:w="3888"/>
            <w:shd w:fill="FFFFFF"/>
            <w:tcMar>
              <w:top w:w="100" w:type="dxa"/>
              <w:bottom w:w="100" w:type="dxa"/>
              <w:left w:w="140" w:type="dxa"/>
              <w:right w:w="140" w:type="dxa"/>
            </w:tcMar>
          </w:tcPr>
          <w:p>
            <w:pPr>
              <w:spacing w:before="40" w:after="40"/>
              <w:jc w:val="left"/>
            </w:pPr>
            <w:r>
              <w:rPr>
                <w:rFonts w:ascii="Calibri" w:hAnsi="Calibri"/>
                <w:b w:val="0"/>
                <w:color w:val="2D3748"/>
                <w:sz w:val="18"/>
              </w:rPr>
              <w:t>2,500 held-out test records used strictly for benchmark validation.</w:t>
            </w:r>
          </w:p>
        </w:tc>
      </w:tr>
      <w:tr>
        <w:tc>
          <w:tcPr>
            <w:tcW w:type="dxa" w:w="3168"/>
            <w:shd w:fill="F8FAFC"/>
            <w:tcMar>
              <w:top w:w="100" w:type="dxa"/>
              <w:bottom w:w="100" w:type="dxa"/>
              <w:left w:w="140" w:type="dxa"/>
              <w:right w:w="140" w:type="dxa"/>
            </w:tcMar>
          </w:tcPr>
          <w:p>
            <w:pPr>
              <w:spacing w:before="40" w:after="40"/>
              <w:jc w:val="left"/>
            </w:pPr>
            <w:r>
              <w:rPr>
                <w:rFonts w:ascii="Calibri" w:hAnsi="Calibri"/>
                <w:b/>
                <w:color w:val="2D3748"/>
                <w:sz w:val="18"/>
              </w:rPr>
              <w:t>models/best_model.pkl</w:t>
            </w:r>
          </w:p>
        </w:tc>
        <w:tc>
          <w:tcPr>
            <w:tcW w:type="dxa" w:w="2304"/>
            <w:shd w:fill="F8FAFC"/>
            <w:tcMar>
              <w:top w:w="100" w:type="dxa"/>
              <w:bottom w:w="100" w:type="dxa"/>
              <w:left w:w="140" w:type="dxa"/>
              <w:right w:w="140" w:type="dxa"/>
            </w:tcMar>
          </w:tcPr>
          <w:p>
            <w:pPr>
              <w:spacing w:before="40" w:after="40"/>
              <w:jc w:val="left"/>
            </w:pPr>
            <w:r>
              <w:rPr>
                <w:rFonts w:ascii="Calibri" w:hAnsi="Calibri"/>
                <w:b w:val="0"/>
                <w:color w:val="2563EB"/>
                <w:sz w:val="18"/>
              </w:rPr>
              <w:t>Champion Model</w:t>
            </w:r>
          </w:p>
        </w:tc>
        <w:tc>
          <w:tcPr>
            <w:tcW w:type="dxa" w:w="3888"/>
            <w:shd w:fill="F8FAFC"/>
            <w:tcMar>
              <w:top w:w="100" w:type="dxa"/>
              <w:bottom w:w="100" w:type="dxa"/>
              <w:left w:w="140" w:type="dxa"/>
              <w:right w:w="140" w:type="dxa"/>
            </w:tcMar>
          </w:tcPr>
          <w:p>
            <w:pPr>
              <w:spacing w:before="40" w:after="40"/>
              <w:jc w:val="left"/>
            </w:pPr>
            <w:r>
              <w:rPr>
                <w:rFonts w:ascii="Calibri" w:hAnsi="Calibri"/>
                <w:b w:val="0"/>
                <w:color w:val="2D3748"/>
                <w:sz w:val="18"/>
              </w:rPr>
              <w:t>Serialized champion model (MLP / XGBoost) for instantaneous sub-10ms inference.</w:t>
            </w:r>
          </w:p>
        </w:tc>
      </w:tr>
      <w:tr>
        <w:tc>
          <w:tcPr>
            <w:tcW w:type="dxa" w:w="3168"/>
            <w:shd w:fill="FFFFFF"/>
            <w:tcMar>
              <w:top w:w="100" w:type="dxa"/>
              <w:bottom w:w="100" w:type="dxa"/>
              <w:left w:w="140" w:type="dxa"/>
              <w:right w:w="140" w:type="dxa"/>
            </w:tcMar>
          </w:tcPr>
          <w:p>
            <w:pPr>
              <w:spacing w:before="40" w:after="40"/>
              <w:jc w:val="left"/>
            </w:pPr>
            <w:r>
              <w:rPr>
                <w:rFonts w:ascii="Calibri" w:hAnsi="Calibri"/>
                <w:b/>
                <w:color w:val="2D3748"/>
                <w:sz w:val="18"/>
              </w:rPr>
              <w:t>models/preprocessing_pipeline.pkl</w:t>
            </w:r>
          </w:p>
        </w:tc>
        <w:tc>
          <w:tcPr>
            <w:tcW w:type="dxa" w:w="2304"/>
            <w:shd w:fill="FFFFFF"/>
            <w:tcMar>
              <w:top w:w="100" w:type="dxa"/>
              <w:bottom w:w="100" w:type="dxa"/>
              <w:left w:w="140" w:type="dxa"/>
              <w:right w:w="140" w:type="dxa"/>
            </w:tcMar>
          </w:tcPr>
          <w:p>
            <w:pPr>
              <w:spacing w:before="40" w:after="40"/>
              <w:jc w:val="left"/>
            </w:pPr>
            <w:r>
              <w:rPr>
                <w:rFonts w:ascii="Calibri" w:hAnsi="Calibri"/>
                <w:b w:val="0"/>
                <w:color w:val="2563EB"/>
                <w:sz w:val="18"/>
              </w:rPr>
              <w:t>Scikit Pipeline</w:t>
            </w:r>
          </w:p>
        </w:tc>
        <w:tc>
          <w:tcPr>
            <w:tcW w:type="dxa" w:w="3888"/>
            <w:shd w:fill="FFFFFF"/>
            <w:tcMar>
              <w:top w:w="100" w:type="dxa"/>
              <w:bottom w:w="100" w:type="dxa"/>
              <w:left w:w="140" w:type="dxa"/>
              <w:right w:w="140" w:type="dxa"/>
            </w:tcMar>
          </w:tcPr>
          <w:p>
            <w:pPr>
              <w:spacing w:before="40" w:after="40"/>
              <w:jc w:val="left"/>
            </w:pPr>
            <w:r>
              <w:rPr>
                <w:rFonts w:ascii="Calibri" w:hAnsi="Calibri"/>
                <w:b w:val="0"/>
                <w:color w:val="2D3748"/>
                <w:sz w:val="18"/>
              </w:rPr>
              <w:t>Fitted ColumnTransformer (RobustScaler + OneHotEncoder) preserving feature schema.</w:t>
            </w:r>
          </w:p>
        </w:tc>
      </w:tr>
      <w:tr>
        <w:tc>
          <w:tcPr>
            <w:tcW w:type="dxa" w:w="3168"/>
            <w:shd w:fill="F8FAFC"/>
            <w:tcMar>
              <w:top w:w="100" w:type="dxa"/>
              <w:bottom w:w="100" w:type="dxa"/>
              <w:left w:w="140" w:type="dxa"/>
              <w:right w:w="140" w:type="dxa"/>
            </w:tcMar>
          </w:tcPr>
          <w:p>
            <w:pPr>
              <w:spacing w:before="40" w:after="40"/>
              <w:jc w:val="left"/>
            </w:pPr>
            <w:r>
              <w:rPr>
                <w:rFonts w:ascii="Calibri" w:hAnsi="Calibri"/>
                <w:b/>
                <w:color w:val="2D3748"/>
                <w:sz w:val="18"/>
              </w:rPr>
              <w:t>models/model_leaderboard.json</w:t>
            </w:r>
          </w:p>
        </w:tc>
        <w:tc>
          <w:tcPr>
            <w:tcW w:type="dxa" w:w="2304"/>
            <w:shd w:fill="F8FAFC"/>
            <w:tcMar>
              <w:top w:w="100" w:type="dxa"/>
              <w:bottom w:w="100" w:type="dxa"/>
              <w:left w:w="140" w:type="dxa"/>
              <w:right w:w="140" w:type="dxa"/>
            </w:tcMar>
          </w:tcPr>
          <w:p>
            <w:pPr>
              <w:spacing w:before="40" w:after="40"/>
              <w:jc w:val="left"/>
            </w:pPr>
            <w:r>
              <w:rPr>
                <w:rFonts w:ascii="Calibri" w:hAnsi="Calibri"/>
                <w:b w:val="0"/>
                <w:color w:val="2563EB"/>
                <w:sz w:val="18"/>
              </w:rPr>
              <w:t>Metrics JSON</w:t>
            </w:r>
          </w:p>
        </w:tc>
        <w:tc>
          <w:tcPr>
            <w:tcW w:type="dxa" w:w="3888"/>
            <w:shd w:fill="F8FAFC"/>
            <w:tcMar>
              <w:top w:w="100" w:type="dxa"/>
              <w:bottom w:w="100" w:type="dxa"/>
              <w:left w:w="140" w:type="dxa"/>
              <w:right w:w="140" w:type="dxa"/>
            </w:tcMar>
          </w:tcPr>
          <w:p>
            <w:pPr>
              <w:spacing w:before="40" w:after="40"/>
              <w:jc w:val="left"/>
            </w:pPr>
            <w:r>
              <w:rPr>
                <w:rFonts w:ascii="Calibri" w:hAnsi="Calibri"/>
                <w:b w:val="0"/>
                <w:color w:val="2D3748"/>
                <w:sz w:val="18"/>
              </w:rPr>
              <w:t>Serialized benchmark metrics (R², RMSE, MAE, MAPE, train time) for all algorithms.</w:t>
            </w:r>
          </w:p>
        </w:tc>
      </w:tr>
      <w:tr>
        <w:tc>
          <w:tcPr>
            <w:tcW w:type="dxa" w:w="3168"/>
            <w:shd w:fill="FFFFFF"/>
            <w:tcMar>
              <w:top w:w="100" w:type="dxa"/>
              <w:bottom w:w="100" w:type="dxa"/>
              <w:left w:w="140" w:type="dxa"/>
              <w:right w:w="140" w:type="dxa"/>
            </w:tcMar>
          </w:tcPr>
          <w:p>
            <w:pPr>
              <w:spacing w:before="40" w:after="40"/>
              <w:jc w:val="left"/>
            </w:pPr>
            <w:r>
              <w:rPr>
                <w:rFonts w:ascii="Calibri" w:hAnsi="Calibri"/>
                <w:b/>
                <w:color w:val="2D3748"/>
                <w:sz w:val="18"/>
              </w:rPr>
              <w:t>src/dataset_generator.py</w:t>
            </w:r>
          </w:p>
        </w:tc>
        <w:tc>
          <w:tcPr>
            <w:tcW w:type="dxa" w:w="2304"/>
            <w:shd w:fill="FFFFFF"/>
            <w:tcMar>
              <w:top w:w="100" w:type="dxa"/>
              <w:bottom w:w="100" w:type="dxa"/>
              <w:left w:w="140" w:type="dxa"/>
              <w:right w:w="140" w:type="dxa"/>
            </w:tcMar>
          </w:tcPr>
          <w:p>
            <w:pPr>
              <w:spacing w:before="40" w:after="40"/>
              <w:jc w:val="left"/>
            </w:pPr>
            <w:r>
              <w:rPr>
                <w:rFonts w:ascii="Calibri" w:hAnsi="Calibri"/>
                <w:b w:val="0"/>
                <w:color w:val="2563EB"/>
                <w:sz w:val="18"/>
              </w:rPr>
              <w:t>Physics Engine</w:t>
            </w:r>
          </w:p>
        </w:tc>
        <w:tc>
          <w:tcPr>
            <w:tcW w:type="dxa" w:w="3888"/>
            <w:shd w:fill="FFFFFF"/>
            <w:tcMar>
              <w:top w:w="100" w:type="dxa"/>
              <w:bottom w:w="100" w:type="dxa"/>
              <w:left w:w="140" w:type="dxa"/>
              <w:right w:w="140" w:type="dxa"/>
            </w:tcMar>
          </w:tcPr>
          <w:p>
            <w:pPr>
              <w:spacing w:before="40" w:after="40"/>
              <w:jc w:val="left"/>
            </w:pPr>
            <w:r>
              <w:rPr>
                <w:rFonts w:ascii="Calibri" w:hAnsi="Calibri"/>
                <w:b w:val="0"/>
                <w:color w:val="2D3748"/>
                <w:sz w:val="18"/>
              </w:rPr>
              <w:t>Generates 12.5k realistic multi-physics records using Kienzle and auxiliary equations.</w:t>
            </w:r>
          </w:p>
        </w:tc>
      </w:tr>
      <w:tr>
        <w:tc>
          <w:tcPr>
            <w:tcW w:type="dxa" w:w="3168"/>
            <w:shd w:fill="F8FAFC"/>
            <w:tcMar>
              <w:top w:w="100" w:type="dxa"/>
              <w:bottom w:w="100" w:type="dxa"/>
              <w:left w:w="140" w:type="dxa"/>
              <w:right w:w="140" w:type="dxa"/>
            </w:tcMar>
          </w:tcPr>
          <w:p>
            <w:pPr>
              <w:spacing w:before="40" w:after="40"/>
              <w:jc w:val="left"/>
            </w:pPr>
            <w:r>
              <w:rPr>
                <w:rFonts w:ascii="Calibri" w:hAnsi="Calibri"/>
                <w:b/>
                <w:color w:val="2D3748"/>
                <w:sz w:val="18"/>
              </w:rPr>
              <w:t>src/data_preprocessing.py</w:t>
            </w:r>
          </w:p>
        </w:tc>
        <w:tc>
          <w:tcPr>
            <w:tcW w:type="dxa" w:w="2304"/>
            <w:shd w:fill="F8FAFC"/>
            <w:tcMar>
              <w:top w:w="100" w:type="dxa"/>
              <w:bottom w:w="100" w:type="dxa"/>
              <w:left w:w="140" w:type="dxa"/>
              <w:right w:w="140" w:type="dxa"/>
            </w:tcMar>
          </w:tcPr>
          <w:p>
            <w:pPr>
              <w:spacing w:before="40" w:after="40"/>
              <w:jc w:val="left"/>
            </w:pPr>
            <w:r>
              <w:rPr>
                <w:rFonts w:ascii="Calibri" w:hAnsi="Calibri"/>
                <w:b w:val="0"/>
                <w:color w:val="2563EB"/>
                <w:sz w:val="18"/>
              </w:rPr>
              <w:t>Transformation Engine</w:t>
            </w:r>
          </w:p>
        </w:tc>
        <w:tc>
          <w:tcPr>
            <w:tcW w:type="dxa" w:w="3888"/>
            <w:shd w:fill="F8FAFC"/>
            <w:tcMar>
              <w:top w:w="100" w:type="dxa"/>
              <w:bottom w:w="100" w:type="dxa"/>
              <w:left w:w="140" w:type="dxa"/>
              <w:right w:w="140" w:type="dxa"/>
            </w:tcMar>
          </w:tcPr>
          <w:p>
            <w:pPr>
              <w:spacing w:before="40" w:after="40"/>
              <w:jc w:val="left"/>
            </w:pPr>
            <w:r>
              <w:rPr>
                <w:rFonts w:ascii="Calibri" w:hAnsi="Calibri"/>
                <w:b w:val="0"/>
                <w:color w:val="2D3748"/>
                <w:sz w:val="18"/>
              </w:rPr>
              <w:t>Feature engineering, scaling, encoding, and train/test data splitting.</w:t>
            </w:r>
          </w:p>
        </w:tc>
      </w:tr>
      <w:tr>
        <w:tc>
          <w:tcPr>
            <w:tcW w:type="dxa" w:w="3168"/>
            <w:shd w:fill="FFFFFF"/>
            <w:tcMar>
              <w:top w:w="100" w:type="dxa"/>
              <w:bottom w:w="100" w:type="dxa"/>
              <w:left w:w="140" w:type="dxa"/>
              <w:right w:w="140" w:type="dxa"/>
            </w:tcMar>
          </w:tcPr>
          <w:p>
            <w:pPr>
              <w:spacing w:before="40" w:after="40"/>
              <w:jc w:val="left"/>
            </w:pPr>
            <w:r>
              <w:rPr>
                <w:rFonts w:ascii="Calibri" w:hAnsi="Calibri"/>
                <w:b/>
                <w:color w:val="2D3748"/>
                <w:sz w:val="18"/>
              </w:rPr>
              <w:t>src/model_training.py</w:t>
            </w:r>
          </w:p>
        </w:tc>
        <w:tc>
          <w:tcPr>
            <w:tcW w:type="dxa" w:w="2304"/>
            <w:shd w:fill="FFFFFF"/>
            <w:tcMar>
              <w:top w:w="100" w:type="dxa"/>
              <w:bottom w:w="100" w:type="dxa"/>
              <w:left w:w="140" w:type="dxa"/>
              <w:right w:w="140" w:type="dxa"/>
            </w:tcMar>
          </w:tcPr>
          <w:p>
            <w:pPr>
              <w:spacing w:before="40" w:after="40"/>
              <w:jc w:val="left"/>
            </w:pPr>
            <w:r>
              <w:rPr>
                <w:rFonts w:ascii="Calibri" w:hAnsi="Calibri"/>
                <w:b w:val="0"/>
                <w:color w:val="2563EB"/>
                <w:sz w:val="18"/>
              </w:rPr>
              <w:t>Benchmark Suite</w:t>
            </w:r>
          </w:p>
        </w:tc>
        <w:tc>
          <w:tcPr>
            <w:tcW w:type="dxa" w:w="3888"/>
            <w:shd w:fill="FFFFFF"/>
            <w:tcMar>
              <w:top w:w="100" w:type="dxa"/>
              <w:bottom w:w="100" w:type="dxa"/>
              <w:left w:w="140" w:type="dxa"/>
              <w:right w:w="140" w:type="dxa"/>
            </w:tcMar>
          </w:tcPr>
          <w:p>
            <w:pPr>
              <w:spacing w:before="40" w:after="40"/>
              <w:jc w:val="left"/>
            </w:pPr>
            <w:r>
              <w:rPr>
                <w:rFonts w:ascii="Calibri" w:hAnsi="Calibri"/>
                <w:b w:val="0"/>
                <w:color w:val="2D3748"/>
                <w:sz w:val="18"/>
              </w:rPr>
              <w:t>Trains 5 candidate algorithms, generates leaderboard, and exports champion model.</w:t>
            </w:r>
          </w:p>
        </w:tc>
      </w:tr>
      <w:tr>
        <w:tc>
          <w:tcPr>
            <w:tcW w:type="dxa" w:w="3168"/>
            <w:shd w:fill="F8FAFC"/>
            <w:tcMar>
              <w:top w:w="100" w:type="dxa"/>
              <w:bottom w:w="100" w:type="dxa"/>
              <w:left w:w="140" w:type="dxa"/>
              <w:right w:w="140" w:type="dxa"/>
            </w:tcMar>
          </w:tcPr>
          <w:p>
            <w:pPr>
              <w:spacing w:before="40" w:after="40"/>
              <w:jc w:val="left"/>
            </w:pPr>
            <w:r>
              <w:rPr>
                <w:rFonts w:ascii="Calibri" w:hAnsi="Calibri"/>
                <w:b/>
                <w:color w:val="2D3748"/>
                <w:sz w:val="18"/>
              </w:rPr>
              <w:t>src/model_evaluation.py</w:t>
            </w:r>
          </w:p>
        </w:tc>
        <w:tc>
          <w:tcPr>
            <w:tcW w:type="dxa" w:w="2304"/>
            <w:shd w:fill="F8FAFC"/>
            <w:tcMar>
              <w:top w:w="100" w:type="dxa"/>
              <w:bottom w:w="100" w:type="dxa"/>
              <w:left w:w="140" w:type="dxa"/>
              <w:right w:w="140" w:type="dxa"/>
            </w:tcMar>
          </w:tcPr>
          <w:p>
            <w:pPr>
              <w:spacing w:before="40" w:after="40"/>
              <w:jc w:val="left"/>
            </w:pPr>
            <w:r>
              <w:rPr>
                <w:rFonts w:ascii="Calibri" w:hAnsi="Calibri"/>
                <w:b w:val="0"/>
                <w:color w:val="2563EB"/>
                <w:sz w:val="18"/>
              </w:rPr>
              <w:t>Diagnostics Suite</w:t>
            </w:r>
          </w:p>
        </w:tc>
        <w:tc>
          <w:tcPr>
            <w:tcW w:type="dxa" w:w="3888"/>
            <w:shd w:fill="F8FAFC"/>
            <w:tcMar>
              <w:top w:w="100" w:type="dxa"/>
              <w:bottom w:w="100" w:type="dxa"/>
              <w:left w:w="140" w:type="dxa"/>
              <w:right w:w="140" w:type="dxa"/>
            </w:tcMar>
          </w:tcPr>
          <w:p>
            <w:pPr>
              <w:spacing w:before="40" w:after="40"/>
              <w:jc w:val="left"/>
            </w:pPr>
            <w:r>
              <w:rPr>
                <w:rFonts w:ascii="Calibri" w:hAnsi="Calibri"/>
                <w:b w:val="0"/>
                <w:color w:val="2D3748"/>
                <w:sz w:val="18"/>
              </w:rPr>
              <w:t>Generates publication-quality parity plots, residual histograms, and importance charts.</w:t>
            </w:r>
          </w:p>
        </w:tc>
      </w:tr>
      <w:tr>
        <w:tc>
          <w:tcPr>
            <w:tcW w:type="dxa" w:w="3168"/>
            <w:shd w:fill="FFFFFF"/>
            <w:tcMar>
              <w:top w:w="100" w:type="dxa"/>
              <w:bottom w:w="100" w:type="dxa"/>
              <w:left w:w="140" w:type="dxa"/>
              <w:right w:w="140" w:type="dxa"/>
            </w:tcMar>
          </w:tcPr>
          <w:p>
            <w:pPr>
              <w:spacing w:before="40" w:after="40"/>
              <w:jc w:val="left"/>
            </w:pPr>
            <w:r>
              <w:rPr>
                <w:rFonts w:ascii="Calibri" w:hAnsi="Calibri"/>
                <w:b/>
                <w:color w:val="2D3748"/>
                <w:sz w:val="18"/>
              </w:rPr>
              <w:t>src/predict.py</w:t>
            </w:r>
          </w:p>
        </w:tc>
        <w:tc>
          <w:tcPr>
            <w:tcW w:type="dxa" w:w="2304"/>
            <w:shd w:fill="FFFFFF"/>
            <w:tcMar>
              <w:top w:w="100" w:type="dxa"/>
              <w:bottom w:w="100" w:type="dxa"/>
              <w:left w:w="140" w:type="dxa"/>
              <w:right w:w="140" w:type="dxa"/>
            </w:tcMar>
          </w:tcPr>
          <w:p>
            <w:pPr>
              <w:spacing w:before="40" w:after="40"/>
              <w:jc w:val="left"/>
            </w:pPr>
            <w:r>
              <w:rPr>
                <w:rFonts w:ascii="Calibri" w:hAnsi="Calibri"/>
                <w:b w:val="0"/>
                <w:color w:val="2563EB"/>
                <w:sz w:val="18"/>
              </w:rPr>
              <w:t>Inference CLI</w:t>
            </w:r>
          </w:p>
        </w:tc>
        <w:tc>
          <w:tcPr>
            <w:tcW w:type="dxa" w:w="3888"/>
            <w:shd w:fill="FFFFFF"/>
            <w:tcMar>
              <w:top w:w="100" w:type="dxa"/>
              <w:bottom w:w="100" w:type="dxa"/>
              <w:left w:w="140" w:type="dxa"/>
              <w:right w:w="140" w:type="dxa"/>
            </w:tcMar>
          </w:tcPr>
          <w:p>
            <w:pPr>
              <w:spacing w:before="40" w:after="40"/>
              <w:jc w:val="left"/>
            </w:pPr>
            <w:r>
              <w:rPr>
                <w:rFonts w:ascii="Calibri" w:hAnsi="Calibri"/>
                <w:b w:val="0"/>
                <w:color w:val="2D3748"/>
                <w:sz w:val="18"/>
              </w:rPr>
              <w:t>Headless inference script supporting single-record and batch parameter queries.</w:t>
            </w:r>
          </w:p>
        </w:tc>
      </w:tr>
      <w:tr>
        <w:tc>
          <w:tcPr>
            <w:tcW w:type="dxa" w:w="3168"/>
            <w:shd w:fill="F8FAFC"/>
            <w:tcMar>
              <w:top w:w="100" w:type="dxa"/>
              <w:bottom w:w="100" w:type="dxa"/>
              <w:left w:w="140" w:type="dxa"/>
              <w:right w:w="140" w:type="dxa"/>
            </w:tcMar>
          </w:tcPr>
          <w:p>
            <w:pPr>
              <w:spacing w:before="40" w:after="40"/>
              <w:jc w:val="left"/>
            </w:pPr>
            <w:r>
              <w:rPr>
                <w:rFonts w:ascii="Calibri" w:hAnsi="Calibri"/>
                <w:b/>
                <w:color w:val="2D3748"/>
                <w:sz w:val="18"/>
              </w:rPr>
              <w:t>app/streamlit_app.py</w:t>
            </w:r>
          </w:p>
        </w:tc>
        <w:tc>
          <w:tcPr>
            <w:tcW w:type="dxa" w:w="2304"/>
            <w:shd w:fill="F8FAFC"/>
            <w:tcMar>
              <w:top w:w="100" w:type="dxa"/>
              <w:bottom w:w="100" w:type="dxa"/>
              <w:left w:w="140" w:type="dxa"/>
              <w:right w:w="140" w:type="dxa"/>
            </w:tcMar>
          </w:tcPr>
          <w:p>
            <w:pPr>
              <w:spacing w:before="40" w:after="40"/>
              <w:jc w:val="left"/>
            </w:pPr>
            <w:r>
              <w:rPr>
                <w:rFonts w:ascii="Calibri" w:hAnsi="Calibri"/>
                <w:b w:val="0"/>
                <w:color w:val="2563EB"/>
                <w:sz w:val="18"/>
              </w:rPr>
              <w:t>Web Application</w:t>
            </w:r>
          </w:p>
        </w:tc>
        <w:tc>
          <w:tcPr>
            <w:tcW w:type="dxa" w:w="3888"/>
            <w:shd w:fill="F8FAFC"/>
            <w:tcMar>
              <w:top w:w="100" w:type="dxa"/>
              <w:bottom w:w="100" w:type="dxa"/>
              <w:left w:w="140" w:type="dxa"/>
              <w:right w:w="140" w:type="dxa"/>
            </w:tcMar>
          </w:tcPr>
          <w:p>
            <w:pPr>
              <w:spacing w:before="40" w:after="40"/>
              <w:jc w:val="left"/>
            </w:pPr>
            <w:r>
              <w:rPr>
                <w:rFonts w:ascii="Calibri" w:hAnsi="Calibri"/>
                <w:b w:val="0"/>
                <w:color w:val="2D3748"/>
                <w:sz w:val="18"/>
              </w:rPr>
              <w:t>5-tab interactive Streamlit dashboard with real-time sliders, cost calculators, and CSV export.</w:t>
            </w:r>
          </w:p>
        </w:tc>
      </w:tr>
      <w:tr>
        <w:tc>
          <w:tcPr>
            <w:tcW w:type="dxa" w:w="3168"/>
            <w:shd w:fill="FFFFFF"/>
            <w:tcMar>
              <w:top w:w="100" w:type="dxa"/>
              <w:bottom w:w="100" w:type="dxa"/>
              <w:left w:w="140" w:type="dxa"/>
              <w:right w:w="140" w:type="dxa"/>
            </w:tcMar>
          </w:tcPr>
          <w:p>
            <w:pPr>
              <w:spacing w:before="40" w:after="40"/>
              <w:jc w:val="left"/>
            </w:pPr>
            <w:r>
              <w:rPr>
                <w:rFonts w:ascii="Calibri" w:hAnsi="Calibri"/>
                <w:b/>
                <w:color w:val="2D3748"/>
                <w:sz w:val="18"/>
              </w:rPr>
              <w:t>run_pipeline.py</w:t>
            </w:r>
          </w:p>
        </w:tc>
        <w:tc>
          <w:tcPr>
            <w:tcW w:type="dxa" w:w="2304"/>
            <w:shd w:fill="FFFFFF"/>
            <w:tcMar>
              <w:top w:w="100" w:type="dxa"/>
              <w:bottom w:w="100" w:type="dxa"/>
              <w:left w:w="140" w:type="dxa"/>
              <w:right w:w="140" w:type="dxa"/>
            </w:tcMar>
          </w:tcPr>
          <w:p>
            <w:pPr>
              <w:spacing w:before="40" w:after="40"/>
              <w:jc w:val="left"/>
            </w:pPr>
            <w:r>
              <w:rPr>
                <w:rFonts w:ascii="Calibri" w:hAnsi="Calibri"/>
                <w:b w:val="0"/>
                <w:color w:val="2563EB"/>
                <w:sz w:val="18"/>
              </w:rPr>
              <w:t>Master Orchestrator</w:t>
            </w:r>
          </w:p>
        </w:tc>
        <w:tc>
          <w:tcPr>
            <w:tcW w:type="dxa" w:w="3888"/>
            <w:shd w:fill="FFFFFF"/>
            <w:tcMar>
              <w:top w:w="100" w:type="dxa"/>
              <w:bottom w:w="100" w:type="dxa"/>
              <w:left w:w="140" w:type="dxa"/>
              <w:right w:w="140" w:type="dxa"/>
            </w:tcMar>
          </w:tcPr>
          <w:p>
            <w:pPr>
              <w:spacing w:before="40" w:after="40"/>
              <w:jc w:val="left"/>
            </w:pPr>
            <w:r>
              <w:rPr>
                <w:rFonts w:ascii="Calibri" w:hAnsi="Calibri"/>
                <w:b w:val="0"/>
                <w:color w:val="2D3748"/>
                <w:sz w:val="18"/>
              </w:rPr>
              <w:t>One-click executable script running generation, preprocessing, training, and evaluation.</w:t>
            </w:r>
          </w:p>
        </w:tc>
      </w:tr>
      <w:tr>
        <w:tc>
          <w:tcPr>
            <w:tcW w:type="dxa" w:w="3168"/>
            <w:shd w:fill="F8FAFC"/>
            <w:tcMar>
              <w:top w:w="100" w:type="dxa"/>
              <w:bottom w:w="100" w:type="dxa"/>
              <w:left w:w="140" w:type="dxa"/>
              <w:right w:w="140" w:type="dxa"/>
            </w:tcMar>
          </w:tcPr>
          <w:p>
            <w:pPr>
              <w:spacing w:before="40" w:after="40"/>
              <w:jc w:val="left"/>
            </w:pPr>
            <w:r>
              <w:rPr>
                <w:rFonts w:ascii="Calibri" w:hAnsi="Calibri"/>
                <w:b/>
                <w:color w:val="2D3748"/>
                <w:sz w:val="18"/>
              </w:rPr>
              <w:t>requirements.txt</w:t>
            </w:r>
          </w:p>
        </w:tc>
        <w:tc>
          <w:tcPr>
            <w:tcW w:type="dxa" w:w="2304"/>
            <w:shd w:fill="F8FAFC"/>
            <w:tcMar>
              <w:top w:w="100" w:type="dxa"/>
              <w:bottom w:w="100" w:type="dxa"/>
              <w:left w:w="140" w:type="dxa"/>
              <w:right w:w="140" w:type="dxa"/>
            </w:tcMar>
          </w:tcPr>
          <w:p>
            <w:pPr>
              <w:spacing w:before="40" w:after="40"/>
              <w:jc w:val="left"/>
            </w:pPr>
            <w:r>
              <w:rPr>
                <w:rFonts w:ascii="Calibri" w:hAnsi="Calibri"/>
                <w:b w:val="0"/>
                <w:color w:val="2563EB"/>
                <w:sz w:val="18"/>
              </w:rPr>
              <w:t>Package Manifest</w:t>
            </w:r>
          </w:p>
        </w:tc>
        <w:tc>
          <w:tcPr>
            <w:tcW w:type="dxa" w:w="3888"/>
            <w:shd w:fill="F8FAFC"/>
            <w:tcMar>
              <w:top w:w="100" w:type="dxa"/>
              <w:bottom w:w="100" w:type="dxa"/>
              <w:left w:w="140" w:type="dxa"/>
              <w:right w:w="140" w:type="dxa"/>
            </w:tcMar>
          </w:tcPr>
          <w:p>
            <w:pPr>
              <w:spacing w:before="40" w:after="40"/>
              <w:jc w:val="left"/>
            </w:pPr>
            <w:r>
              <w:rPr>
                <w:rFonts w:ascii="Calibri" w:hAnsi="Calibri"/>
                <w:b w:val="0"/>
                <w:color w:val="2D3748"/>
                <w:sz w:val="18"/>
              </w:rPr>
              <w:t>Comprehensive Python dependency specifications with pinned version bounds.</w:t>
            </w:r>
          </w:p>
        </w:tc>
      </w:tr>
    </w:tbl>
    <w:p>
      <w:pPr>
        <w:spacing w:after="160"/>
      </w:pPr>
    </w:p>
    <w:p>
      <w:pPr>
        <w:pStyle w:val="Heading1"/>
        <w:keepNext/>
        <w:spacing w:before="320" w:after="120"/>
      </w:pPr>
      <w:r>
        <w:rPr>
          <w:rFonts w:ascii="Calibri" w:hAnsi="Calibri"/>
          <w:b/>
          <w:color w:val="1B365D"/>
          <w:sz w:val="34"/>
        </w:rPr>
        <w:t>13. Installation, Prerequisites &amp; Execution Guide</w:t>
      </w:r>
    </w:p>
    <w:p>
      <w:pPr>
        <w:spacing w:before="0" w:after="80" w:line="276" w:lineRule="auto"/>
      </w:pPr>
      <w:r>
        <w:rPr>
          <w:rFonts w:ascii="Calibri" w:hAnsi="Calibri"/>
          <w:i w:val="0"/>
          <w:color w:val="2D3748"/>
          <w:sz w:val="20"/>
        </w:rPr>
        <w:t>To execute and deploy this machine learning system, the following hardware and software requirements apply:</w:t>
      </w:r>
    </w:p>
    <w:p>
      <w:pPr>
        <w:pStyle w:val="ListBullet"/>
        <w:spacing w:before="0" w:after="50" w:line="276" w:lineRule="auto"/>
      </w:pPr>
      <w:r>
        <w:rPr>
          <w:rFonts w:ascii="Calibri" w:hAnsi="Calibri"/>
          <w:b/>
          <w:color w:val="1B365D"/>
          <w:sz w:val="20"/>
        </w:rPr>
        <w:t xml:space="preserve">• Runtime Environment: </w:t>
      </w:r>
      <w:r>
        <w:rPr>
          <w:rFonts w:ascii="Calibri" w:hAnsi="Calibri"/>
          <w:color w:val="2D3748"/>
          <w:sz w:val="20"/>
        </w:rPr>
        <w:t>Python 3.10, 3.11, 3.12, 3.13, or 3.14 (fully verified on Windows, Linux, and macOS).</w:t>
      </w:r>
    </w:p>
    <w:p>
      <w:pPr>
        <w:pStyle w:val="ListBullet"/>
        <w:spacing w:before="0" w:after="50" w:line="276" w:lineRule="auto"/>
      </w:pPr>
      <w:r>
        <w:rPr>
          <w:rFonts w:ascii="Calibri" w:hAnsi="Calibri"/>
          <w:b/>
          <w:color w:val="1B365D"/>
          <w:sz w:val="20"/>
        </w:rPr>
        <w:t xml:space="preserve">• Required Packages: </w:t>
      </w:r>
      <w:r>
        <w:rPr>
          <w:rFonts w:ascii="Calibri" w:hAnsi="Calibri"/>
          <w:color w:val="2D3748"/>
          <w:sz w:val="20"/>
        </w:rPr>
        <w:t>numpy, pandas, scikit-learn, xgboost, matplotlib, seaborn, joblib, streamlit, python-docx.</w:t>
      </w:r>
    </w:p>
    <w:p>
      <w:pPr>
        <w:pStyle w:val="ListBullet"/>
        <w:spacing w:before="0" w:after="50" w:line="276" w:lineRule="auto"/>
      </w:pPr>
      <w:r>
        <w:rPr>
          <w:rFonts w:ascii="Calibri" w:hAnsi="Calibri"/>
          <w:b/>
          <w:color w:val="1B365D"/>
          <w:sz w:val="20"/>
        </w:rPr>
        <w:t xml:space="preserve">• Hardware Requirements: </w:t>
      </w:r>
      <w:r>
        <w:rPr>
          <w:rFonts w:ascii="Calibri" w:hAnsi="Calibri"/>
          <w:color w:val="2D3748"/>
          <w:sz w:val="20"/>
        </w:rPr>
        <w:t>Standard dual-core CPU with 4GB RAM is sufficient; no discrete GPU is required for inference.</w:t>
      </w:r>
    </w:p>
    <w:p>
      <w:pPr>
        <w:pStyle w:val="Heading2"/>
        <w:keepNext/>
        <w:spacing w:before="240" w:after="80"/>
      </w:pPr>
      <w:r>
        <w:rPr>
          <w:rFonts w:ascii="Calibri" w:hAnsi="Calibri"/>
          <w:b/>
          <w:color w:val="2B547E"/>
          <w:sz w:val="26"/>
        </w:rPr>
        <w:t>13.1 Step-by-Step Commands</w:t>
      </w:r>
    </w:p>
    <w:p>
      <w:pPr>
        <w:pStyle w:val="ListBullet"/>
        <w:spacing w:before="0" w:after="50" w:line="276" w:lineRule="auto"/>
      </w:pPr>
      <w:r>
        <w:rPr>
          <w:rFonts w:ascii="Calibri" w:hAnsi="Calibri"/>
          <w:b/>
          <w:color w:val="1B365D"/>
          <w:sz w:val="20"/>
        </w:rPr>
        <w:t xml:space="preserve">1. Install Dependencies: </w:t>
      </w:r>
      <w:r>
        <w:rPr>
          <w:rFonts w:ascii="Calibri" w:hAnsi="Calibri"/>
          <w:color w:val="2D3748"/>
          <w:sz w:val="20"/>
        </w:rPr>
        <w:t>pip install -r requirements.txt</w:t>
      </w:r>
    </w:p>
    <w:p>
      <w:pPr>
        <w:pStyle w:val="ListBullet"/>
        <w:spacing w:before="0" w:after="50" w:line="276" w:lineRule="auto"/>
      </w:pPr>
      <w:r>
        <w:rPr>
          <w:rFonts w:ascii="Calibri" w:hAnsi="Calibri"/>
          <w:b/>
          <w:color w:val="1B365D"/>
          <w:sz w:val="20"/>
        </w:rPr>
        <w:t xml:space="preserve">2. Execute Complete Pipeline: </w:t>
      </w:r>
      <w:r>
        <w:rPr>
          <w:rFonts w:ascii="Calibri" w:hAnsi="Calibri"/>
          <w:color w:val="2D3748"/>
          <w:sz w:val="20"/>
        </w:rPr>
        <w:t>python run_pipeline.py</w:t>
      </w:r>
    </w:p>
    <w:p>
      <w:pPr>
        <w:pStyle w:val="ListBullet"/>
        <w:spacing w:before="0" w:after="50" w:line="276" w:lineRule="auto"/>
      </w:pPr>
      <w:r>
        <w:rPr>
          <w:rFonts w:ascii="Calibri" w:hAnsi="Calibri"/>
          <w:b/>
          <w:color w:val="1B365D"/>
          <w:sz w:val="20"/>
        </w:rPr>
        <w:t xml:space="preserve">3. Launch Web Dashboard: </w:t>
      </w:r>
      <w:r>
        <w:rPr>
          <w:rFonts w:ascii="Calibri" w:hAnsi="Calibri"/>
          <w:color w:val="2D3748"/>
          <w:sz w:val="20"/>
        </w:rPr>
        <w:t>python -m streamlit run app.py   (or run .\run_app.bat)</w:t>
      </w:r>
    </w:p>
    <w:p>
      <w:pPr>
        <w:pStyle w:val="ListBullet"/>
        <w:spacing w:before="0" w:after="50" w:line="276" w:lineRule="auto"/>
      </w:pPr>
      <w:r>
        <w:rPr>
          <w:rFonts w:ascii="Calibri" w:hAnsi="Calibri"/>
          <w:b/>
          <w:color w:val="1B365D"/>
          <w:sz w:val="20"/>
        </w:rPr>
        <w:t xml:space="preserve">4. Run CLI Inference: </w:t>
      </w:r>
      <w:r>
        <w:rPr>
          <w:rFonts w:ascii="Calibri" w:hAnsi="Calibri"/>
          <w:color w:val="2D3748"/>
          <w:sz w:val="20"/>
        </w:rPr>
        <w:t>python src/predict.py --vc 200 --feed 0.12 --ap 2.0 --ae 8.0 --material "Ti-6Al-4V Titanium"</w:t>
      </w:r>
    </w:p>
    <w:p>
      <w:pPr>
        <w:pStyle w:val="Heading1"/>
        <w:keepNext/>
        <w:spacing w:before="320" w:after="120"/>
      </w:pPr>
      <w:r>
        <w:rPr>
          <w:rFonts w:ascii="Calibri" w:hAnsi="Calibri"/>
          <w:b/>
          <w:color w:val="1B365D"/>
          <w:sz w:val="34"/>
        </w:rPr>
        <w:t>14. Summary &amp; Strategic Roadmap</w:t>
      </w:r>
    </w:p>
    <w:p>
      <w:pPr>
        <w:spacing w:before="0" w:after="80" w:line="276" w:lineRule="auto"/>
      </w:pPr>
      <w:r>
        <w:rPr>
          <w:rFonts w:ascii="Calibri" w:hAnsi="Calibri"/>
          <w:i w:val="0"/>
          <w:color w:val="2D3748"/>
          <w:sz w:val="20"/>
        </w:rPr>
        <w:t>This project successfully demonstrates that physics-informed machine learning provides extraordinary accuracy (R² = 0.9872, MAPE = 4.60%) for predicting CNC machining electrical energy demand across complex alloys and kinematic operations. By unifying tool wear dynamics, auxiliary machine loads, and cutting force mechanics into an intuitive web dashboard and edge-ready API, it empowers industrial manufacturers to transition to sustainable, green machining practices, prevent tool breakage, and achieve auditable ESG cost reductions.</w:t>
      </w:r>
    </w:p>
    <w:p>
      <w:pPr>
        <w:spacing w:before="0" w:after="80" w:line="276" w:lineRule="auto"/>
      </w:pPr>
      <w:r>
        <w:rPr>
          <w:rFonts w:ascii="Calibri" w:hAnsi="Calibri"/>
          <w:b/>
          <w:color w:val="1B365D"/>
          <w:sz w:val="20"/>
        </w:rPr>
        <w:t xml:space="preserve">Next Steps for Industrial Digital Twins: </w:t>
      </w:r>
      <w:r>
        <w:rPr>
          <w:rFonts w:ascii="Calibri" w:hAnsi="Calibri"/>
          <w:i w:val="0"/>
          <w:color w:val="2D3748"/>
          <w:sz w:val="20"/>
        </w:rPr>
        <w:t>Strategic Future Roadmap:</w:t>
      </w:r>
    </w:p>
    <w:p>
      <w:pPr>
        <w:pStyle w:val="ListBullet"/>
        <w:spacing w:before="0" w:after="50" w:line="276" w:lineRule="auto"/>
      </w:pPr>
      <w:r>
        <w:rPr>
          <w:rFonts w:ascii="Calibri" w:hAnsi="Calibri"/>
          <w:b/>
          <w:color w:val="1B365D"/>
          <w:sz w:val="20"/>
        </w:rPr>
        <w:t xml:space="preserve">1. Live Edge IoT Streaming: </w:t>
      </w:r>
      <w:r>
        <w:rPr>
          <w:rFonts w:ascii="Calibri" w:hAnsi="Calibri"/>
          <w:color w:val="2D3748"/>
          <w:sz w:val="20"/>
        </w:rPr>
        <w:t>Connect real-time high-speed Rogowski coil power meters or Beckhoff power measurement terminals via OPC-UA / MQTT for continuous online model fine-tuning.</w:t>
      </w:r>
    </w:p>
    <w:p>
      <w:pPr>
        <w:pStyle w:val="ListBullet"/>
        <w:spacing w:before="0" w:after="50" w:line="276" w:lineRule="auto"/>
      </w:pPr>
      <w:r>
        <w:rPr>
          <w:rFonts w:ascii="Calibri" w:hAnsi="Calibri"/>
          <w:b/>
          <w:color w:val="1B365D"/>
          <w:sz w:val="20"/>
        </w:rPr>
        <w:t xml:space="preserve">2. Dynamic Chatter Detection: </w:t>
      </w:r>
      <w:r>
        <w:rPr>
          <w:rFonts w:ascii="Calibri" w:hAnsi="Calibri"/>
          <w:color w:val="2D3748"/>
          <w:sz w:val="20"/>
        </w:rPr>
        <w:t>Incorporate high-frequency 3-axis accelerometer signals to detect chatter onset and correlate tool vibrations with instantaneous electrical power harmonics.</w:t>
      </w:r>
    </w:p>
    <w:p>
      <w:pPr>
        <w:pStyle w:val="ListBullet"/>
        <w:spacing w:before="0" w:after="50" w:line="276" w:lineRule="auto"/>
      </w:pPr>
      <w:r>
        <w:rPr>
          <w:rFonts w:ascii="Calibri" w:hAnsi="Calibri"/>
          <w:b/>
          <w:color w:val="1B365D"/>
          <w:sz w:val="20"/>
        </w:rPr>
        <w:t xml:space="preserve">3. Automated CAM G-Code Post-Processing: </w:t>
      </w:r>
      <w:r>
        <w:rPr>
          <w:rFonts w:ascii="Calibri" w:hAnsi="Calibri"/>
          <w:color w:val="2D3748"/>
          <w:sz w:val="20"/>
        </w:rPr>
        <w:t>Integrate the ML inference engine directly into CAM software (e.g., Mastercam, Siemens NX, Fusion 360) to automatically post-process G-code toolpaths for minimal Specific Energy Consumption (SEC).</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Confidential &amp; Proprietary — Developed for Advanced Sustainable Manufacturing &amp; Industry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CNC Machining Power Consumption Prediction | Industrial ML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