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Mar>
          <w:left w:w="0" w:type="dxa"/>
          <w:right w:w="0" w:type="dxa"/>
        </w:tblCellMar>
        <w:tblLook w:val="01E0" w:firstRow="1" w:lastRow="1" w:firstColumn="1" w:lastColumn="1" w:noHBand="0" w:noVBand="0"/>
      </w:tblPr>
      <w:tblGrid>
        <w:gridCol w:w="4412"/>
        <w:gridCol w:w="4048"/>
      </w:tblGrid>
      <w:tr w:rsidR="009C355C" w:rsidRPr="003E18A5" w14:paraId="31A29195" w14:textId="77777777" w:rsidTr="00EE05FA">
        <w:tc>
          <w:tcPr>
            <w:tcW w:w="4412" w:type="dxa"/>
          </w:tcPr>
          <w:p w14:paraId="1DDFB54C" w14:textId="77777777" w:rsidR="009C355C" w:rsidRPr="003E18A5" w:rsidRDefault="009C355C" w:rsidP="00C43648"/>
        </w:tc>
        <w:tc>
          <w:tcPr>
            <w:tcW w:w="4048" w:type="dxa"/>
          </w:tcPr>
          <w:p w14:paraId="2A3AECFE" w14:textId="77777777" w:rsidR="009C355C" w:rsidRPr="003E18A5" w:rsidRDefault="009C355C" w:rsidP="00EE05FA">
            <w:pPr>
              <w:jc w:val="right"/>
            </w:pPr>
          </w:p>
        </w:tc>
      </w:tr>
      <w:tr w:rsidR="009C355C" w:rsidRPr="002D6208" w14:paraId="588826C1" w14:textId="77777777" w:rsidTr="00EE05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412" w:type="dxa"/>
            <w:tcBorders>
              <w:top w:val="nil"/>
              <w:left w:val="nil"/>
              <w:bottom w:val="nil"/>
              <w:right w:val="nil"/>
            </w:tcBorders>
          </w:tcPr>
          <w:p w14:paraId="44B7DBA4" w14:textId="77777777" w:rsidR="009C355C" w:rsidRPr="003E18A5" w:rsidRDefault="00B937E8" w:rsidP="00EE05FA">
            <w:pPr>
              <w:jc w:val="center"/>
              <w:rPr>
                <w:rFonts w:cs="Arial"/>
              </w:rPr>
            </w:pPr>
            <w:r w:rsidRPr="003E18A5">
              <w:rPr>
                <w:rFonts w:cs="Arial"/>
                <w:noProof/>
                <w:lang w:val="de-DE" w:eastAsia="de-DE"/>
              </w:rPr>
              <w:drawing>
                <wp:inline distT="0" distB="0" distL="0" distR="0" wp14:anchorId="2F963BFD" wp14:editId="31881C59">
                  <wp:extent cx="2223825" cy="378562"/>
                  <wp:effectExtent l="0" t="0" r="508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 Schenker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3825" cy="378562"/>
                          </a:xfrm>
                          <a:prstGeom prst="rect">
                            <a:avLst/>
                          </a:prstGeom>
                        </pic:spPr>
                      </pic:pic>
                    </a:graphicData>
                  </a:graphic>
                </wp:inline>
              </w:drawing>
            </w:r>
          </w:p>
        </w:tc>
        <w:tc>
          <w:tcPr>
            <w:tcW w:w="4048" w:type="dxa"/>
            <w:tcBorders>
              <w:top w:val="nil"/>
              <w:left w:val="nil"/>
              <w:bottom w:val="nil"/>
              <w:right w:val="nil"/>
            </w:tcBorders>
          </w:tcPr>
          <w:p w14:paraId="5C720C9A" w14:textId="77777777" w:rsidR="009C355C" w:rsidRPr="003E18A5" w:rsidRDefault="00B937E8" w:rsidP="002D6208">
            <w:pPr>
              <w:spacing w:after="0" w:line="240" w:lineRule="auto"/>
              <w:jc w:val="right"/>
              <w:rPr>
                <w:rFonts w:cs="Arial"/>
                <w:lang w:val="de-DE"/>
              </w:rPr>
            </w:pPr>
            <w:r w:rsidRPr="003E18A5">
              <w:rPr>
                <w:rFonts w:cs="Arial"/>
                <w:lang w:val="de-DE"/>
              </w:rPr>
              <w:t>Schenker</w:t>
            </w:r>
            <w:r w:rsidR="002D6208">
              <w:rPr>
                <w:rFonts w:cs="Arial"/>
                <w:lang w:val="de-DE"/>
              </w:rPr>
              <w:t xml:space="preserve"> AG</w:t>
            </w:r>
          </w:p>
          <w:p w14:paraId="1E5A4A9C" w14:textId="77777777" w:rsidR="009C355C" w:rsidRPr="003E18A5" w:rsidRDefault="006647B3" w:rsidP="002D6208">
            <w:pPr>
              <w:spacing w:after="0" w:line="240" w:lineRule="auto"/>
              <w:jc w:val="right"/>
              <w:rPr>
                <w:lang w:val="de-DE" w:eastAsia="de-DE"/>
              </w:rPr>
            </w:pPr>
            <w:r w:rsidRPr="003E18A5">
              <w:rPr>
                <w:lang w:val="de-DE" w:eastAsia="de-DE"/>
              </w:rPr>
              <w:t xml:space="preserve"> </w:t>
            </w:r>
            <w:r w:rsidR="00B937E8" w:rsidRPr="003E18A5">
              <w:rPr>
                <w:lang w:val="de-DE" w:eastAsia="de-DE"/>
              </w:rPr>
              <w:t>Kruppstraße 4</w:t>
            </w:r>
          </w:p>
          <w:p w14:paraId="08ED1446" w14:textId="77777777" w:rsidR="009C355C" w:rsidRPr="003E18A5" w:rsidRDefault="009C355C" w:rsidP="002D6208">
            <w:pPr>
              <w:spacing w:after="0" w:line="240" w:lineRule="auto"/>
              <w:jc w:val="right"/>
              <w:rPr>
                <w:lang w:val="de-DE" w:eastAsia="de-DE"/>
              </w:rPr>
            </w:pPr>
            <w:r w:rsidRPr="003E18A5">
              <w:rPr>
                <w:lang w:val="de-DE" w:eastAsia="de-DE"/>
              </w:rPr>
              <w:t>D-</w:t>
            </w:r>
            <w:r w:rsidR="00B937E8" w:rsidRPr="003E18A5">
              <w:rPr>
                <w:lang w:val="de-DE" w:eastAsia="de-DE"/>
              </w:rPr>
              <w:t>45128 Essen</w:t>
            </w:r>
          </w:p>
          <w:p w14:paraId="0A2F6D7E" w14:textId="77777777" w:rsidR="009C355C" w:rsidRPr="003E18A5" w:rsidRDefault="009C355C" w:rsidP="002D6208">
            <w:pPr>
              <w:spacing w:after="0" w:line="240" w:lineRule="auto"/>
              <w:jc w:val="right"/>
              <w:rPr>
                <w:rFonts w:cs="Arial"/>
                <w:lang w:val="de-DE"/>
              </w:rPr>
            </w:pPr>
          </w:p>
        </w:tc>
      </w:tr>
      <w:tr w:rsidR="00286FC7" w:rsidRPr="002D6208" w14:paraId="49E8CEA6" w14:textId="77777777" w:rsidTr="00EE05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412" w:type="dxa"/>
            <w:tcBorders>
              <w:top w:val="nil"/>
              <w:left w:val="nil"/>
              <w:bottom w:val="nil"/>
              <w:right w:val="nil"/>
            </w:tcBorders>
          </w:tcPr>
          <w:p w14:paraId="7A43ABDA" w14:textId="77777777" w:rsidR="00286FC7" w:rsidRPr="003E18A5" w:rsidRDefault="00286FC7" w:rsidP="00EE05FA">
            <w:pPr>
              <w:jc w:val="center"/>
              <w:rPr>
                <w:lang w:val="de-DE"/>
              </w:rPr>
            </w:pPr>
          </w:p>
        </w:tc>
        <w:tc>
          <w:tcPr>
            <w:tcW w:w="4048" w:type="dxa"/>
            <w:tcBorders>
              <w:top w:val="nil"/>
              <w:left w:val="nil"/>
              <w:bottom w:val="nil"/>
              <w:right w:val="nil"/>
            </w:tcBorders>
          </w:tcPr>
          <w:p w14:paraId="1124C010" w14:textId="77777777" w:rsidR="00286FC7" w:rsidRPr="003E18A5" w:rsidRDefault="00286FC7" w:rsidP="00EE05FA">
            <w:pPr>
              <w:jc w:val="right"/>
              <w:rPr>
                <w:rFonts w:cs="Arial"/>
                <w:lang w:val="de-DE"/>
              </w:rPr>
            </w:pPr>
          </w:p>
        </w:tc>
      </w:tr>
      <w:tr w:rsidR="00286FC7" w:rsidRPr="002D6208" w14:paraId="6D24CD41" w14:textId="77777777" w:rsidTr="00EE05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412" w:type="dxa"/>
            <w:tcBorders>
              <w:top w:val="nil"/>
              <w:left w:val="nil"/>
              <w:bottom w:val="nil"/>
              <w:right w:val="nil"/>
            </w:tcBorders>
          </w:tcPr>
          <w:p w14:paraId="034C8FEC" w14:textId="77777777" w:rsidR="00286FC7" w:rsidRPr="003E18A5" w:rsidRDefault="00286FC7" w:rsidP="00EE05FA">
            <w:pPr>
              <w:jc w:val="center"/>
              <w:rPr>
                <w:lang w:val="de-DE"/>
              </w:rPr>
            </w:pPr>
          </w:p>
        </w:tc>
        <w:tc>
          <w:tcPr>
            <w:tcW w:w="4048" w:type="dxa"/>
            <w:tcBorders>
              <w:top w:val="nil"/>
              <w:left w:val="nil"/>
              <w:bottom w:val="nil"/>
              <w:right w:val="nil"/>
            </w:tcBorders>
          </w:tcPr>
          <w:p w14:paraId="2B3A0D81" w14:textId="77777777" w:rsidR="008E6904" w:rsidRPr="003E18A5" w:rsidRDefault="008E6904" w:rsidP="008E6904">
            <w:pPr>
              <w:jc w:val="right"/>
              <w:rPr>
                <w:rFonts w:cs="Arial"/>
                <w:lang w:val="de-DE"/>
              </w:rPr>
            </w:pPr>
          </w:p>
        </w:tc>
      </w:tr>
    </w:tbl>
    <w:p w14:paraId="37E31AB8" w14:textId="77777777" w:rsidR="001F2B87" w:rsidRPr="003E18A5" w:rsidRDefault="001F2B87" w:rsidP="001F2B87">
      <w:pPr>
        <w:rPr>
          <w:lang w:val="de-DE"/>
        </w:rPr>
      </w:pPr>
    </w:p>
    <w:p w14:paraId="1E84D219" w14:textId="77777777" w:rsidR="009C355C" w:rsidRPr="003E18A5" w:rsidRDefault="00B937E8" w:rsidP="009C355C">
      <w:pPr>
        <w:pStyle w:val="Titel1"/>
        <w:jc w:val="center"/>
        <w:rPr>
          <w:rFonts w:cs="Arial"/>
        </w:rPr>
      </w:pPr>
      <w:r w:rsidRPr="003E18A5">
        <w:rPr>
          <w:rFonts w:cs="Arial"/>
        </w:rPr>
        <w:t>DB Schenker</w:t>
      </w:r>
    </w:p>
    <w:p w14:paraId="687CC6F8" w14:textId="77777777" w:rsidR="001567F4" w:rsidRPr="003E18A5" w:rsidRDefault="006647B3" w:rsidP="009C355C">
      <w:pPr>
        <w:pStyle w:val="Titel1"/>
        <w:jc w:val="center"/>
        <w:rPr>
          <w:rFonts w:cs="Arial"/>
          <w:sz w:val="32"/>
          <w:szCs w:val="32"/>
        </w:rPr>
      </w:pPr>
      <w:r w:rsidRPr="003E18A5">
        <w:rPr>
          <w:rFonts w:cs="Arial"/>
          <w:sz w:val="32"/>
          <w:szCs w:val="32"/>
        </w:rPr>
        <w:t>Global Infrastructure Service</w:t>
      </w:r>
      <w:r w:rsidR="00B937E8" w:rsidRPr="003E18A5">
        <w:rPr>
          <w:rFonts w:cs="Arial"/>
          <w:sz w:val="32"/>
          <w:szCs w:val="32"/>
        </w:rPr>
        <w:t>s</w:t>
      </w:r>
    </w:p>
    <w:p w14:paraId="15EA19A6" w14:textId="77777777" w:rsidR="001F2B87" w:rsidRPr="003E18A5" w:rsidRDefault="001F2B87" w:rsidP="001F2B87">
      <w:pPr>
        <w:rPr>
          <w:rFonts w:cs="Arial"/>
        </w:rPr>
      </w:pPr>
    </w:p>
    <w:p w14:paraId="50E6AAF4" w14:textId="77777777" w:rsidR="001F2B87" w:rsidRPr="003E18A5" w:rsidRDefault="001F2B87" w:rsidP="001F2B87">
      <w:pPr>
        <w:rPr>
          <w:rFonts w:cs="Arial"/>
        </w:rPr>
      </w:pPr>
    </w:p>
    <w:p w14:paraId="3C392E94" w14:textId="77777777" w:rsidR="001F2B87" w:rsidRPr="003E18A5" w:rsidRDefault="001F2B87" w:rsidP="001F2B87">
      <w:pPr>
        <w:pStyle w:val="Titel1"/>
        <w:rPr>
          <w:rFonts w:cs="Arial"/>
        </w:rPr>
      </w:pPr>
      <w:r w:rsidRPr="003E18A5">
        <w:rPr>
          <w:rFonts w:cs="Arial"/>
        </w:rPr>
        <w:fldChar w:fldCharType="begin"/>
      </w:r>
      <w:r w:rsidRPr="003E18A5">
        <w:rPr>
          <w:rFonts w:cs="Arial"/>
        </w:rPr>
        <w:instrText xml:space="preserve"> TITLE   \* MERGEFORMAT </w:instrText>
      </w:r>
      <w:r w:rsidRPr="003E18A5">
        <w:rPr>
          <w:rFonts w:cs="Arial"/>
        </w:rPr>
        <w:fldChar w:fldCharType="separate"/>
      </w:r>
      <w:r w:rsidR="00085CD4">
        <w:rPr>
          <w:rFonts w:cs="Arial"/>
        </w:rPr>
        <w:t>Concept Template</w:t>
      </w:r>
      <w:r w:rsidRPr="003E18A5">
        <w:rPr>
          <w:rFonts w:cs="Arial"/>
        </w:rPr>
        <w:fldChar w:fldCharType="end"/>
      </w:r>
    </w:p>
    <w:p w14:paraId="78BCB8BB" w14:textId="77777777" w:rsidR="001F2B87" w:rsidRPr="003E18A5" w:rsidRDefault="001F2B87" w:rsidP="001F2B87">
      <w:pPr>
        <w:pBdr>
          <w:top w:val="single" w:sz="4" w:space="1" w:color="auto"/>
        </w:pBdr>
        <w:rPr>
          <w:rFonts w:cs="Arial"/>
        </w:rPr>
      </w:pPr>
      <w:r w:rsidRPr="003E18A5">
        <w:rPr>
          <w:rFonts w:cs="Arial"/>
        </w:rPr>
        <w:fldChar w:fldCharType="begin"/>
      </w:r>
      <w:r w:rsidRPr="003E18A5">
        <w:rPr>
          <w:rFonts w:cs="Arial"/>
        </w:rPr>
        <w:instrText xml:space="preserve"> AUTHOR   \* MERGEFORMAT </w:instrText>
      </w:r>
      <w:r w:rsidRPr="003E18A5">
        <w:rPr>
          <w:rFonts w:cs="Arial"/>
        </w:rPr>
        <w:fldChar w:fldCharType="separate"/>
      </w:r>
      <w:r w:rsidR="00085CD4">
        <w:rPr>
          <w:rFonts w:cs="Arial"/>
          <w:noProof/>
        </w:rPr>
        <w:t>Rajendran, Sreenivasan</w:t>
      </w:r>
      <w:r w:rsidRPr="003E18A5">
        <w:rPr>
          <w:rFonts w:cs="Arial"/>
        </w:rPr>
        <w:fldChar w:fldCharType="end"/>
      </w:r>
    </w:p>
    <w:p w14:paraId="7B07DD62" w14:textId="77777777" w:rsidR="001F2B87" w:rsidRPr="003E18A5" w:rsidRDefault="001F2B87" w:rsidP="001F2B87">
      <w:pPr>
        <w:rPr>
          <w:rFonts w:cs="Arial"/>
        </w:rPr>
      </w:pPr>
      <w:r w:rsidRPr="003E18A5">
        <w:rPr>
          <w:rFonts w:cs="Arial"/>
        </w:rPr>
        <w:fldChar w:fldCharType="begin"/>
      </w:r>
      <w:r w:rsidRPr="003E18A5">
        <w:rPr>
          <w:rFonts w:cs="Arial"/>
        </w:rPr>
        <w:instrText xml:space="preserve"> SAVEDATE  \@ "d. MMMM yyyy"  \* MERGEFORMAT </w:instrText>
      </w:r>
      <w:r w:rsidRPr="003E18A5">
        <w:rPr>
          <w:rFonts w:cs="Arial"/>
        </w:rPr>
        <w:fldChar w:fldCharType="separate"/>
      </w:r>
      <w:r w:rsidR="00085CD4">
        <w:rPr>
          <w:rFonts w:cs="Arial"/>
          <w:noProof/>
        </w:rPr>
        <w:t>0. XXX 0000</w:t>
      </w:r>
      <w:r w:rsidRPr="003E18A5">
        <w:rPr>
          <w:rFonts w:cs="Arial"/>
        </w:rPr>
        <w:fldChar w:fldCharType="end"/>
      </w:r>
    </w:p>
    <w:p w14:paraId="77C4F7C0" w14:textId="77777777" w:rsidR="00D3043D" w:rsidRPr="003E18A5" w:rsidRDefault="00D3043D" w:rsidP="001F2B87">
      <w:pPr>
        <w:rPr>
          <w:rFonts w:cs="Arial"/>
          <w:sz w:val="16"/>
          <w:szCs w:val="16"/>
        </w:rPr>
      </w:pPr>
      <w:r w:rsidRPr="003E18A5">
        <w:rPr>
          <w:rFonts w:cs="Arial"/>
          <w:sz w:val="16"/>
          <w:szCs w:val="16"/>
        </w:rPr>
        <w:t xml:space="preserve">Document Info: </w:t>
      </w:r>
      <w:r w:rsidRPr="003E18A5">
        <w:rPr>
          <w:rFonts w:cs="Arial"/>
          <w:sz w:val="16"/>
          <w:szCs w:val="16"/>
        </w:rPr>
        <w:fldChar w:fldCharType="begin"/>
      </w:r>
      <w:r w:rsidRPr="003E18A5">
        <w:rPr>
          <w:rFonts w:cs="Arial"/>
          <w:sz w:val="16"/>
          <w:szCs w:val="16"/>
        </w:rPr>
        <w:instrText xml:space="preserve"> FILENAME  \* Lower \p  \* MERGEFORMAT </w:instrText>
      </w:r>
      <w:r w:rsidRPr="003E18A5">
        <w:rPr>
          <w:rFonts w:cs="Arial"/>
          <w:sz w:val="16"/>
          <w:szCs w:val="16"/>
        </w:rPr>
        <w:fldChar w:fldCharType="separate"/>
      </w:r>
      <w:r w:rsidR="00085CD4">
        <w:rPr>
          <w:rFonts w:cs="Arial"/>
          <w:noProof/>
          <w:sz w:val="16"/>
          <w:szCs w:val="16"/>
        </w:rPr>
        <w:t>document1</w:t>
      </w:r>
      <w:r w:rsidRPr="003E18A5">
        <w:rPr>
          <w:rFonts w:cs="Arial"/>
          <w:sz w:val="16"/>
          <w:szCs w:val="16"/>
        </w:rPr>
        <w:fldChar w:fldCharType="end"/>
      </w:r>
    </w:p>
    <w:p w14:paraId="5A618A64" w14:textId="77777777" w:rsidR="009F33DB" w:rsidRPr="003E18A5" w:rsidRDefault="009F33DB" w:rsidP="001F2B87">
      <w:pPr>
        <w:rPr>
          <w:rFonts w:cs="Arial"/>
          <w:sz w:val="16"/>
          <w:szCs w:val="16"/>
        </w:rPr>
      </w:pPr>
      <w:r w:rsidRPr="003E18A5">
        <w:rPr>
          <w:rFonts w:cs="Arial"/>
          <w:sz w:val="16"/>
          <w:szCs w:val="16"/>
        </w:rPr>
        <w:t xml:space="preserve">Version </w:t>
      </w:r>
      <w:proofErr w:type="spellStart"/>
      <w:r w:rsidR="00216548" w:rsidRPr="003E18A5">
        <w:rPr>
          <w:rFonts w:cs="Arial"/>
          <w:sz w:val="16"/>
          <w:szCs w:val="16"/>
        </w:rPr>
        <w:t>x</w:t>
      </w:r>
      <w:r w:rsidR="00B95650" w:rsidRPr="003E18A5">
        <w:rPr>
          <w:rFonts w:cs="Arial"/>
          <w:sz w:val="16"/>
          <w:szCs w:val="16"/>
        </w:rPr>
        <w:t>.</w:t>
      </w:r>
      <w:r w:rsidR="00216548" w:rsidRPr="003E18A5">
        <w:rPr>
          <w:rFonts w:cs="Arial"/>
          <w:sz w:val="16"/>
          <w:szCs w:val="16"/>
        </w:rPr>
        <w:t>y</w:t>
      </w:r>
      <w:proofErr w:type="spellEnd"/>
    </w:p>
    <w:p w14:paraId="6B071217" w14:textId="77777777" w:rsidR="00D3043D" w:rsidRPr="003E18A5" w:rsidRDefault="00D3043D" w:rsidP="001F2B87">
      <w:pPr>
        <w:rPr>
          <w:rFonts w:cs="Arial"/>
        </w:rPr>
      </w:pPr>
    </w:p>
    <w:p w14:paraId="094DEE8D" w14:textId="77777777" w:rsidR="001F2B87" w:rsidRPr="003E18A5" w:rsidRDefault="001F2B87" w:rsidP="001F2B87">
      <w:pPr>
        <w:rPr>
          <w:rFonts w:cs="Arial"/>
        </w:rPr>
      </w:pPr>
    </w:p>
    <w:p w14:paraId="0DC543CF" w14:textId="77777777" w:rsidR="001F2B87" w:rsidRPr="003E18A5" w:rsidRDefault="001F2B87" w:rsidP="001F2B87">
      <w:pPr>
        <w:rPr>
          <w:rFonts w:cs="Arial"/>
        </w:rPr>
      </w:pPr>
    </w:p>
    <w:p w14:paraId="63C71298" w14:textId="77777777" w:rsidR="001F2B87" w:rsidRPr="003E18A5" w:rsidRDefault="001F2B87" w:rsidP="001F2B87">
      <w:pPr>
        <w:rPr>
          <w:rFonts w:cs="Arial"/>
        </w:rPr>
      </w:pPr>
    </w:p>
    <w:p w14:paraId="67214C79" w14:textId="77777777" w:rsidR="001F2B87" w:rsidRPr="003E18A5" w:rsidRDefault="001F2B87" w:rsidP="001F2B87">
      <w:pPr>
        <w:rPr>
          <w:rFonts w:cs="Arial"/>
        </w:rPr>
      </w:pPr>
    </w:p>
    <w:p w14:paraId="037FB672" w14:textId="77777777" w:rsidR="001F2B87" w:rsidRPr="003E18A5" w:rsidRDefault="001F2B87" w:rsidP="001F2B87">
      <w:pPr>
        <w:rPr>
          <w:rFonts w:cs="Arial"/>
        </w:rPr>
      </w:pPr>
    </w:p>
    <w:p w14:paraId="5586E9E3" w14:textId="77777777" w:rsidR="00F26F3D" w:rsidRPr="003E18A5" w:rsidRDefault="00F26F3D"/>
    <w:p w14:paraId="33C78554" w14:textId="77777777" w:rsidR="002D7870" w:rsidRPr="003E18A5" w:rsidRDefault="002D7870" w:rsidP="00F26F3D">
      <w:pPr>
        <w:pStyle w:val="HeadingContent"/>
        <w:numPr>
          <w:ilvl w:val="0"/>
          <w:numId w:val="0"/>
        </w:numPr>
        <w:ind w:left="432" w:hanging="432"/>
        <w:outlineLvl w:val="9"/>
        <w:sectPr w:rsidR="002D7870" w:rsidRPr="003E18A5" w:rsidSect="000E4744">
          <w:headerReference w:type="even" r:id="rId12"/>
          <w:headerReference w:type="default" r:id="rId13"/>
          <w:footerReference w:type="even" r:id="rId14"/>
          <w:footerReference w:type="default" r:id="rId15"/>
          <w:headerReference w:type="first" r:id="rId16"/>
          <w:footerReference w:type="first" r:id="rId17"/>
          <w:pgSz w:w="11907" w:h="16840" w:code="9"/>
          <w:pgMar w:top="1440" w:right="1134" w:bottom="1440" w:left="1701" w:header="709" w:footer="709" w:gutter="0"/>
          <w:cols w:space="708"/>
          <w:docGrid w:linePitch="360"/>
        </w:sectPr>
      </w:pPr>
      <w:bookmarkStart w:id="0" w:name="_Toc522689179"/>
      <w:bookmarkStart w:id="1" w:name="_Toc522689254"/>
    </w:p>
    <w:p w14:paraId="0852B585" w14:textId="77777777" w:rsidR="00AE166F" w:rsidRPr="003E18A5" w:rsidRDefault="00AE166F" w:rsidP="00AE166F"/>
    <w:tbl>
      <w:tblPr>
        <w:tblW w:w="8640" w:type="dxa"/>
        <w:tblInd w:w="108" w:type="dxa"/>
        <w:tblBorders>
          <w:top w:val="single" w:sz="12" w:space="0" w:color="auto"/>
          <w:bottom w:val="single" w:sz="12" w:space="0" w:color="auto"/>
        </w:tblBorders>
        <w:tblLayout w:type="fixed"/>
        <w:tblLook w:val="0000" w:firstRow="0" w:lastRow="0" w:firstColumn="0" w:lastColumn="0" w:noHBand="0" w:noVBand="0"/>
      </w:tblPr>
      <w:tblGrid>
        <w:gridCol w:w="8640"/>
      </w:tblGrid>
      <w:tr w:rsidR="00AE166F" w:rsidRPr="003E18A5" w14:paraId="17071583" w14:textId="77777777">
        <w:trPr>
          <w:trHeight w:val="1476"/>
        </w:trPr>
        <w:tc>
          <w:tcPr>
            <w:tcW w:w="8640" w:type="dxa"/>
            <w:tcBorders>
              <w:top w:val="single" w:sz="12" w:space="0" w:color="auto"/>
              <w:bottom w:val="nil"/>
            </w:tcBorders>
          </w:tcPr>
          <w:p w14:paraId="680A6629" w14:textId="77777777" w:rsidR="00AE166F" w:rsidRPr="003E18A5" w:rsidRDefault="00AE166F" w:rsidP="002D6208">
            <w:pPr>
              <w:spacing w:after="0" w:line="240" w:lineRule="auto"/>
              <w:rPr>
                <w:sz w:val="16"/>
              </w:rPr>
            </w:pPr>
          </w:p>
          <w:p w14:paraId="71FE3198" w14:textId="77777777" w:rsidR="00AE166F" w:rsidRPr="003E18A5" w:rsidRDefault="00AE166F" w:rsidP="002D6208">
            <w:pPr>
              <w:spacing w:after="0" w:line="240" w:lineRule="auto"/>
              <w:rPr>
                <w:sz w:val="16"/>
              </w:rPr>
            </w:pPr>
            <w:r w:rsidRPr="003E18A5">
              <w:rPr>
                <w:sz w:val="16"/>
              </w:rPr>
              <w:t xml:space="preserve">The information in this document </w:t>
            </w:r>
            <w:r w:rsidR="008E6904" w:rsidRPr="003E18A5">
              <w:rPr>
                <w:sz w:val="16"/>
              </w:rPr>
              <w:t>is</w:t>
            </w:r>
            <w:r w:rsidRPr="003E18A5">
              <w:rPr>
                <w:sz w:val="16"/>
              </w:rPr>
              <w:t xml:space="preserve"> subject to change without notice. All statements, information, and recommendations are believed to be accurate but are presented without warranty of any kind, expressed or implied.</w:t>
            </w:r>
          </w:p>
          <w:p w14:paraId="3FC19A57" w14:textId="77777777" w:rsidR="00AE166F" w:rsidRPr="003E18A5" w:rsidRDefault="00AE166F" w:rsidP="002D6208">
            <w:pPr>
              <w:spacing w:after="0" w:line="240" w:lineRule="auto"/>
              <w:rPr>
                <w:sz w:val="16"/>
              </w:rPr>
            </w:pPr>
          </w:p>
          <w:p w14:paraId="014ADAD8" w14:textId="77777777" w:rsidR="00AE166F" w:rsidRPr="003E18A5" w:rsidRDefault="00AE166F" w:rsidP="002D6208">
            <w:pPr>
              <w:pStyle w:val="BodyText"/>
              <w:spacing w:after="0" w:line="240" w:lineRule="auto"/>
              <w:rPr>
                <w:sz w:val="16"/>
                <w:lang w:val="en-US"/>
              </w:rPr>
            </w:pPr>
            <w:r w:rsidRPr="003E18A5">
              <w:rPr>
                <w:sz w:val="16"/>
                <w:lang w:val="en-US"/>
              </w:rPr>
              <w:t xml:space="preserve">In no event shall </w:t>
            </w:r>
            <w:r w:rsidR="003E18A5" w:rsidRPr="003E18A5">
              <w:rPr>
                <w:sz w:val="16"/>
                <w:lang w:val="en-US"/>
              </w:rPr>
              <w:t>Schenker</w:t>
            </w:r>
            <w:r w:rsidR="002D6208">
              <w:rPr>
                <w:sz w:val="16"/>
                <w:lang w:val="en-US"/>
              </w:rPr>
              <w:t xml:space="preserve"> AG</w:t>
            </w:r>
            <w:r w:rsidR="003E18A5" w:rsidRPr="003E18A5">
              <w:rPr>
                <w:sz w:val="16"/>
                <w:lang w:val="en-US"/>
              </w:rPr>
              <w:t xml:space="preserve"> or</w:t>
            </w:r>
            <w:r w:rsidRPr="003E18A5">
              <w:rPr>
                <w:sz w:val="16"/>
                <w:lang w:val="en-US"/>
              </w:rPr>
              <w:t xml:space="preserve"> </w:t>
            </w:r>
            <w:r w:rsidR="003E18A5" w:rsidRPr="003E18A5">
              <w:rPr>
                <w:sz w:val="16"/>
                <w:lang w:val="en-US"/>
              </w:rPr>
              <w:t>its</w:t>
            </w:r>
            <w:r w:rsidRPr="003E18A5">
              <w:rPr>
                <w:sz w:val="16"/>
                <w:lang w:val="en-US"/>
              </w:rPr>
              <w:t xml:space="preserve"> suppliers be liable for any indirect, special, consequential, or incidental damages, including, without limitation, lost profits or loss or damage to data arising out of the use or inability to use this document, even if </w:t>
            </w:r>
            <w:r w:rsidR="00B937E8" w:rsidRPr="003E18A5">
              <w:rPr>
                <w:sz w:val="16"/>
                <w:lang w:val="en-US"/>
              </w:rPr>
              <w:t>Schenker</w:t>
            </w:r>
            <w:r w:rsidR="002D6208">
              <w:rPr>
                <w:sz w:val="16"/>
                <w:lang w:val="en-US"/>
              </w:rPr>
              <w:t xml:space="preserve"> AG</w:t>
            </w:r>
            <w:r w:rsidRPr="003E18A5">
              <w:rPr>
                <w:sz w:val="16"/>
                <w:lang w:val="en-US"/>
              </w:rPr>
              <w:t xml:space="preserve"> or </w:t>
            </w:r>
            <w:r w:rsidR="003E18A5" w:rsidRPr="003E18A5">
              <w:rPr>
                <w:sz w:val="16"/>
                <w:lang w:val="en-US"/>
              </w:rPr>
              <w:t>its</w:t>
            </w:r>
            <w:r w:rsidRPr="003E18A5">
              <w:rPr>
                <w:sz w:val="16"/>
                <w:lang w:val="en-US"/>
              </w:rPr>
              <w:t xml:space="preserve"> suppliers have been advised of the possibility of such damages.</w:t>
            </w:r>
          </w:p>
          <w:p w14:paraId="2FBA3EC7" w14:textId="77777777" w:rsidR="00AE166F" w:rsidRPr="003E18A5" w:rsidRDefault="00AE166F" w:rsidP="002D6208">
            <w:pPr>
              <w:spacing w:after="0" w:line="240" w:lineRule="auto"/>
              <w:rPr>
                <w:sz w:val="16"/>
              </w:rPr>
            </w:pPr>
          </w:p>
        </w:tc>
      </w:tr>
      <w:tr w:rsidR="00AE166F" w:rsidRPr="003E18A5" w14:paraId="1DCA336E" w14:textId="77777777">
        <w:trPr>
          <w:trHeight w:val="1009"/>
        </w:trPr>
        <w:tc>
          <w:tcPr>
            <w:tcW w:w="8640" w:type="dxa"/>
            <w:tcBorders>
              <w:top w:val="single" w:sz="12" w:space="0" w:color="auto"/>
              <w:bottom w:val="nil"/>
            </w:tcBorders>
          </w:tcPr>
          <w:p w14:paraId="05D110EE" w14:textId="77777777" w:rsidR="00AE166F" w:rsidRPr="003E18A5" w:rsidRDefault="00AE166F" w:rsidP="002D6208">
            <w:pPr>
              <w:spacing w:after="0" w:line="240" w:lineRule="auto"/>
            </w:pPr>
          </w:p>
          <w:p w14:paraId="40833D7C" w14:textId="77777777" w:rsidR="00AE166F" w:rsidRPr="003E18A5" w:rsidRDefault="00AE166F" w:rsidP="002D6208">
            <w:pPr>
              <w:spacing w:after="0" w:line="240" w:lineRule="auto"/>
              <w:rPr>
                <w:b/>
                <w:bCs/>
              </w:rPr>
            </w:pPr>
            <w:r w:rsidRPr="003E18A5">
              <w:rPr>
                <w:b/>
                <w:bCs/>
              </w:rPr>
              <w:t xml:space="preserve">Copyright © </w:t>
            </w:r>
            <w:r w:rsidR="008E7845" w:rsidRPr="003E18A5">
              <w:rPr>
                <w:b/>
                <w:bCs/>
              </w:rPr>
              <w:t>20</w:t>
            </w:r>
            <w:r w:rsidR="006647B3" w:rsidRPr="003E18A5">
              <w:rPr>
                <w:b/>
                <w:bCs/>
              </w:rPr>
              <w:t>1</w:t>
            </w:r>
            <w:r w:rsidR="003E18A5">
              <w:rPr>
                <w:b/>
                <w:bCs/>
              </w:rPr>
              <w:t>7</w:t>
            </w:r>
            <w:r w:rsidRPr="003E18A5">
              <w:rPr>
                <w:b/>
                <w:bCs/>
              </w:rPr>
              <w:t xml:space="preserve"> </w:t>
            </w:r>
            <w:r w:rsidR="00B937E8" w:rsidRPr="003E18A5">
              <w:rPr>
                <w:b/>
                <w:bCs/>
              </w:rPr>
              <w:t>Schenker AG</w:t>
            </w:r>
            <w:r w:rsidR="00216548" w:rsidRPr="003E18A5">
              <w:rPr>
                <w:b/>
                <w:bCs/>
              </w:rPr>
              <w:t xml:space="preserve"> </w:t>
            </w:r>
            <w:r w:rsidR="006647B3" w:rsidRPr="003E18A5">
              <w:rPr>
                <w:b/>
                <w:bCs/>
              </w:rPr>
              <w:t>–</w:t>
            </w:r>
            <w:r w:rsidR="00216548" w:rsidRPr="003E18A5">
              <w:rPr>
                <w:b/>
                <w:bCs/>
              </w:rPr>
              <w:t xml:space="preserve"> </w:t>
            </w:r>
            <w:r w:rsidR="006647B3" w:rsidRPr="003E18A5">
              <w:rPr>
                <w:b/>
                <w:bCs/>
              </w:rPr>
              <w:t>Global Infrastructure</w:t>
            </w:r>
            <w:r w:rsidR="00B937E8" w:rsidRPr="003E18A5">
              <w:rPr>
                <w:b/>
                <w:bCs/>
              </w:rPr>
              <w:t xml:space="preserve"> </w:t>
            </w:r>
            <w:r w:rsidR="006647B3" w:rsidRPr="003E18A5">
              <w:rPr>
                <w:b/>
                <w:bCs/>
              </w:rPr>
              <w:t>Service</w:t>
            </w:r>
            <w:r w:rsidR="00B937E8" w:rsidRPr="003E18A5">
              <w:rPr>
                <w:b/>
                <w:bCs/>
              </w:rPr>
              <w:t>s</w:t>
            </w:r>
          </w:p>
          <w:p w14:paraId="05DA9707" w14:textId="77777777" w:rsidR="00AE166F" w:rsidRPr="003E18A5" w:rsidRDefault="00AE166F" w:rsidP="002D6208">
            <w:pPr>
              <w:spacing w:after="0" w:line="240" w:lineRule="auto"/>
              <w:rPr>
                <w:b/>
                <w:bCs/>
              </w:rPr>
            </w:pPr>
            <w:r w:rsidRPr="003E18A5">
              <w:rPr>
                <w:b/>
                <w:bCs/>
              </w:rPr>
              <w:t>All Rights reserved.</w:t>
            </w:r>
          </w:p>
          <w:p w14:paraId="2DE0A297" w14:textId="77777777" w:rsidR="00AE166F" w:rsidRPr="003E18A5" w:rsidRDefault="00AE166F" w:rsidP="002D6208">
            <w:pPr>
              <w:spacing w:after="0" w:line="240" w:lineRule="auto"/>
            </w:pPr>
          </w:p>
        </w:tc>
      </w:tr>
      <w:tr w:rsidR="00AE166F" w:rsidRPr="003E18A5" w14:paraId="6BA6D91F" w14:textId="77777777">
        <w:trPr>
          <w:trHeight w:val="934"/>
        </w:trPr>
        <w:tc>
          <w:tcPr>
            <w:tcW w:w="8640" w:type="dxa"/>
            <w:tcBorders>
              <w:top w:val="single" w:sz="12" w:space="0" w:color="auto"/>
              <w:bottom w:val="single" w:sz="12" w:space="0" w:color="auto"/>
            </w:tcBorders>
          </w:tcPr>
          <w:p w14:paraId="7123BBC1" w14:textId="77777777" w:rsidR="00AE166F" w:rsidRPr="003E18A5" w:rsidRDefault="00AE166F" w:rsidP="002D6208">
            <w:pPr>
              <w:spacing w:after="0" w:line="240" w:lineRule="auto"/>
              <w:rPr>
                <w:sz w:val="16"/>
              </w:rPr>
            </w:pPr>
          </w:p>
          <w:p w14:paraId="02E6CF2E" w14:textId="77777777" w:rsidR="00AE166F" w:rsidRPr="003E18A5" w:rsidRDefault="00AE166F" w:rsidP="002D6208">
            <w:pPr>
              <w:pStyle w:val="BodyText2"/>
              <w:spacing w:after="0" w:line="240" w:lineRule="auto"/>
            </w:pPr>
            <w:r w:rsidRPr="003E18A5">
              <w:rPr>
                <w:lang w:val="en-US"/>
              </w:rPr>
              <w:t xml:space="preserve">This document is the property of </w:t>
            </w:r>
            <w:r w:rsidR="00B937E8" w:rsidRPr="003E18A5">
              <w:rPr>
                <w:lang w:val="en-US"/>
              </w:rPr>
              <w:t>Schenker AG</w:t>
            </w:r>
            <w:r w:rsidRPr="003E18A5">
              <w:rPr>
                <w:lang w:val="en-US"/>
              </w:rPr>
              <w:t xml:space="preserve">. As such, it is the proprietary information of the </w:t>
            </w:r>
            <w:r w:rsidR="00B937E8" w:rsidRPr="003E18A5">
              <w:rPr>
                <w:lang w:val="en-US"/>
              </w:rPr>
              <w:t>Schenker AG</w:t>
            </w:r>
            <w:r w:rsidR="003859EB" w:rsidRPr="003E18A5">
              <w:rPr>
                <w:lang w:val="en-US"/>
              </w:rPr>
              <w:t xml:space="preserve"> </w:t>
            </w:r>
            <w:r w:rsidRPr="003E18A5">
              <w:rPr>
                <w:lang w:val="en-US"/>
              </w:rPr>
              <w:t xml:space="preserve">and should not be duplicated, in whole or in part, or distributed outside of this company without the written consent of </w:t>
            </w:r>
            <w:r w:rsidR="00B937E8" w:rsidRPr="003E18A5">
              <w:rPr>
                <w:lang w:val="en-US"/>
              </w:rPr>
              <w:t>Schenker AG</w:t>
            </w:r>
            <w:r w:rsidRPr="003E18A5">
              <w:rPr>
                <w:lang w:val="en-US"/>
              </w:rPr>
              <w:t>.</w:t>
            </w:r>
          </w:p>
        </w:tc>
      </w:tr>
    </w:tbl>
    <w:p w14:paraId="7AE46A0E" w14:textId="77777777" w:rsidR="00AE166F" w:rsidRPr="003E18A5" w:rsidRDefault="00AE166F" w:rsidP="002D6208">
      <w:pPr>
        <w:pStyle w:val="Headingnonumber"/>
        <w:spacing w:before="0" w:after="0"/>
      </w:pPr>
    </w:p>
    <w:p w14:paraId="27C58C4E" w14:textId="77777777" w:rsidR="00AE166F" w:rsidRPr="003E18A5" w:rsidRDefault="00AE166F" w:rsidP="002D6208">
      <w:pPr>
        <w:pStyle w:val="Headingnonumber"/>
        <w:spacing w:before="0" w:after="0"/>
      </w:pPr>
    </w:p>
    <w:p w14:paraId="60A4517E" w14:textId="77777777" w:rsidR="00AE166F" w:rsidRPr="003E18A5" w:rsidRDefault="00AE166F" w:rsidP="002D6208">
      <w:pPr>
        <w:pStyle w:val="Headingnonumber"/>
        <w:spacing w:before="0" w:after="0"/>
      </w:pPr>
      <w:bookmarkStart w:id="2" w:name="_Toc32240500"/>
      <w:bookmarkStart w:id="3" w:name="_Toc63012341"/>
      <w:r w:rsidRPr="003E18A5">
        <w:t>Document History</w:t>
      </w:r>
      <w:bookmarkEnd w:id="2"/>
      <w:bookmarkEnd w:id="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843"/>
        <w:gridCol w:w="4954"/>
      </w:tblGrid>
      <w:tr w:rsidR="00AE166F" w:rsidRPr="003E18A5" w14:paraId="1A5FA299" w14:textId="77777777" w:rsidTr="003E18A5">
        <w:tc>
          <w:tcPr>
            <w:tcW w:w="1843" w:type="dxa"/>
          </w:tcPr>
          <w:p w14:paraId="1AD741B7" w14:textId="77777777" w:rsidR="00AE166F" w:rsidRPr="003E18A5" w:rsidRDefault="009F33DB" w:rsidP="002D6208">
            <w:pPr>
              <w:spacing w:after="0" w:line="240" w:lineRule="auto"/>
            </w:pPr>
            <w:r w:rsidRPr="003E18A5">
              <w:t>V</w:t>
            </w:r>
            <w:r w:rsidR="003E18A5">
              <w:t>ersion</w:t>
            </w:r>
          </w:p>
        </w:tc>
        <w:tc>
          <w:tcPr>
            <w:tcW w:w="1843" w:type="dxa"/>
          </w:tcPr>
          <w:p w14:paraId="4F00D562" w14:textId="77777777" w:rsidR="00AE166F" w:rsidRPr="003E18A5" w:rsidRDefault="00216548" w:rsidP="002D6208">
            <w:pPr>
              <w:spacing w:after="0" w:line="240" w:lineRule="auto"/>
            </w:pPr>
            <w:r w:rsidRPr="003E18A5">
              <w:t>Date</w:t>
            </w:r>
          </w:p>
        </w:tc>
        <w:tc>
          <w:tcPr>
            <w:tcW w:w="4954" w:type="dxa"/>
          </w:tcPr>
          <w:p w14:paraId="6E06EA83" w14:textId="77777777" w:rsidR="00AE166F" w:rsidRPr="003E18A5" w:rsidRDefault="00216548" w:rsidP="002D6208">
            <w:pPr>
              <w:spacing w:after="0" w:line="240" w:lineRule="auto"/>
            </w:pPr>
            <w:r w:rsidRPr="003E18A5">
              <w:t>Author</w:t>
            </w:r>
          </w:p>
        </w:tc>
      </w:tr>
      <w:tr w:rsidR="00C65A3C" w:rsidRPr="003E18A5" w14:paraId="236E8ECE" w14:textId="77777777" w:rsidTr="003E18A5">
        <w:tc>
          <w:tcPr>
            <w:tcW w:w="1843" w:type="dxa"/>
          </w:tcPr>
          <w:p w14:paraId="61ED768F" w14:textId="6C9E0DA1" w:rsidR="00C65A3C" w:rsidRPr="003E18A5" w:rsidRDefault="00666A6E" w:rsidP="002D6208">
            <w:pPr>
              <w:spacing w:after="0" w:line="240" w:lineRule="auto"/>
            </w:pPr>
            <w:r>
              <w:t>1.0</w:t>
            </w:r>
          </w:p>
        </w:tc>
        <w:tc>
          <w:tcPr>
            <w:tcW w:w="1843" w:type="dxa"/>
          </w:tcPr>
          <w:p w14:paraId="6DEA47E1" w14:textId="6D9185B7" w:rsidR="00C65A3C" w:rsidRPr="003E18A5" w:rsidRDefault="00E70873" w:rsidP="002D6208">
            <w:pPr>
              <w:spacing w:after="0" w:line="240" w:lineRule="auto"/>
            </w:pPr>
            <w:r>
              <w:t>29/01/2021</w:t>
            </w:r>
          </w:p>
        </w:tc>
        <w:tc>
          <w:tcPr>
            <w:tcW w:w="4954" w:type="dxa"/>
          </w:tcPr>
          <w:p w14:paraId="4FD46D36" w14:textId="6BB31F5C" w:rsidR="00C65A3C" w:rsidRPr="003E18A5" w:rsidRDefault="00E70873" w:rsidP="002D6208">
            <w:pPr>
              <w:spacing w:after="0" w:line="240" w:lineRule="auto"/>
            </w:pPr>
            <w:r>
              <w:t>Sreenivasan Rajendran</w:t>
            </w:r>
          </w:p>
        </w:tc>
      </w:tr>
      <w:tr w:rsidR="00C65A3C" w:rsidRPr="003E18A5" w14:paraId="08D9369F" w14:textId="77777777" w:rsidTr="003E18A5">
        <w:tc>
          <w:tcPr>
            <w:tcW w:w="1843" w:type="dxa"/>
          </w:tcPr>
          <w:p w14:paraId="636934AC" w14:textId="77777777" w:rsidR="00C65A3C" w:rsidRPr="003E18A5" w:rsidRDefault="00C65A3C" w:rsidP="002D6208">
            <w:pPr>
              <w:spacing w:after="0" w:line="240" w:lineRule="auto"/>
            </w:pPr>
          </w:p>
        </w:tc>
        <w:tc>
          <w:tcPr>
            <w:tcW w:w="1843" w:type="dxa"/>
          </w:tcPr>
          <w:p w14:paraId="5616A165" w14:textId="77777777" w:rsidR="00C65A3C" w:rsidRPr="003E18A5" w:rsidRDefault="00C65A3C" w:rsidP="002D6208">
            <w:pPr>
              <w:spacing w:after="0" w:line="240" w:lineRule="auto"/>
            </w:pPr>
          </w:p>
        </w:tc>
        <w:tc>
          <w:tcPr>
            <w:tcW w:w="4954" w:type="dxa"/>
          </w:tcPr>
          <w:p w14:paraId="3D3A83A5" w14:textId="77777777" w:rsidR="00C65A3C" w:rsidRPr="003E18A5" w:rsidRDefault="00C65A3C" w:rsidP="002D6208">
            <w:pPr>
              <w:spacing w:after="0" w:line="240" w:lineRule="auto"/>
            </w:pPr>
          </w:p>
        </w:tc>
      </w:tr>
      <w:tr w:rsidR="00C65A3C" w:rsidRPr="003E18A5" w14:paraId="4E1BA06E" w14:textId="77777777" w:rsidTr="003E18A5">
        <w:tc>
          <w:tcPr>
            <w:tcW w:w="1843" w:type="dxa"/>
          </w:tcPr>
          <w:p w14:paraId="101137E6" w14:textId="77777777" w:rsidR="00C65A3C" w:rsidRPr="003E18A5" w:rsidRDefault="00C65A3C" w:rsidP="002D6208">
            <w:pPr>
              <w:spacing w:after="0" w:line="240" w:lineRule="auto"/>
            </w:pPr>
          </w:p>
        </w:tc>
        <w:tc>
          <w:tcPr>
            <w:tcW w:w="1843" w:type="dxa"/>
          </w:tcPr>
          <w:p w14:paraId="7F9A26A0" w14:textId="77777777" w:rsidR="00C65A3C" w:rsidRPr="003E18A5" w:rsidRDefault="00C65A3C" w:rsidP="002D6208">
            <w:pPr>
              <w:spacing w:after="0" w:line="240" w:lineRule="auto"/>
            </w:pPr>
          </w:p>
        </w:tc>
        <w:tc>
          <w:tcPr>
            <w:tcW w:w="4954" w:type="dxa"/>
          </w:tcPr>
          <w:p w14:paraId="57C8D18B" w14:textId="77777777" w:rsidR="00C65A3C" w:rsidRPr="003E18A5" w:rsidRDefault="00C65A3C" w:rsidP="002D6208">
            <w:pPr>
              <w:spacing w:after="0" w:line="240" w:lineRule="auto"/>
            </w:pPr>
          </w:p>
        </w:tc>
      </w:tr>
      <w:tr w:rsidR="00C65A3C" w:rsidRPr="003E18A5" w14:paraId="68D6EF00" w14:textId="77777777" w:rsidTr="003E18A5">
        <w:tc>
          <w:tcPr>
            <w:tcW w:w="1843" w:type="dxa"/>
          </w:tcPr>
          <w:p w14:paraId="14E67B1F" w14:textId="77777777" w:rsidR="00C65A3C" w:rsidRPr="003E18A5" w:rsidRDefault="00C65A3C" w:rsidP="002D6208">
            <w:pPr>
              <w:spacing w:after="0" w:line="240" w:lineRule="auto"/>
            </w:pPr>
          </w:p>
        </w:tc>
        <w:tc>
          <w:tcPr>
            <w:tcW w:w="1843" w:type="dxa"/>
          </w:tcPr>
          <w:p w14:paraId="690E21F6" w14:textId="77777777" w:rsidR="00C65A3C" w:rsidRPr="003E18A5" w:rsidRDefault="00C65A3C" w:rsidP="002D6208">
            <w:pPr>
              <w:spacing w:after="0" w:line="240" w:lineRule="auto"/>
            </w:pPr>
          </w:p>
        </w:tc>
        <w:tc>
          <w:tcPr>
            <w:tcW w:w="4954" w:type="dxa"/>
          </w:tcPr>
          <w:p w14:paraId="5E39C211" w14:textId="77777777" w:rsidR="00C65A3C" w:rsidRPr="003E18A5" w:rsidRDefault="00C65A3C" w:rsidP="002D6208">
            <w:pPr>
              <w:spacing w:after="0" w:line="240" w:lineRule="auto"/>
            </w:pPr>
          </w:p>
        </w:tc>
      </w:tr>
      <w:tr w:rsidR="00C65A3C" w:rsidRPr="003E18A5" w14:paraId="3C0B0FC3" w14:textId="77777777" w:rsidTr="003E18A5">
        <w:tc>
          <w:tcPr>
            <w:tcW w:w="1843" w:type="dxa"/>
          </w:tcPr>
          <w:p w14:paraId="189BB143" w14:textId="77777777" w:rsidR="00C65A3C" w:rsidRPr="003E18A5" w:rsidRDefault="00C65A3C" w:rsidP="002D6208">
            <w:pPr>
              <w:spacing w:after="0" w:line="240" w:lineRule="auto"/>
            </w:pPr>
          </w:p>
        </w:tc>
        <w:tc>
          <w:tcPr>
            <w:tcW w:w="1843" w:type="dxa"/>
          </w:tcPr>
          <w:p w14:paraId="27EC1E26" w14:textId="77777777" w:rsidR="00C65A3C" w:rsidRPr="003E18A5" w:rsidRDefault="00C65A3C" w:rsidP="002D6208">
            <w:pPr>
              <w:spacing w:after="0" w:line="240" w:lineRule="auto"/>
            </w:pPr>
          </w:p>
        </w:tc>
        <w:tc>
          <w:tcPr>
            <w:tcW w:w="4954" w:type="dxa"/>
          </w:tcPr>
          <w:p w14:paraId="284D643C" w14:textId="77777777" w:rsidR="00C65A3C" w:rsidRPr="003E18A5" w:rsidRDefault="00C65A3C" w:rsidP="002D6208">
            <w:pPr>
              <w:spacing w:after="0" w:line="240" w:lineRule="auto"/>
            </w:pPr>
          </w:p>
        </w:tc>
      </w:tr>
      <w:tr w:rsidR="00C65A3C" w:rsidRPr="003E18A5" w14:paraId="10288E82" w14:textId="77777777" w:rsidTr="003E18A5">
        <w:tc>
          <w:tcPr>
            <w:tcW w:w="1843" w:type="dxa"/>
          </w:tcPr>
          <w:p w14:paraId="0F688E00" w14:textId="77777777" w:rsidR="00C65A3C" w:rsidRPr="003E18A5" w:rsidRDefault="00C65A3C" w:rsidP="002D6208">
            <w:pPr>
              <w:spacing w:after="0" w:line="240" w:lineRule="auto"/>
            </w:pPr>
          </w:p>
        </w:tc>
        <w:tc>
          <w:tcPr>
            <w:tcW w:w="1843" w:type="dxa"/>
          </w:tcPr>
          <w:p w14:paraId="391C4787" w14:textId="77777777" w:rsidR="00C65A3C" w:rsidRPr="003E18A5" w:rsidRDefault="00C65A3C" w:rsidP="002D6208">
            <w:pPr>
              <w:spacing w:after="0" w:line="240" w:lineRule="auto"/>
            </w:pPr>
          </w:p>
        </w:tc>
        <w:tc>
          <w:tcPr>
            <w:tcW w:w="4954" w:type="dxa"/>
          </w:tcPr>
          <w:p w14:paraId="0CF0E25C" w14:textId="77777777" w:rsidR="00C65A3C" w:rsidRPr="003E18A5" w:rsidRDefault="00C65A3C" w:rsidP="002D6208">
            <w:pPr>
              <w:spacing w:after="0" w:line="240" w:lineRule="auto"/>
            </w:pPr>
          </w:p>
        </w:tc>
      </w:tr>
      <w:tr w:rsidR="00C65A3C" w:rsidRPr="003E18A5" w14:paraId="1F92B104" w14:textId="77777777" w:rsidTr="003E18A5">
        <w:tc>
          <w:tcPr>
            <w:tcW w:w="1843" w:type="dxa"/>
          </w:tcPr>
          <w:p w14:paraId="7EEFD5B5" w14:textId="77777777" w:rsidR="00C65A3C" w:rsidRPr="003E18A5" w:rsidRDefault="00C65A3C" w:rsidP="002D6208">
            <w:pPr>
              <w:spacing w:after="0" w:line="240" w:lineRule="auto"/>
            </w:pPr>
          </w:p>
        </w:tc>
        <w:tc>
          <w:tcPr>
            <w:tcW w:w="1843" w:type="dxa"/>
          </w:tcPr>
          <w:p w14:paraId="51E681B4" w14:textId="77777777" w:rsidR="00C65A3C" w:rsidRPr="003E18A5" w:rsidRDefault="00C65A3C" w:rsidP="002D6208">
            <w:pPr>
              <w:spacing w:after="0" w:line="240" w:lineRule="auto"/>
            </w:pPr>
          </w:p>
        </w:tc>
        <w:tc>
          <w:tcPr>
            <w:tcW w:w="4954" w:type="dxa"/>
          </w:tcPr>
          <w:p w14:paraId="130AC776" w14:textId="77777777" w:rsidR="00C65A3C" w:rsidRPr="003E18A5" w:rsidRDefault="00C65A3C" w:rsidP="002D6208">
            <w:pPr>
              <w:spacing w:after="0" w:line="240" w:lineRule="auto"/>
            </w:pPr>
          </w:p>
        </w:tc>
      </w:tr>
      <w:tr w:rsidR="00C65A3C" w:rsidRPr="003E18A5" w14:paraId="469B749F" w14:textId="77777777" w:rsidTr="003E18A5">
        <w:tc>
          <w:tcPr>
            <w:tcW w:w="1843" w:type="dxa"/>
          </w:tcPr>
          <w:p w14:paraId="599DB44D" w14:textId="77777777" w:rsidR="00C65A3C" w:rsidRPr="003E18A5" w:rsidRDefault="00C65A3C" w:rsidP="002D6208">
            <w:pPr>
              <w:spacing w:after="0" w:line="240" w:lineRule="auto"/>
            </w:pPr>
          </w:p>
        </w:tc>
        <w:tc>
          <w:tcPr>
            <w:tcW w:w="1843" w:type="dxa"/>
          </w:tcPr>
          <w:p w14:paraId="121AE39D" w14:textId="77777777" w:rsidR="00C65A3C" w:rsidRPr="003E18A5" w:rsidRDefault="00C65A3C" w:rsidP="002D6208">
            <w:pPr>
              <w:spacing w:after="0" w:line="240" w:lineRule="auto"/>
            </w:pPr>
          </w:p>
        </w:tc>
        <w:tc>
          <w:tcPr>
            <w:tcW w:w="4954" w:type="dxa"/>
          </w:tcPr>
          <w:p w14:paraId="2C9AB842" w14:textId="77777777" w:rsidR="00C65A3C" w:rsidRPr="003E18A5" w:rsidRDefault="00C65A3C" w:rsidP="002D6208">
            <w:pPr>
              <w:spacing w:after="0" w:line="240" w:lineRule="auto"/>
            </w:pPr>
          </w:p>
        </w:tc>
      </w:tr>
    </w:tbl>
    <w:p w14:paraId="54D5DDE3" w14:textId="77777777" w:rsidR="00AE166F" w:rsidRPr="003E18A5" w:rsidRDefault="00AE166F" w:rsidP="002D6208">
      <w:pPr>
        <w:spacing w:after="0" w:line="240" w:lineRule="auto"/>
      </w:pPr>
    </w:p>
    <w:p w14:paraId="2BAE3D69" w14:textId="77777777" w:rsidR="00CC1BDA" w:rsidRPr="003E18A5" w:rsidRDefault="00AE166F" w:rsidP="00310F17">
      <w:pPr>
        <w:pStyle w:val="Headingnonumber"/>
      </w:pPr>
      <w:r w:rsidRPr="003E18A5">
        <w:br w:type="page"/>
      </w:r>
      <w:bookmarkStart w:id="4" w:name="_Toc32240501"/>
      <w:bookmarkStart w:id="5" w:name="_Toc63012342"/>
      <w:r w:rsidR="00145EDD" w:rsidRPr="003E18A5">
        <w:lastRenderedPageBreak/>
        <w:t>Content</w:t>
      </w:r>
      <w:bookmarkEnd w:id="0"/>
      <w:bookmarkEnd w:id="1"/>
      <w:bookmarkEnd w:id="4"/>
      <w:bookmarkEnd w:id="5"/>
    </w:p>
    <w:p w14:paraId="5676A6DB" w14:textId="77777777" w:rsidR="00CC1BDA" w:rsidRPr="003E18A5" w:rsidRDefault="00CC1BDA">
      <w:pPr>
        <w:pStyle w:val="TOC1"/>
        <w:tabs>
          <w:tab w:val="right" w:leader="dot" w:pos="8630"/>
        </w:tabs>
      </w:pPr>
    </w:p>
    <w:p w14:paraId="29F75AB0" w14:textId="0CDBCB97" w:rsidR="00E70873" w:rsidRDefault="00D74D73">
      <w:pPr>
        <w:pStyle w:val="TOC1"/>
        <w:tabs>
          <w:tab w:val="right" w:leader="dot" w:pos="9062"/>
        </w:tabs>
        <w:rPr>
          <w:rFonts w:asciiTheme="minorHAnsi" w:eastAsiaTheme="minorEastAsia" w:hAnsiTheme="minorHAnsi" w:cstheme="minorBidi"/>
          <w:noProof/>
          <w:lang w:val="en-GB" w:eastAsia="en-GB"/>
        </w:rPr>
      </w:pPr>
      <w:r w:rsidRPr="003E18A5">
        <w:fldChar w:fldCharType="begin"/>
      </w:r>
      <w:r w:rsidRPr="003E18A5">
        <w:instrText xml:space="preserve"> TOC \o "1-5" \u </w:instrText>
      </w:r>
      <w:r w:rsidRPr="003E18A5">
        <w:fldChar w:fldCharType="separate"/>
      </w:r>
      <w:r w:rsidR="00E70873">
        <w:rPr>
          <w:noProof/>
        </w:rPr>
        <w:t>Document History</w:t>
      </w:r>
      <w:r w:rsidR="00E70873">
        <w:rPr>
          <w:noProof/>
        </w:rPr>
        <w:tab/>
      </w:r>
      <w:r w:rsidR="00E70873">
        <w:rPr>
          <w:noProof/>
        </w:rPr>
        <w:fldChar w:fldCharType="begin"/>
      </w:r>
      <w:r w:rsidR="00E70873">
        <w:rPr>
          <w:noProof/>
        </w:rPr>
        <w:instrText xml:space="preserve"> PAGEREF _Toc63012341 \h </w:instrText>
      </w:r>
      <w:r w:rsidR="00E70873">
        <w:rPr>
          <w:noProof/>
        </w:rPr>
      </w:r>
      <w:r w:rsidR="00E70873">
        <w:rPr>
          <w:noProof/>
        </w:rPr>
        <w:fldChar w:fldCharType="separate"/>
      </w:r>
      <w:r w:rsidR="00E70873">
        <w:rPr>
          <w:noProof/>
        </w:rPr>
        <w:t>2</w:t>
      </w:r>
      <w:r w:rsidR="00E70873">
        <w:rPr>
          <w:noProof/>
        </w:rPr>
        <w:fldChar w:fldCharType="end"/>
      </w:r>
    </w:p>
    <w:p w14:paraId="115EEC9B" w14:textId="00BA3A7C" w:rsidR="00E70873" w:rsidRDefault="00E70873">
      <w:pPr>
        <w:pStyle w:val="TOC1"/>
        <w:tabs>
          <w:tab w:val="right" w:leader="dot" w:pos="9062"/>
        </w:tabs>
        <w:rPr>
          <w:rFonts w:asciiTheme="minorHAnsi" w:eastAsiaTheme="minorEastAsia" w:hAnsiTheme="minorHAnsi" w:cstheme="minorBidi"/>
          <w:noProof/>
          <w:lang w:val="en-GB" w:eastAsia="en-GB"/>
        </w:rPr>
      </w:pPr>
      <w:r>
        <w:rPr>
          <w:noProof/>
        </w:rPr>
        <w:t>Content</w:t>
      </w:r>
      <w:r>
        <w:rPr>
          <w:noProof/>
        </w:rPr>
        <w:tab/>
      </w:r>
      <w:r>
        <w:rPr>
          <w:noProof/>
        </w:rPr>
        <w:fldChar w:fldCharType="begin"/>
      </w:r>
      <w:r>
        <w:rPr>
          <w:noProof/>
        </w:rPr>
        <w:instrText xml:space="preserve"> PAGEREF _Toc63012342 \h </w:instrText>
      </w:r>
      <w:r>
        <w:rPr>
          <w:noProof/>
        </w:rPr>
      </w:r>
      <w:r>
        <w:rPr>
          <w:noProof/>
        </w:rPr>
        <w:fldChar w:fldCharType="separate"/>
      </w:r>
      <w:r>
        <w:rPr>
          <w:noProof/>
        </w:rPr>
        <w:t>3</w:t>
      </w:r>
      <w:r>
        <w:rPr>
          <w:noProof/>
        </w:rPr>
        <w:fldChar w:fldCharType="end"/>
      </w:r>
    </w:p>
    <w:p w14:paraId="01A7A18C" w14:textId="2CD8C6EB" w:rsidR="00E70873" w:rsidRDefault="00E70873">
      <w:pPr>
        <w:pStyle w:val="TOC1"/>
        <w:tabs>
          <w:tab w:val="left" w:pos="440"/>
          <w:tab w:val="right" w:leader="dot" w:pos="9062"/>
        </w:tabs>
        <w:rPr>
          <w:rFonts w:asciiTheme="minorHAnsi" w:eastAsiaTheme="minorEastAsia" w:hAnsiTheme="minorHAnsi" w:cstheme="minorBidi"/>
          <w:noProof/>
          <w:lang w:val="en-GB" w:eastAsia="en-GB"/>
        </w:rPr>
      </w:pPr>
      <w:r>
        <w:rPr>
          <w:noProof/>
        </w:rPr>
        <w:t>1</w:t>
      </w:r>
      <w:r>
        <w:rPr>
          <w:rFonts w:asciiTheme="minorHAnsi" w:eastAsiaTheme="minorEastAsia" w:hAnsiTheme="minorHAnsi" w:cstheme="minorBidi"/>
          <w:noProof/>
          <w:lang w:val="en-GB" w:eastAsia="en-GB"/>
        </w:rPr>
        <w:tab/>
      </w:r>
      <w:r>
        <w:rPr>
          <w:noProof/>
        </w:rPr>
        <w:t>Summary</w:t>
      </w:r>
      <w:r>
        <w:rPr>
          <w:noProof/>
        </w:rPr>
        <w:tab/>
      </w:r>
      <w:r>
        <w:rPr>
          <w:noProof/>
        </w:rPr>
        <w:fldChar w:fldCharType="begin"/>
      </w:r>
      <w:r>
        <w:rPr>
          <w:noProof/>
        </w:rPr>
        <w:instrText xml:space="preserve"> PAGEREF _Toc63012343 \h </w:instrText>
      </w:r>
      <w:r>
        <w:rPr>
          <w:noProof/>
        </w:rPr>
      </w:r>
      <w:r>
        <w:rPr>
          <w:noProof/>
        </w:rPr>
        <w:fldChar w:fldCharType="separate"/>
      </w:r>
      <w:r>
        <w:rPr>
          <w:noProof/>
        </w:rPr>
        <w:t>4</w:t>
      </w:r>
      <w:r>
        <w:rPr>
          <w:noProof/>
        </w:rPr>
        <w:fldChar w:fldCharType="end"/>
      </w:r>
    </w:p>
    <w:p w14:paraId="16ED23EC" w14:textId="2EFAE395" w:rsidR="00E70873" w:rsidRDefault="00E70873">
      <w:pPr>
        <w:pStyle w:val="TOC2"/>
        <w:tabs>
          <w:tab w:val="left" w:pos="880"/>
          <w:tab w:val="right" w:leader="dot" w:pos="9062"/>
        </w:tabs>
        <w:rPr>
          <w:rFonts w:asciiTheme="minorHAnsi" w:eastAsiaTheme="minorEastAsia" w:hAnsiTheme="minorHAnsi" w:cstheme="minorBidi"/>
          <w:noProof/>
          <w:lang w:val="en-GB" w:eastAsia="en-GB"/>
        </w:rPr>
      </w:pPr>
      <w:r>
        <w:rPr>
          <w:noProof/>
        </w:rPr>
        <w:t>1.1</w:t>
      </w:r>
      <w:r>
        <w:rPr>
          <w:rFonts w:asciiTheme="minorHAnsi" w:eastAsiaTheme="minorEastAsia" w:hAnsiTheme="minorHAnsi" w:cstheme="minorBidi"/>
          <w:noProof/>
          <w:lang w:val="en-GB" w:eastAsia="en-GB"/>
        </w:rPr>
        <w:tab/>
      </w:r>
      <w:r>
        <w:rPr>
          <w:noProof/>
        </w:rPr>
        <w:t>Target Group</w:t>
      </w:r>
      <w:r>
        <w:rPr>
          <w:noProof/>
        </w:rPr>
        <w:tab/>
      </w:r>
      <w:r>
        <w:rPr>
          <w:noProof/>
        </w:rPr>
        <w:fldChar w:fldCharType="begin"/>
      </w:r>
      <w:r>
        <w:rPr>
          <w:noProof/>
        </w:rPr>
        <w:instrText xml:space="preserve"> PAGEREF _Toc63012344 \h </w:instrText>
      </w:r>
      <w:r>
        <w:rPr>
          <w:noProof/>
        </w:rPr>
      </w:r>
      <w:r>
        <w:rPr>
          <w:noProof/>
        </w:rPr>
        <w:fldChar w:fldCharType="separate"/>
      </w:r>
      <w:r>
        <w:rPr>
          <w:noProof/>
        </w:rPr>
        <w:t>4</w:t>
      </w:r>
      <w:r>
        <w:rPr>
          <w:noProof/>
        </w:rPr>
        <w:fldChar w:fldCharType="end"/>
      </w:r>
    </w:p>
    <w:p w14:paraId="2287C0B8" w14:textId="06524B19" w:rsidR="00E70873" w:rsidRDefault="00E70873">
      <w:pPr>
        <w:pStyle w:val="TOC2"/>
        <w:tabs>
          <w:tab w:val="left" w:pos="880"/>
          <w:tab w:val="right" w:leader="dot" w:pos="9062"/>
        </w:tabs>
        <w:rPr>
          <w:rFonts w:asciiTheme="minorHAnsi" w:eastAsiaTheme="minorEastAsia" w:hAnsiTheme="minorHAnsi" w:cstheme="minorBidi"/>
          <w:noProof/>
          <w:lang w:val="en-GB" w:eastAsia="en-GB"/>
        </w:rPr>
      </w:pPr>
      <w:r>
        <w:rPr>
          <w:noProof/>
        </w:rPr>
        <w:t>1.2</w:t>
      </w:r>
      <w:r>
        <w:rPr>
          <w:rFonts w:asciiTheme="minorHAnsi" w:eastAsiaTheme="minorEastAsia" w:hAnsiTheme="minorHAnsi" w:cstheme="minorBidi"/>
          <w:noProof/>
          <w:lang w:val="en-GB" w:eastAsia="en-GB"/>
        </w:rPr>
        <w:tab/>
      </w:r>
      <w:r>
        <w:rPr>
          <w:noProof/>
        </w:rPr>
        <w:t>Abstract</w:t>
      </w:r>
      <w:r>
        <w:rPr>
          <w:noProof/>
        </w:rPr>
        <w:tab/>
      </w:r>
      <w:r>
        <w:rPr>
          <w:noProof/>
        </w:rPr>
        <w:fldChar w:fldCharType="begin"/>
      </w:r>
      <w:r>
        <w:rPr>
          <w:noProof/>
        </w:rPr>
        <w:instrText xml:space="preserve"> PAGEREF _Toc63012345 \h </w:instrText>
      </w:r>
      <w:r>
        <w:rPr>
          <w:noProof/>
        </w:rPr>
      </w:r>
      <w:r>
        <w:rPr>
          <w:noProof/>
        </w:rPr>
        <w:fldChar w:fldCharType="separate"/>
      </w:r>
      <w:r>
        <w:rPr>
          <w:noProof/>
        </w:rPr>
        <w:t>4</w:t>
      </w:r>
      <w:r>
        <w:rPr>
          <w:noProof/>
        </w:rPr>
        <w:fldChar w:fldCharType="end"/>
      </w:r>
    </w:p>
    <w:p w14:paraId="4CF929B9" w14:textId="662C29B0" w:rsidR="00E70873" w:rsidRDefault="00E70873">
      <w:pPr>
        <w:pStyle w:val="TOC2"/>
        <w:tabs>
          <w:tab w:val="left" w:pos="880"/>
          <w:tab w:val="right" w:leader="dot" w:pos="9062"/>
        </w:tabs>
        <w:rPr>
          <w:rFonts w:asciiTheme="minorHAnsi" w:eastAsiaTheme="minorEastAsia" w:hAnsiTheme="minorHAnsi" w:cstheme="minorBidi"/>
          <w:noProof/>
          <w:lang w:val="en-GB" w:eastAsia="en-GB"/>
        </w:rPr>
      </w:pPr>
      <w:r>
        <w:rPr>
          <w:noProof/>
        </w:rPr>
        <w:t>1.3</w:t>
      </w:r>
      <w:r>
        <w:rPr>
          <w:rFonts w:asciiTheme="minorHAnsi" w:eastAsiaTheme="minorEastAsia" w:hAnsiTheme="minorHAnsi" w:cstheme="minorBidi"/>
          <w:noProof/>
          <w:lang w:val="en-GB" w:eastAsia="en-GB"/>
        </w:rPr>
        <w:tab/>
      </w:r>
      <w:r>
        <w:rPr>
          <w:noProof/>
        </w:rPr>
        <w:t>Management Summary</w:t>
      </w:r>
      <w:r>
        <w:rPr>
          <w:noProof/>
        </w:rPr>
        <w:tab/>
      </w:r>
      <w:r>
        <w:rPr>
          <w:noProof/>
        </w:rPr>
        <w:fldChar w:fldCharType="begin"/>
      </w:r>
      <w:r>
        <w:rPr>
          <w:noProof/>
        </w:rPr>
        <w:instrText xml:space="preserve"> PAGEREF _Toc63012346 \h </w:instrText>
      </w:r>
      <w:r>
        <w:rPr>
          <w:noProof/>
        </w:rPr>
      </w:r>
      <w:r>
        <w:rPr>
          <w:noProof/>
        </w:rPr>
        <w:fldChar w:fldCharType="separate"/>
      </w:r>
      <w:r>
        <w:rPr>
          <w:noProof/>
        </w:rPr>
        <w:t>4</w:t>
      </w:r>
      <w:r>
        <w:rPr>
          <w:noProof/>
        </w:rPr>
        <w:fldChar w:fldCharType="end"/>
      </w:r>
    </w:p>
    <w:p w14:paraId="0DC27C5C" w14:textId="74FCDFBC" w:rsidR="00E70873" w:rsidRDefault="00E70873">
      <w:pPr>
        <w:pStyle w:val="TOC1"/>
        <w:tabs>
          <w:tab w:val="left" w:pos="440"/>
          <w:tab w:val="right" w:leader="dot" w:pos="9062"/>
        </w:tabs>
        <w:rPr>
          <w:rFonts w:asciiTheme="minorHAnsi" w:eastAsiaTheme="minorEastAsia" w:hAnsiTheme="minorHAnsi" w:cstheme="minorBidi"/>
          <w:noProof/>
          <w:lang w:val="en-GB" w:eastAsia="en-GB"/>
        </w:rPr>
      </w:pPr>
      <w:r>
        <w:rPr>
          <w:noProof/>
        </w:rPr>
        <w:t>2</w:t>
      </w:r>
      <w:r>
        <w:rPr>
          <w:rFonts w:asciiTheme="minorHAnsi" w:eastAsiaTheme="minorEastAsia" w:hAnsiTheme="minorHAnsi" w:cstheme="minorBidi"/>
          <w:noProof/>
          <w:lang w:val="en-GB" w:eastAsia="en-GB"/>
        </w:rPr>
        <w:tab/>
      </w:r>
      <w:r>
        <w:rPr>
          <w:noProof/>
        </w:rPr>
        <w:t>Topic</w:t>
      </w:r>
      <w:r>
        <w:rPr>
          <w:noProof/>
        </w:rPr>
        <w:tab/>
      </w:r>
      <w:r>
        <w:rPr>
          <w:noProof/>
        </w:rPr>
        <w:fldChar w:fldCharType="begin"/>
      </w:r>
      <w:r>
        <w:rPr>
          <w:noProof/>
        </w:rPr>
        <w:instrText xml:space="preserve"> PAGEREF _Toc63012347 \h </w:instrText>
      </w:r>
      <w:r>
        <w:rPr>
          <w:noProof/>
        </w:rPr>
      </w:r>
      <w:r>
        <w:rPr>
          <w:noProof/>
        </w:rPr>
        <w:fldChar w:fldCharType="separate"/>
      </w:r>
      <w:r>
        <w:rPr>
          <w:noProof/>
        </w:rPr>
        <w:t>5</w:t>
      </w:r>
      <w:r>
        <w:rPr>
          <w:noProof/>
        </w:rPr>
        <w:fldChar w:fldCharType="end"/>
      </w:r>
    </w:p>
    <w:p w14:paraId="79297EA1" w14:textId="5513BF3E" w:rsidR="00E70873" w:rsidRDefault="00E70873">
      <w:pPr>
        <w:pStyle w:val="TOC1"/>
        <w:tabs>
          <w:tab w:val="right" w:leader="dot" w:pos="9062"/>
        </w:tabs>
        <w:rPr>
          <w:rFonts w:asciiTheme="minorHAnsi" w:eastAsiaTheme="minorEastAsia" w:hAnsiTheme="minorHAnsi" w:cstheme="minorBidi"/>
          <w:noProof/>
          <w:lang w:val="en-GB" w:eastAsia="en-GB"/>
        </w:rPr>
      </w:pPr>
      <w:r>
        <w:rPr>
          <w:noProof/>
        </w:rPr>
        <w:t>Infrastructure considerations:</w:t>
      </w:r>
      <w:r>
        <w:rPr>
          <w:noProof/>
        </w:rPr>
        <w:tab/>
      </w:r>
      <w:r>
        <w:rPr>
          <w:noProof/>
        </w:rPr>
        <w:fldChar w:fldCharType="begin"/>
      </w:r>
      <w:r>
        <w:rPr>
          <w:noProof/>
        </w:rPr>
        <w:instrText xml:space="preserve"> PAGEREF _Toc63012348 \h </w:instrText>
      </w:r>
      <w:r>
        <w:rPr>
          <w:noProof/>
        </w:rPr>
      </w:r>
      <w:r>
        <w:rPr>
          <w:noProof/>
        </w:rPr>
        <w:fldChar w:fldCharType="separate"/>
      </w:r>
      <w:r>
        <w:rPr>
          <w:noProof/>
        </w:rPr>
        <w:t>5</w:t>
      </w:r>
      <w:r>
        <w:rPr>
          <w:noProof/>
        </w:rPr>
        <w:fldChar w:fldCharType="end"/>
      </w:r>
    </w:p>
    <w:p w14:paraId="47EBE2F2" w14:textId="29D1D827" w:rsidR="00E70873" w:rsidRDefault="00E70873">
      <w:pPr>
        <w:pStyle w:val="TOC1"/>
        <w:tabs>
          <w:tab w:val="right" w:leader="dot" w:pos="9062"/>
        </w:tabs>
        <w:rPr>
          <w:rFonts w:asciiTheme="minorHAnsi" w:eastAsiaTheme="minorEastAsia" w:hAnsiTheme="minorHAnsi" w:cstheme="minorBidi"/>
          <w:noProof/>
          <w:lang w:val="en-GB" w:eastAsia="en-GB"/>
        </w:rPr>
      </w:pPr>
      <w:r>
        <w:rPr>
          <w:noProof/>
        </w:rPr>
        <w:t>Azure platform: The below table captures the availability set details</w:t>
      </w:r>
      <w:r>
        <w:rPr>
          <w:noProof/>
        </w:rPr>
        <w:tab/>
      </w:r>
      <w:r>
        <w:rPr>
          <w:noProof/>
        </w:rPr>
        <w:fldChar w:fldCharType="begin"/>
      </w:r>
      <w:r>
        <w:rPr>
          <w:noProof/>
        </w:rPr>
        <w:instrText xml:space="preserve"> PAGEREF _Toc63012349 \h </w:instrText>
      </w:r>
      <w:r>
        <w:rPr>
          <w:noProof/>
        </w:rPr>
      </w:r>
      <w:r>
        <w:rPr>
          <w:noProof/>
        </w:rPr>
        <w:fldChar w:fldCharType="separate"/>
      </w:r>
      <w:r>
        <w:rPr>
          <w:noProof/>
        </w:rPr>
        <w:t>5</w:t>
      </w:r>
      <w:r>
        <w:rPr>
          <w:noProof/>
        </w:rPr>
        <w:fldChar w:fldCharType="end"/>
      </w:r>
    </w:p>
    <w:p w14:paraId="3F6E2C84" w14:textId="7F1FE584" w:rsidR="00E70873" w:rsidRDefault="00E70873">
      <w:pPr>
        <w:pStyle w:val="TOC1"/>
        <w:tabs>
          <w:tab w:val="right" w:leader="dot" w:pos="9062"/>
        </w:tabs>
        <w:rPr>
          <w:rFonts w:asciiTheme="minorHAnsi" w:eastAsiaTheme="minorEastAsia" w:hAnsiTheme="minorHAnsi" w:cstheme="minorBidi"/>
          <w:noProof/>
          <w:lang w:val="en-GB" w:eastAsia="en-GB"/>
        </w:rPr>
      </w:pPr>
      <w:r>
        <w:rPr>
          <w:noProof/>
        </w:rPr>
        <w:t>Server Operating System:</w:t>
      </w:r>
      <w:r>
        <w:rPr>
          <w:noProof/>
        </w:rPr>
        <w:tab/>
      </w:r>
      <w:r>
        <w:rPr>
          <w:noProof/>
        </w:rPr>
        <w:fldChar w:fldCharType="begin"/>
      </w:r>
      <w:r>
        <w:rPr>
          <w:noProof/>
        </w:rPr>
        <w:instrText xml:space="preserve"> PAGEREF _Toc63012350 \h </w:instrText>
      </w:r>
      <w:r>
        <w:rPr>
          <w:noProof/>
        </w:rPr>
      </w:r>
      <w:r>
        <w:rPr>
          <w:noProof/>
        </w:rPr>
        <w:fldChar w:fldCharType="separate"/>
      </w:r>
      <w:r>
        <w:rPr>
          <w:noProof/>
        </w:rPr>
        <w:t>5</w:t>
      </w:r>
      <w:r>
        <w:rPr>
          <w:noProof/>
        </w:rPr>
        <w:fldChar w:fldCharType="end"/>
      </w:r>
    </w:p>
    <w:p w14:paraId="00AE8C30" w14:textId="6A445EE2" w:rsidR="00E70873" w:rsidRDefault="00E70873">
      <w:pPr>
        <w:pStyle w:val="TOC1"/>
        <w:tabs>
          <w:tab w:val="right" w:leader="dot" w:pos="9062"/>
        </w:tabs>
        <w:rPr>
          <w:rFonts w:asciiTheme="minorHAnsi" w:eastAsiaTheme="minorEastAsia" w:hAnsiTheme="minorHAnsi" w:cstheme="minorBidi"/>
          <w:noProof/>
          <w:lang w:val="en-GB" w:eastAsia="en-GB"/>
        </w:rPr>
      </w:pPr>
      <w:r>
        <w:rPr>
          <w:noProof/>
        </w:rPr>
        <w:t>Quorum configuration:</w:t>
      </w:r>
      <w:r>
        <w:rPr>
          <w:noProof/>
        </w:rPr>
        <w:tab/>
      </w:r>
      <w:r>
        <w:rPr>
          <w:noProof/>
        </w:rPr>
        <w:fldChar w:fldCharType="begin"/>
      </w:r>
      <w:r>
        <w:rPr>
          <w:noProof/>
        </w:rPr>
        <w:instrText xml:space="preserve"> PAGEREF _Toc63012351 \h </w:instrText>
      </w:r>
      <w:r>
        <w:rPr>
          <w:noProof/>
        </w:rPr>
      </w:r>
      <w:r>
        <w:rPr>
          <w:noProof/>
        </w:rPr>
        <w:fldChar w:fldCharType="separate"/>
      </w:r>
      <w:r>
        <w:rPr>
          <w:noProof/>
        </w:rPr>
        <w:t>7</w:t>
      </w:r>
      <w:r>
        <w:rPr>
          <w:noProof/>
        </w:rPr>
        <w:fldChar w:fldCharType="end"/>
      </w:r>
    </w:p>
    <w:p w14:paraId="4344C4CF" w14:textId="7FA8B063" w:rsidR="00E70873" w:rsidRDefault="00E70873">
      <w:pPr>
        <w:pStyle w:val="TOC1"/>
        <w:tabs>
          <w:tab w:val="right" w:leader="dot" w:pos="9062"/>
        </w:tabs>
        <w:rPr>
          <w:rFonts w:asciiTheme="minorHAnsi" w:eastAsiaTheme="minorEastAsia" w:hAnsiTheme="minorHAnsi" w:cstheme="minorBidi"/>
          <w:noProof/>
          <w:lang w:val="en-GB" w:eastAsia="en-GB"/>
        </w:rPr>
      </w:pPr>
      <w:r>
        <w:rPr>
          <w:noProof/>
        </w:rPr>
        <w:t>Azure load balancer (VNN configuration)</w:t>
      </w:r>
      <w:r>
        <w:rPr>
          <w:noProof/>
        </w:rPr>
        <w:tab/>
      </w:r>
      <w:r>
        <w:rPr>
          <w:noProof/>
        </w:rPr>
        <w:fldChar w:fldCharType="begin"/>
      </w:r>
      <w:r>
        <w:rPr>
          <w:noProof/>
        </w:rPr>
        <w:instrText xml:space="preserve"> PAGEREF _Toc63012352 \h </w:instrText>
      </w:r>
      <w:r>
        <w:rPr>
          <w:noProof/>
        </w:rPr>
      </w:r>
      <w:r>
        <w:rPr>
          <w:noProof/>
        </w:rPr>
        <w:fldChar w:fldCharType="separate"/>
      </w:r>
      <w:r>
        <w:rPr>
          <w:noProof/>
        </w:rPr>
        <w:t>8</w:t>
      </w:r>
      <w:r>
        <w:rPr>
          <w:noProof/>
        </w:rPr>
        <w:fldChar w:fldCharType="end"/>
      </w:r>
    </w:p>
    <w:p w14:paraId="403F1BF5" w14:textId="42AD7DBF" w:rsidR="00E70873" w:rsidRDefault="00E70873">
      <w:pPr>
        <w:pStyle w:val="TOC1"/>
        <w:tabs>
          <w:tab w:val="right" w:leader="dot" w:pos="9062"/>
        </w:tabs>
        <w:rPr>
          <w:rFonts w:asciiTheme="minorHAnsi" w:eastAsiaTheme="minorEastAsia" w:hAnsiTheme="minorHAnsi" w:cstheme="minorBidi"/>
          <w:noProof/>
          <w:lang w:val="en-GB" w:eastAsia="en-GB"/>
        </w:rPr>
      </w:pPr>
      <w:r>
        <w:rPr>
          <w:noProof/>
        </w:rPr>
        <w:t>Appendix</w:t>
      </w:r>
      <w:r>
        <w:rPr>
          <w:noProof/>
        </w:rPr>
        <w:tab/>
      </w:r>
      <w:r>
        <w:rPr>
          <w:noProof/>
        </w:rPr>
        <w:fldChar w:fldCharType="begin"/>
      </w:r>
      <w:r>
        <w:rPr>
          <w:noProof/>
        </w:rPr>
        <w:instrText xml:space="preserve"> PAGEREF _Toc63012353 \h </w:instrText>
      </w:r>
      <w:r>
        <w:rPr>
          <w:noProof/>
        </w:rPr>
      </w:r>
      <w:r>
        <w:rPr>
          <w:noProof/>
        </w:rPr>
        <w:fldChar w:fldCharType="separate"/>
      </w:r>
      <w:r>
        <w:rPr>
          <w:noProof/>
        </w:rPr>
        <w:t>10</w:t>
      </w:r>
      <w:r>
        <w:rPr>
          <w:noProof/>
        </w:rPr>
        <w:fldChar w:fldCharType="end"/>
      </w:r>
    </w:p>
    <w:p w14:paraId="50205461" w14:textId="00DE1CA4" w:rsidR="00E70873" w:rsidRDefault="00E70873">
      <w:pPr>
        <w:pStyle w:val="TOC1"/>
        <w:tabs>
          <w:tab w:val="right" w:leader="dot" w:pos="9062"/>
        </w:tabs>
        <w:rPr>
          <w:rFonts w:asciiTheme="minorHAnsi" w:eastAsiaTheme="minorEastAsia" w:hAnsiTheme="minorHAnsi" w:cstheme="minorBidi"/>
          <w:noProof/>
          <w:lang w:val="en-GB" w:eastAsia="en-GB"/>
        </w:rPr>
      </w:pPr>
      <w:r>
        <w:rPr>
          <w:noProof/>
        </w:rPr>
        <w:t>Appendix 1</w:t>
      </w:r>
      <w:r>
        <w:rPr>
          <w:noProof/>
        </w:rPr>
        <w:tab/>
      </w:r>
      <w:r>
        <w:rPr>
          <w:noProof/>
        </w:rPr>
        <w:fldChar w:fldCharType="begin"/>
      </w:r>
      <w:r>
        <w:rPr>
          <w:noProof/>
        </w:rPr>
        <w:instrText xml:space="preserve"> PAGEREF _Toc63012354 \h </w:instrText>
      </w:r>
      <w:r>
        <w:rPr>
          <w:noProof/>
        </w:rPr>
      </w:r>
      <w:r>
        <w:rPr>
          <w:noProof/>
        </w:rPr>
        <w:fldChar w:fldCharType="separate"/>
      </w:r>
      <w:r>
        <w:rPr>
          <w:noProof/>
        </w:rPr>
        <w:t>10</w:t>
      </w:r>
      <w:r>
        <w:rPr>
          <w:noProof/>
        </w:rPr>
        <w:fldChar w:fldCharType="end"/>
      </w:r>
    </w:p>
    <w:p w14:paraId="0351E6EE" w14:textId="2309F661" w:rsidR="00E70873" w:rsidRDefault="00E70873">
      <w:pPr>
        <w:pStyle w:val="TOC1"/>
        <w:tabs>
          <w:tab w:val="right" w:leader="dot" w:pos="9062"/>
        </w:tabs>
        <w:rPr>
          <w:rFonts w:asciiTheme="minorHAnsi" w:eastAsiaTheme="minorEastAsia" w:hAnsiTheme="minorHAnsi" w:cstheme="minorBidi"/>
          <w:noProof/>
          <w:lang w:val="en-GB" w:eastAsia="en-GB"/>
        </w:rPr>
      </w:pPr>
      <w:r>
        <w:rPr>
          <w:noProof/>
        </w:rPr>
        <w:t>Appendix 2</w:t>
      </w:r>
      <w:r>
        <w:rPr>
          <w:noProof/>
        </w:rPr>
        <w:tab/>
      </w:r>
      <w:r>
        <w:rPr>
          <w:noProof/>
        </w:rPr>
        <w:fldChar w:fldCharType="begin"/>
      </w:r>
      <w:r>
        <w:rPr>
          <w:noProof/>
        </w:rPr>
        <w:instrText xml:space="preserve"> PAGEREF _Toc63012355 \h </w:instrText>
      </w:r>
      <w:r>
        <w:rPr>
          <w:noProof/>
        </w:rPr>
      </w:r>
      <w:r>
        <w:rPr>
          <w:noProof/>
        </w:rPr>
        <w:fldChar w:fldCharType="separate"/>
      </w:r>
      <w:r>
        <w:rPr>
          <w:noProof/>
        </w:rPr>
        <w:t>10</w:t>
      </w:r>
      <w:r>
        <w:rPr>
          <w:noProof/>
        </w:rPr>
        <w:fldChar w:fldCharType="end"/>
      </w:r>
    </w:p>
    <w:p w14:paraId="4768999D" w14:textId="7814FC31" w:rsidR="00CC1BDA" w:rsidRPr="003E18A5" w:rsidRDefault="00D74D73" w:rsidP="00145EDD">
      <w:r w:rsidRPr="003E18A5">
        <w:fldChar w:fldCharType="end"/>
      </w:r>
    </w:p>
    <w:p w14:paraId="12D9EAA3" w14:textId="77777777" w:rsidR="00D74D73" w:rsidRPr="003E18A5" w:rsidRDefault="00D74D73" w:rsidP="00145EDD"/>
    <w:p w14:paraId="4D0B3772" w14:textId="77777777" w:rsidR="00D74D73" w:rsidRPr="003E18A5" w:rsidRDefault="00D74D73" w:rsidP="00145EDD"/>
    <w:p w14:paraId="425AEE26" w14:textId="77777777" w:rsidR="00D74D73" w:rsidRPr="003E18A5" w:rsidRDefault="00D74D73" w:rsidP="00145EDD"/>
    <w:p w14:paraId="356F0A90" w14:textId="77777777" w:rsidR="00310F17" w:rsidRPr="003E18A5" w:rsidRDefault="00310F17" w:rsidP="00310F17">
      <w:pPr>
        <w:sectPr w:rsidR="00310F17" w:rsidRPr="003E18A5" w:rsidSect="000E4744">
          <w:headerReference w:type="default" r:id="rId18"/>
          <w:footerReference w:type="default" r:id="rId19"/>
          <w:pgSz w:w="11907" w:h="16840" w:code="9"/>
          <w:pgMar w:top="1440" w:right="1134" w:bottom="1440" w:left="1701" w:header="709" w:footer="709" w:gutter="0"/>
          <w:cols w:space="708"/>
          <w:docGrid w:linePitch="360"/>
        </w:sectPr>
      </w:pPr>
    </w:p>
    <w:p w14:paraId="7FF4F938" w14:textId="77777777" w:rsidR="006B1BFA" w:rsidRPr="003E18A5" w:rsidRDefault="006B1BFA" w:rsidP="003E18A5">
      <w:pPr>
        <w:pStyle w:val="Heading1"/>
      </w:pPr>
      <w:bookmarkStart w:id="6" w:name="_Toc536349496"/>
      <w:bookmarkStart w:id="7" w:name="_Toc32240502"/>
      <w:bookmarkStart w:id="8" w:name="_Ref534173716"/>
      <w:bookmarkStart w:id="9" w:name="_Toc534693948"/>
      <w:bookmarkStart w:id="10" w:name="_Toc63012343"/>
      <w:r w:rsidRPr="003E18A5">
        <w:lastRenderedPageBreak/>
        <w:t>Summary</w:t>
      </w:r>
      <w:bookmarkEnd w:id="6"/>
      <w:bookmarkEnd w:id="7"/>
      <w:bookmarkEnd w:id="10"/>
    </w:p>
    <w:p w14:paraId="7409E169" w14:textId="77777777" w:rsidR="001F2B87" w:rsidRPr="003E18A5" w:rsidRDefault="001F2B87" w:rsidP="002D6208">
      <w:pPr>
        <w:pStyle w:val="Heading2"/>
      </w:pPr>
      <w:bookmarkStart w:id="11" w:name="_Toc536349497"/>
      <w:bookmarkStart w:id="12" w:name="_Toc8635501"/>
      <w:bookmarkStart w:id="13" w:name="_Toc11560116"/>
      <w:bookmarkStart w:id="14" w:name="_Toc11652649"/>
      <w:bookmarkStart w:id="15" w:name="_Toc14067356"/>
      <w:bookmarkStart w:id="16" w:name="_Toc32240503"/>
      <w:bookmarkStart w:id="17" w:name="_Toc63012344"/>
      <w:bookmarkEnd w:id="8"/>
      <w:bookmarkEnd w:id="9"/>
      <w:r w:rsidRPr="003C1B18">
        <w:rPr>
          <w:rStyle w:val="Emphasis"/>
          <w:i w:val="0"/>
          <w:iCs/>
          <w:sz w:val="28"/>
        </w:rPr>
        <w:t>Target</w:t>
      </w:r>
      <w:r w:rsidRPr="003E18A5">
        <w:t xml:space="preserve"> Group</w:t>
      </w:r>
      <w:bookmarkEnd w:id="11"/>
      <w:bookmarkEnd w:id="12"/>
      <w:bookmarkEnd w:id="13"/>
      <w:bookmarkEnd w:id="14"/>
      <w:bookmarkEnd w:id="15"/>
      <w:bookmarkEnd w:id="16"/>
      <w:bookmarkEnd w:id="17"/>
    </w:p>
    <w:p w14:paraId="40BF04AD" w14:textId="2F3042B3" w:rsidR="000F7B92" w:rsidRDefault="000F7B92" w:rsidP="009C355C">
      <w:r>
        <w:t xml:space="preserve">TSC and cloud ops </w:t>
      </w:r>
      <w:r w:rsidR="00F40330">
        <w:t>teams</w:t>
      </w:r>
    </w:p>
    <w:p w14:paraId="7D822663" w14:textId="77777777" w:rsidR="003370D5" w:rsidRPr="003E18A5" w:rsidRDefault="003370D5" w:rsidP="002D6208">
      <w:pPr>
        <w:pStyle w:val="Heading2"/>
      </w:pPr>
      <w:bookmarkStart w:id="18" w:name="_Toc32240504"/>
      <w:bookmarkStart w:id="19" w:name="_Toc63012345"/>
      <w:r w:rsidRPr="003E18A5">
        <w:t>Abstract</w:t>
      </w:r>
      <w:bookmarkEnd w:id="18"/>
      <w:bookmarkEnd w:id="19"/>
    </w:p>
    <w:p w14:paraId="0507A080" w14:textId="1D53C917" w:rsidR="00C128C2" w:rsidRPr="003E18A5" w:rsidRDefault="00B232DB" w:rsidP="008E6904">
      <w:r>
        <w:t xml:space="preserve">As part of the Cloud first strategy at GIS, we will be migrating regional workloads to the respective cloud landing zones on </w:t>
      </w:r>
      <w:r w:rsidR="000F7B92">
        <w:t>Azure.</w:t>
      </w:r>
      <w:r>
        <w:t xml:space="preserve"> As part of these migrations Microsoft SQL server always on configurations are expected to be migrated via ‘backup and restore’ methodology. This document covers the design aspects around infrastructure </w:t>
      </w:r>
      <w:r w:rsidR="000F7B92">
        <w:t xml:space="preserve">(Virtual machines, Load balancer and the </w:t>
      </w:r>
      <w:r w:rsidR="00F40330">
        <w:t>Quorum)</w:t>
      </w:r>
      <w:r w:rsidR="000F7B92">
        <w:t xml:space="preserve"> that are to be </w:t>
      </w:r>
      <w:proofErr w:type="gramStart"/>
      <w:r w:rsidR="000F7B92">
        <w:t>used .</w:t>
      </w:r>
      <w:proofErr w:type="gramEnd"/>
      <w:r w:rsidR="000F7B92">
        <w:t xml:space="preserve"> </w:t>
      </w:r>
    </w:p>
    <w:p w14:paraId="10A4FDC8" w14:textId="77777777" w:rsidR="00C128C2" w:rsidRPr="003E18A5" w:rsidRDefault="009E1981" w:rsidP="002D6208">
      <w:pPr>
        <w:pStyle w:val="Heading2"/>
      </w:pPr>
      <w:bookmarkStart w:id="20" w:name="_Toc63012346"/>
      <w:r w:rsidRPr="003E18A5">
        <w:t>Management Summary</w:t>
      </w:r>
      <w:bookmarkEnd w:id="20"/>
    </w:p>
    <w:p w14:paraId="2D87FE7A" w14:textId="77777777" w:rsidR="00F40330" w:rsidRPr="003E18A5" w:rsidRDefault="00F40330" w:rsidP="00F40330">
      <w:r>
        <w:t xml:space="preserve">This document covers the Infrastructure design requirements to host a Microsoft SQL ALWAYS ON cluster on Azure </w:t>
      </w:r>
    </w:p>
    <w:p w14:paraId="75F78248" w14:textId="77777777" w:rsidR="003C1B18" w:rsidRDefault="003C1B18" w:rsidP="008E6904"/>
    <w:p w14:paraId="334E0A21" w14:textId="77777777" w:rsidR="003C1B18" w:rsidRDefault="003C1B18" w:rsidP="008E6904"/>
    <w:p w14:paraId="53E76522" w14:textId="77777777" w:rsidR="00F86304" w:rsidRPr="003E18A5" w:rsidRDefault="009E1981" w:rsidP="00F86304">
      <w:pPr>
        <w:pStyle w:val="Heading1"/>
      </w:pPr>
      <w:r w:rsidRPr="003E18A5">
        <w:br w:type="page"/>
      </w:r>
      <w:bookmarkStart w:id="21" w:name="_Toc63012347"/>
      <w:r w:rsidRPr="003E18A5">
        <w:lastRenderedPageBreak/>
        <w:t>Topic</w:t>
      </w:r>
      <w:bookmarkEnd w:id="21"/>
    </w:p>
    <w:p w14:paraId="6F1FBEB0" w14:textId="1EEE0310" w:rsidR="00E530F6" w:rsidRDefault="00E13718" w:rsidP="00640175">
      <w:pPr>
        <w:pStyle w:val="Headingnonumber"/>
      </w:pPr>
      <w:bookmarkStart w:id="22" w:name="_Toc63012348"/>
      <w:r>
        <w:t>Infrastructure considerations:</w:t>
      </w:r>
      <w:bookmarkEnd w:id="22"/>
    </w:p>
    <w:p w14:paraId="2BF83B9B" w14:textId="0369DEDA" w:rsidR="00E13718" w:rsidRDefault="00E13718" w:rsidP="008E6904">
      <w:r w:rsidRPr="00640175">
        <w:rPr>
          <w:i/>
          <w:iCs/>
        </w:rPr>
        <w:t>Operating systems</w:t>
      </w:r>
      <w:r>
        <w:t xml:space="preserve">: Windows Server 2012 or above </w:t>
      </w:r>
    </w:p>
    <w:p w14:paraId="0F96F1CB" w14:textId="6BD96676" w:rsidR="00E13718" w:rsidRPr="00640175" w:rsidRDefault="00E13718" w:rsidP="008E6904">
      <w:r w:rsidRPr="00640175">
        <w:rPr>
          <w:i/>
          <w:iCs/>
        </w:rPr>
        <w:t xml:space="preserve">SQL </w:t>
      </w:r>
      <w:r w:rsidR="00E22B87" w:rsidRPr="00640175">
        <w:rPr>
          <w:i/>
          <w:iCs/>
        </w:rPr>
        <w:t>server</w:t>
      </w:r>
      <w:r w:rsidR="00E22B87">
        <w:t>:</w:t>
      </w:r>
      <w:r>
        <w:t xml:space="preserve"> </w:t>
      </w:r>
      <w:r w:rsidR="00990163" w:rsidRPr="00640175">
        <w:t>SQL Server 201</w:t>
      </w:r>
      <w:r w:rsidR="00990163" w:rsidRPr="00640175">
        <w:t xml:space="preserve">2, </w:t>
      </w:r>
      <w:r w:rsidR="00990163" w:rsidRPr="00640175">
        <w:t>SQL Server 201</w:t>
      </w:r>
      <w:r w:rsidR="00990163" w:rsidRPr="00640175">
        <w:t xml:space="preserve">4, </w:t>
      </w:r>
      <w:r w:rsidR="00990163" w:rsidRPr="00640175">
        <w:t>SQL Server 201</w:t>
      </w:r>
      <w:r w:rsidR="00990163" w:rsidRPr="00640175">
        <w:t xml:space="preserve">6, </w:t>
      </w:r>
      <w:r w:rsidRPr="00640175">
        <w:t>SQL Server 2017</w:t>
      </w:r>
    </w:p>
    <w:p w14:paraId="28900D1E" w14:textId="533E036B" w:rsidR="00E13718" w:rsidRDefault="007675FC" w:rsidP="008E6904">
      <w:pPr>
        <w:rPr>
          <w:i/>
          <w:iCs/>
        </w:rPr>
      </w:pPr>
      <w:r w:rsidRPr="00640175">
        <w:t xml:space="preserve">Note: </w:t>
      </w:r>
      <w:r w:rsidRPr="00640175">
        <w:rPr>
          <w:i/>
          <w:iCs/>
        </w:rPr>
        <w:t xml:space="preserve">For SQL Server </w:t>
      </w:r>
      <w:r w:rsidR="00783C90" w:rsidRPr="00640175">
        <w:rPr>
          <w:i/>
          <w:iCs/>
        </w:rPr>
        <w:t xml:space="preserve">2019 </w:t>
      </w:r>
      <w:r w:rsidR="00E11718" w:rsidRPr="00640175">
        <w:rPr>
          <w:i/>
          <w:iCs/>
        </w:rPr>
        <w:t>(</w:t>
      </w:r>
      <w:r w:rsidR="00E22B87" w:rsidRPr="00640175">
        <w:rPr>
          <w:i/>
          <w:iCs/>
        </w:rPr>
        <w:t>FCI,</w:t>
      </w:r>
      <w:r w:rsidR="00E11718" w:rsidRPr="00640175">
        <w:rPr>
          <w:i/>
          <w:iCs/>
        </w:rPr>
        <w:t xml:space="preserve"> AG) </w:t>
      </w:r>
      <w:r w:rsidR="00E22B87" w:rsidRPr="00640175">
        <w:rPr>
          <w:i/>
          <w:iCs/>
        </w:rPr>
        <w:t>VNN along with DNN is recommended for failover purposes. The specific details are not covered in this document and planned to be included in next versions</w:t>
      </w:r>
    </w:p>
    <w:p w14:paraId="65F17E6D" w14:textId="37633B6A" w:rsidR="003D4442" w:rsidRDefault="003D4442" w:rsidP="003D4442">
      <w:pPr>
        <w:pStyle w:val="Headingnonumber"/>
      </w:pPr>
      <w:bookmarkStart w:id="23" w:name="_Toc63012349"/>
      <w:r>
        <w:t>Azure platform: The below table captures the availability set details</w:t>
      </w:r>
      <w:bookmarkEnd w:id="23"/>
      <w:r>
        <w:t xml:space="preserve"> </w:t>
      </w:r>
      <w:r>
        <w:t xml:space="preserve"> </w:t>
      </w:r>
    </w:p>
    <w:tbl>
      <w:tblPr>
        <w:tblStyle w:val="TableGrid"/>
        <w:tblW w:w="0" w:type="auto"/>
        <w:tblLook w:val="04A0" w:firstRow="1" w:lastRow="0" w:firstColumn="1" w:lastColumn="0" w:noHBand="0" w:noVBand="1"/>
      </w:tblPr>
      <w:tblGrid>
        <w:gridCol w:w="1980"/>
        <w:gridCol w:w="4819"/>
        <w:gridCol w:w="2263"/>
      </w:tblGrid>
      <w:tr w:rsidR="003D4442" w14:paraId="663F5682" w14:textId="77777777" w:rsidTr="00641A49">
        <w:tc>
          <w:tcPr>
            <w:tcW w:w="1980" w:type="dxa"/>
          </w:tcPr>
          <w:p w14:paraId="171A59EA" w14:textId="77777777" w:rsidR="003D4442" w:rsidRDefault="003D4442" w:rsidP="00641A49">
            <w:r>
              <w:t>Category</w:t>
            </w:r>
          </w:p>
        </w:tc>
        <w:tc>
          <w:tcPr>
            <w:tcW w:w="4819" w:type="dxa"/>
          </w:tcPr>
          <w:p w14:paraId="68F82E89" w14:textId="77777777" w:rsidR="003D4442" w:rsidRDefault="003D4442" w:rsidP="00641A49">
            <w:r>
              <w:t>Azure configuration</w:t>
            </w:r>
          </w:p>
        </w:tc>
        <w:tc>
          <w:tcPr>
            <w:tcW w:w="2263" w:type="dxa"/>
          </w:tcPr>
          <w:p w14:paraId="141E3762" w14:textId="77777777" w:rsidR="003D4442" w:rsidRDefault="003D4442" w:rsidP="00641A49">
            <w:r>
              <w:t>Notes</w:t>
            </w:r>
          </w:p>
        </w:tc>
      </w:tr>
      <w:tr w:rsidR="00761E2B" w14:paraId="045F37D8" w14:textId="77777777" w:rsidTr="00641A49">
        <w:tc>
          <w:tcPr>
            <w:tcW w:w="1980" w:type="dxa"/>
          </w:tcPr>
          <w:p w14:paraId="26E6A400" w14:textId="12DD80A1" w:rsidR="00761E2B" w:rsidRDefault="00761E2B" w:rsidP="00761E2B">
            <w:r>
              <w:t xml:space="preserve">Subscription Name </w:t>
            </w:r>
          </w:p>
        </w:tc>
        <w:tc>
          <w:tcPr>
            <w:tcW w:w="4819" w:type="dxa"/>
          </w:tcPr>
          <w:p w14:paraId="792E679E" w14:textId="4D30AD45" w:rsidR="00761E2B" w:rsidRDefault="00761E2B" w:rsidP="00761E2B">
            <w:r>
              <w:t xml:space="preserve">Select the appropriate </w:t>
            </w:r>
            <w:r w:rsidR="00C50225">
              <w:t>subscription</w:t>
            </w:r>
            <w:r>
              <w:t xml:space="preserve"> as per the landing zone </w:t>
            </w:r>
          </w:p>
        </w:tc>
        <w:tc>
          <w:tcPr>
            <w:tcW w:w="2263" w:type="dxa"/>
          </w:tcPr>
          <w:p w14:paraId="27F530D6" w14:textId="4E02DBB9" w:rsidR="00761E2B" w:rsidRDefault="00761E2B" w:rsidP="00761E2B"/>
        </w:tc>
      </w:tr>
      <w:tr w:rsidR="00761E2B" w14:paraId="032B92DF" w14:textId="77777777" w:rsidTr="00641A49">
        <w:tc>
          <w:tcPr>
            <w:tcW w:w="1980" w:type="dxa"/>
          </w:tcPr>
          <w:p w14:paraId="53EE127D" w14:textId="413D0481" w:rsidR="00761E2B" w:rsidRDefault="00761E2B" w:rsidP="00761E2B">
            <w:r>
              <w:t xml:space="preserve">Resource group </w:t>
            </w:r>
          </w:p>
        </w:tc>
        <w:tc>
          <w:tcPr>
            <w:tcW w:w="4819" w:type="dxa"/>
          </w:tcPr>
          <w:p w14:paraId="7C916A28" w14:textId="5D44BB68" w:rsidR="00761E2B" w:rsidRDefault="00761E2B" w:rsidP="00761E2B">
            <w:r>
              <w:t xml:space="preserve">Leverage the same resource group </w:t>
            </w:r>
            <w:r w:rsidR="00C50225">
              <w:t>for the application (VMs, Storage and A</w:t>
            </w:r>
            <w:r w:rsidR="0016721A">
              <w:t>vailability set</w:t>
            </w:r>
            <w:r w:rsidR="00C50225">
              <w:t xml:space="preserve">) </w:t>
            </w:r>
          </w:p>
        </w:tc>
        <w:tc>
          <w:tcPr>
            <w:tcW w:w="2263" w:type="dxa"/>
          </w:tcPr>
          <w:p w14:paraId="71A28740" w14:textId="3B75F737" w:rsidR="00761E2B" w:rsidRDefault="00761E2B" w:rsidP="00761E2B"/>
        </w:tc>
      </w:tr>
      <w:tr w:rsidR="00761E2B" w14:paraId="51E06726" w14:textId="77777777" w:rsidTr="00641A49">
        <w:tc>
          <w:tcPr>
            <w:tcW w:w="1980" w:type="dxa"/>
          </w:tcPr>
          <w:p w14:paraId="39AE28CA" w14:textId="2093327C" w:rsidR="00761E2B" w:rsidRDefault="00761E2B" w:rsidP="00761E2B">
            <w:r>
              <w:t>Location</w:t>
            </w:r>
          </w:p>
        </w:tc>
        <w:tc>
          <w:tcPr>
            <w:tcW w:w="4819" w:type="dxa"/>
          </w:tcPr>
          <w:p w14:paraId="695F9491" w14:textId="299E79DA" w:rsidR="00761E2B" w:rsidRDefault="00761E2B" w:rsidP="00761E2B">
            <w:r>
              <w:t>Choose appropriate location as per the Landing zone</w:t>
            </w:r>
          </w:p>
        </w:tc>
        <w:tc>
          <w:tcPr>
            <w:tcW w:w="2263" w:type="dxa"/>
          </w:tcPr>
          <w:p w14:paraId="12D35E96" w14:textId="77777777" w:rsidR="00761E2B" w:rsidRDefault="00761E2B" w:rsidP="00761E2B"/>
        </w:tc>
      </w:tr>
      <w:tr w:rsidR="00761E2B" w14:paraId="161902A2" w14:textId="77777777" w:rsidTr="00641A49">
        <w:tc>
          <w:tcPr>
            <w:tcW w:w="1980" w:type="dxa"/>
          </w:tcPr>
          <w:p w14:paraId="28E201A9" w14:textId="4B4E13C0" w:rsidR="00761E2B" w:rsidRDefault="00162E13" w:rsidP="00761E2B">
            <w:r>
              <w:t>Update domain</w:t>
            </w:r>
            <w:r w:rsidR="00761E2B">
              <w:t xml:space="preserve"> </w:t>
            </w:r>
          </w:p>
        </w:tc>
        <w:tc>
          <w:tcPr>
            <w:tcW w:w="4819" w:type="dxa"/>
          </w:tcPr>
          <w:p w14:paraId="0166769B" w14:textId="17A346DE" w:rsidR="00761E2B" w:rsidRDefault="00162E13" w:rsidP="00761E2B">
            <w:r>
              <w:t>5</w:t>
            </w:r>
          </w:p>
        </w:tc>
        <w:tc>
          <w:tcPr>
            <w:tcW w:w="2263" w:type="dxa"/>
          </w:tcPr>
          <w:p w14:paraId="52E0D35A" w14:textId="77777777" w:rsidR="00761E2B" w:rsidRDefault="00761E2B" w:rsidP="00761E2B"/>
        </w:tc>
      </w:tr>
      <w:tr w:rsidR="00761E2B" w14:paraId="6AC436A1" w14:textId="77777777" w:rsidTr="00641A49">
        <w:tc>
          <w:tcPr>
            <w:tcW w:w="1980" w:type="dxa"/>
          </w:tcPr>
          <w:p w14:paraId="5886C51C" w14:textId="384B9BDE" w:rsidR="00761E2B" w:rsidRDefault="00162E13" w:rsidP="00761E2B">
            <w:r>
              <w:t>Fault domain</w:t>
            </w:r>
            <w:r w:rsidR="00761E2B">
              <w:t xml:space="preserve"> </w:t>
            </w:r>
          </w:p>
        </w:tc>
        <w:tc>
          <w:tcPr>
            <w:tcW w:w="4819" w:type="dxa"/>
          </w:tcPr>
          <w:p w14:paraId="7A5FF2E2" w14:textId="7D11C6BA" w:rsidR="00761E2B" w:rsidRDefault="00162E13" w:rsidP="00761E2B">
            <w:r>
              <w:t>3</w:t>
            </w:r>
          </w:p>
        </w:tc>
        <w:tc>
          <w:tcPr>
            <w:tcW w:w="2263" w:type="dxa"/>
          </w:tcPr>
          <w:p w14:paraId="4DF5D39E" w14:textId="3C2EC8A6" w:rsidR="00761E2B" w:rsidRDefault="00761E2B" w:rsidP="00761E2B"/>
        </w:tc>
      </w:tr>
      <w:tr w:rsidR="00224A91" w14:paraId="634E9061" w14:textId="77777777" w:rsidTr="00641A49">
        <w:tc>
          <w:tcPr>
            <w:tcW w:w="1980" w:type="dxa"/>
          </w:tcPr>
          <w:p w14:paraId="6C46217E" w14:textId="0628419E" w:rsidR="00224A91" w:rsidRDefault="00224A91" w:rsidP="00761E2B">
            <w:r>
              <w:t xml:space="preserve">Tags </w:t>
            </w:r>
          </w:p>
        </w:tc>
        <w:tc>
          <w:tcPr>
            <w:tcW w:w="4819" w:type="dxa"/>
          </w:tcPr>
          <w:p w14:paraId="597FCD84" w14:textId="18A71ADE" w:rsidR="00224A91" w:rsidRDefault="00224A91" w:rsidP="00761E2B">
            <w:r>
              <w:t>Appropriate tagging information to be added</w:t>
            </w:r>
          </w:p>
        </w:tc>
        <w:tc>
          <w:tcPr>
            <w:tcW w:w="2263" w:type="dxa"/>
          </w:tcPr>
          <w:p w14:paraId="16FC2CC7" w14:textId="77777777" w:rsidR="00224A91" w:rsidRDefault="00224A91" w:rsidP="00761E2B"/>
        </w:tc>
      </w:tr>
    </w:tbl>
    <w:p w14:paraId="0D160E78" w14:textId="589F6FC6" w:rsidR="003D4442" w:rsidRDefault="003D4442" w:rsidP="008E6904"/>
    <w:p w14:paraId="2FE35103" w14:textId="6DF08F97" w:rsidR="0012786D" w:rsidRDefault="00E22B87" w:rsidP="00640175">
      <w:pPr>
        <w:pStyle w:val="Headingnonumber"/>
      </w:pPr>
      <w:bookmarkStart w:id="24" w:name="_Toc63012350"/>
      <w:r>
        <w:t>Server Operating System:</w:t>
      </w:r>
      <w:bookmarkEnd w:id="24"/>
      <w:r>
        <w:t xml:space="preserve"> </w:t>
      </w:r>
    </w:p>
    <w:tbl>
      <w:tblPr>
        <w:tblStyle w:val="TableGrid"/>
        <w:tblW w:w="0" w:type="auto"/>
        <w:tblLook w:val="04A0" w:firstRow="1" w:lastRow="0" w:firstColumn="1" w:lastColumn="0" w:noHBand="0" w:noVBand="1"/>
      </w:tblPr>
      <w:tblGrid>
        <w:gridCol w:w="1980"/>
        <w:gridCol w:w="4819"/>
        <w:gridCol w:w="2263"/>
      </w:tblGrid>
      <w:tr w:rsidR="00D47F4A" w14:paraId="588B041E" w14:textId="77777777" w:rsidTr="00542B7D">
        <w:tc>
          <w:tcPr>
            <w:tcW w:w="1980" w:type="dxa"/>
          </w:tcPr>
          <w:p w14:paraId="4FE1FA49" w14:textId="4C6C013F" w:rsidR="00D47F4A" w:rsidRDefault="00D47F4A" w:rsidP="008E6904">
            <w:r>
              <w:t>Category</w:t>
            </w:r>
          </w:p>
        </w:tc>
        <w:tc>
          <w:tcPr>
            <w:tcW w:w="4819" w:type="dxa"/>
          </w:tcPr>
          <w:p w14:paraId="2B4B9372" w14:textId="4E0799A2" w:rsidR="00D47F4A" w:rsidRDefault="00D47F4A" w:rsidP="008E6904">
            <w:r>
              <w:t>Azure configuration</w:t>
            </w:r>
          </w:p>
        </w:tc>
        <w:tc>
          <w:tcPr>
            <w:tcW w:w="2263" w:type="dxa"/>
          </w:tcPr>
          <w:p w14:paraId="0D64367D" w14:textId="5136BC79" w:rsidR="00D47F4A" w:rsidRDefault="00D47F4A" w:rsidP="008E6904">
            <w:r>
              <w:t>Notes</w:t>
            </w:r>
          </w:p>
        </w:tc>
      </w:tr>
      <w:tr w:rsidR="008F6238" w14:paraId="09D81E47" w14:textId="77777777" w:rsidTr="00542B7D">
        <w:tc>
          <w:tcPr>
            <w:tcW w:w="1980" w:type="dxa"/>
          </w:tcPr>
          <w:p w14:paraId="3FF04DF1" w14:textId="18D374D5" w:rsidR="008F6238" w:rsidRDefault="008F6238" w:rsidP="008F6238">
            <w:r>
              <w:t xml:space="preserve">Resource group </w:t>
            </w:r>
          </w:p>
        </w:tc>
        <w:tc>
          <w:tcPr>
            <w:tcW w:w="4819" w:type="dxa"/>
          </w:tcPr>
          <w:p w14:paraId="00EAE215" w14:textId="33EA99BB" w:rsidR="008F6238" w:rsidRDefault="008F6238" w:rsidP="008F6238">
            <w:r>
              <w:t>Leverage the same resource group for the application (VMs, Storage and A</w:t>
            </w:r>
            <w:r w:rsidR="0016721A">
              <w:t>vailability set</w:t>
            </w:r>
            <w:r>
              <w:t>)</w:t>
            </w:r>
          </w:p>
        </w:tc>
        <w:tc>
          <w:tcPr>
            <w:tcW w:w="2263" w:type="dxa"/>
          </w:tcPr>
          <w:p w14:paraId="4DEFF6B3" w14:textId="77777777" w:rsidR="008F6238" w:rsidRDefault="008F6238" w:rsidP="008F6238"/>
        </w:tc>
      </w:tr>
      <w:tr w:rsidR="008F6238" w14:paraId="38F91526" w14:textId="77777777" w:rsidTr="00542B7D">
        <w:tc>
          <w:tcPr>
            <w:tcW w:w="1980" w:type="dxa"/>
          </w:tcPr>
          <w:p w14:paraId="079D7FB7" w14:textId="43A45D74" w:rsidR="008F6238" w:rsidRDefault="008F6238" w:rsidP="008F6238">
            <w:r>
              <w:t>VM type</w:t>
            </w:r>
          </w:p>
        </w:tc>
        <w:tc>
          <w:tcPr>
            <w:tcW w:w="4819" w:type="dxa"/>
          </w:tcPr>
          <w:p w14:paraId="40394D4C" w14:textId="68BFF92E" w:rsidR="008F6238" w:rsidRDefault="008F6238" w:rsidP="008F6238">
            <w:r>
              <w:t xml:space="preserve">A VM type with Premium SSD / ULTRA SSD disks is recommended </w:t>
            </w:r>
          </w:p>
        </w:tc>
        <w:tc>
          <w:tcPr>
            <w:tcW w:w="2263" w:type="dxa"/>
          </w:tcPr>
          <w:p w14:paraId="53DEF144" w14:textId="29D68BB5" w:rsidR="008F6238" w:rsidRDefault="008F6238" w:rsidP="008F6238">
            <w:r>
              <w:t xml:space="preserve">The VM-types with alphabet ‘s’ denote the compatibility of </w:t>
            </w:r>
            <w:r>
              <w:lastRenderedPageBreak/>
              <w:t xml:space="preserve">the VM category to have premium disks </w:t>
            </w:r>
          </w:p>
          <w:p w14:paraId="715730D3" w14:textId="3C0599FF" w:rsidR="008F6238" w:rsidRDefault="008F6238" w:rsidP="008F6238">
            <w:r>
              <w:t>Ex. D4</w:t>
            </w:r>
            <w:r w:rsidRPr="00085CD4">
              <w:rPr>
                <w:b/>
                <w:bCs/>
              </w:rPr>
              <w:t>s</w:t>
            </w:r>
            <w:r>
              <w:t xml:space="preserve"> v3</w:t>
            </w:r>
          </w:p>
        </w:tc>
      </w:tr>
      <w:tr w:rsidR="008F6238" w14:paraId="5925B274" w14:textId="77777777" w:rsidTr="00542B7D">
        <w:tc>
          <w:tcPr>
            <w:tcW w:w="1980" w:type="dxa"/>
          </w:tcPr>
          <w:p w14:paraId="29B13923" w14:textId="094513FD" w:rsidR="008F6238" w:rsidRDefault="008F6238" w:rsidP="008F6238">
            <w:r>
              <w:lastRenderedPageBreak/>
              <w:t xml:space="preserve">VM disk layout </w:t>
            </w:r>
          </w:p>
        </w:tc>
        <w:tc>
          <w:tcPr>
            <w:tcW w:w="4819" w:type="dxa"/>
          </w:tcPr>
          <w:p w14:paraId="2B185B24" w14:textId="2FA8A4B7" w:rsidR="008F6238" w:rsidRDefault="008F6238" w:rsidP="008F6238">
            <w:r>
              <w:t xml:space="preserve">C: Drive – OS installation (read Cache) </w:t>
            </w:r>
          </w:p>
          <w:p w14:paraId="3CAFEC78" w14:textId="39D4CF94" w:rsidR="008F6238" w:rsidRDefault="008F6238" w:rsidP="008F6238">
            <w:r>
              <w:t>E: Drive- SQL installation (Read only cache)</w:t>
            </w:r>
          </w:p>
          <w:p w14:paraId="41BB9B21" w14:textId="3395D759" w:rsidR="008F6238" w:rsidRDefault="008F6238" w:rsidP="008F6238">
            <w:r>
              <w:t>F: Drive – Database files (Read only cache)</w:t>
            </w:r>
          </w:p>
          <w:p w14:paraId="3099A5F1" w14:textId="1389576A" w:rsidR="008F6238" w:rsidRDefault="008F6238" w:rsidP="008F6238">
            <w:r>
              <w:t xml:space="preserve">G: Drive - Log (None cache) </w:t>
            </w:r>
          </w:p>
          <w:p w14:paraId="0EE9C338" w14:textId="59BFCE54" w:rsidR="008F6238" w:rsidRDefault="008F6238" w:rsidP="008F6238">
            <w:r>
              <w:t xml:space="preserve">H: Drive- backup (None cache) </w:t>
            </w:r>
          </w:p>
        </w:tc>
        <w:tc>
          <w:tcPr>
            <w:tcW w:w="2263" w:type="dxa"/>
          </w:tcPr>
          <w:p w14:paraId="38F2E41B" w14:textId="55980BEB" w:rsidR="008F6238" w:rsidRDefault="008F6238" w:rsidP="008F6238">
            <w:r>
              <w:t xml:space="preserve">All disks are to be appropriately sized to cater to the IOPS requirements as proposed by TSC DBAs </w:t>
            </w:r>
          </w:p>
        </w:tc>
      </w:tr>
      <w:tr w:rsidR="008F6238" w14:paraId="599687C3" w14:textId="77777777" w:rsidTr="00542B7D">
        <w:tc>
          <w:tcPr>
            <w:tcW w:w="1980" w:type="dxa"/>
          </w:tcPr>
          <w:p w14:paraId="46AD2E71" w14:textId="750088E6" w:rsidR="008F6238" w:rsidRDefault="008F6238" w:rsidP="008F6238">
            <w:r>
              <w:t xml:space="preserve">VM availability </w:t>
            </w:r>
          </w:p>
        </w:tc>
        <w:tc>
          <w:tcPr>
            <w:tcW w:w="4819" w:type="dxa"/>
          </w:tcPr>
          <w:p w14:paraId="7CDB8482" w14:textId="061DF1F7" w:rsidR="008F6238" w:rsidRDefault="008F6238" w:rsidP="008F6238">
            <w:r w:rsidRPr="00D47F4A">
              <w:rPr>
                <w:b/>
                <w:bCs/>
              </w:rPr>
              <w:t>Availability set</w:t>
            </w:r>
            <w:r>
              <w:t xml:space="preserve"> is required to have the VMs in different Fault domain and update domain </w:t>
            </w:r>
          </w:p>
        </w:tc>
        <w:tc>
          <w:tcPr>
            <w:tcW w:w="2263" w:type="dxa"/>
          </w:tcPr>
          <w:p w14:paraId="0C7758CE" w14:textId="173D20FC" w:rsidR="008F6238" w:rsidRDefault="008F6238" w:rsidP="008F6238"/>
        </w:tc>
      </w:tr>
      <w:tr w:rsidR="00224A91" w14:paraId="1E6E5477" w14:textId="77777777" w:rsidTr="00542B7D">
        <w:tc>
          <w:tcPr>
            <w:tcW w:w="1980" w:type="dxa"/>
          </w:tcPr>
          <w:p w14:paraId="7BB257AA" w14:textId="7C0208CE" w:rsidR="00224A91" w:rsidRDefault="00224A91" w:rsidP="00224A91">
            <w:r>
              <w:t xml:space="preserve">Tags </w:t>
            </w:r>
          </w:p>
        </w:tc>
        <w:tc>
          <w:tcPr>
            <w:tcW w:w="4819" w:type="dxa"/>
          </w:tcPr>
          <w:p w14:paraId="03D9FD5D" w14:textId="7518C0D1" w:rsidR="00224A91" w:rsidRPr="00D47F4A" w:rsidRDefault="00224A91" w:rsidP="00224A91">
            <w:pPr>
              <w:rPr>
                <w:b/>
                <w:bCs/>
              </w:rPr>
            </w:pPr>
            <w:r>
              <w:t>Appropriate tagging information to be added</w:t>
            </w:r>
          </w:p>
        </w:tc>
        <w:tc>
          <w:tcPr>
            <w:tcW w:w="2263" w:type="dxa"/>
          </w:tcPr>
          <w:p w14:paraId="5CD97BC6" w14:textId="77777777" w:rsidR="00224A91" w:rsidRDefault="00224A91" w:rsidP="00224A91"/>
        </w:tc>
      </w:tr>
      <w:tr w:rsidR="00224A91" w14:paraId="6687AF68" w14:textId="77777777" w:rsidTr="00542B7D">
        <w:tc>
          <w:tcPr>
            <w:tcW w:w="1980" w:type="dxa"/>
          </w:tcPr>
          <w:p w14:paraId="7EE33521" w14:textId="26C12D5B" w:rsidR="00224A91" w:rsidRDefault="00224A91" w:rsidP="00224A91">
            <w:r>
              <w:t>VM backup</w:t>
            </w:r>
          </w:p>
        </w:tc>
        <w:tc>
          <w:tcPr>
            <w:tcW w:w="4819" w:type="dxa"/>
          </w:tcPr>
          <w:p w14:paraId="6D7A2567" w14:textId="1788BEA8" w:rsidR="00224A91" w:rsidRDefault="00224A91" w:rsidP="00224A91">
            <w:r>
              <w:t xml:space="preserve">Azure backup is leveraged for VM level backup and for DB level backup TSC team would consider traditional DB backup methods (Inbuilt log backups) or Veeam backup software to be leveraged </w:t>
            </w:r>
          </w:p>
        </w:tc>
        <w:tc>
          <w:tcPr>
            <w:tcW w:w="2263" w:type="dxa"/>
          </w:tcPr>
          <w:p w14:paraId="01F9C859" w14:textId="77777777" w:rsidR="00224A91" w:rsidRDefault="00224A91" w:rsidP="00224A91"/>
        </w:tc>
      </w:tr>
      <w:tr w:rsidR="00224A91" w14:paraId="615CD265" w14:textId="77777777" w:rsidTr="00542B7D">
        <w:tc>
          <w:tcPr>
            <w:tcW w:w="1980" w:type="dxa"/>
          </w:tcPr>
          <w:p w14:paraId="7E612802" w14:textId="2107F127" w:rsidR="00224A91" w:rsidRDefault="00224A91" w:rsidP="00224A91">
            <w:r>
              <w:t xml:space="preserve">VM Patching (OS level) </w:t>
            </w:r>
          </w:p>
        </w:tc>
        <w:tc>
          <w:tcPr>
            <w:tcW w:w="4819" w:type="dxa"/>
          </w:tcPr>
          <w:p w14:paraId="1C48FA27" w14:textId="77777777" w:rsidR="00224A91" w:rsidRDefault="00224A91" w:rsidP="00224A91">
            <w:r>
              <w:t xml:space="preserve">OS level patching is recommended for the primary node followed by the secondary node. </w:t>
            </w:r>
          </w:p>
          <w:p w14:paraId="5D8BC542" w14:textId="450549EB" w:rsidR="00224A91" w:rsidRDefault="00224A91" w:rsidP="00224A91">
            <w:r>
              <w:t xml:space="preserve">Action 1: prior to patching backup the system, user and system databases </w:t>
            </w:r>
          </w:p>
          <w:p w14:paraId="270437AF" w14:textId="77777777" w:rsidR="00224A91" w:rsidRDefault="00224A91" w:rsidP="00224A91">
            <w:r>
              <w:t xml:space="preserve">Action 2: Maintain the SQL server roles on node A (primary node) </w:t>
            </w:r>
          </w:p>
          <w:p w14:paraId="0685F4EC" w14:textId="6334B8DF" w:rsidR="00224A91" w:rsidRDefault="00224A91" w:rsidP="00224A91">
            <w:r>
              <w:t xml:space="preserve">Action 3: Installation of patches on Node B (Secondary node) </w:t>
            </w:r>
          </w:p>
          <w:p w14:paraId="2CE3E89E" w14:textId="2E5B4562" w:rsidR="00224A91" w:rsidRDefault="00224A91" w:rsidP="00224A91">
            <w:r>
              <w:t xml:space="preserve">Action 4: Restart Node B post patching and perform sanity checks for </w:t>
            </w:r>
            <w:proofErr w:type="spellStart"/>
            <w:r>
              <w:t>db</w:t>
            </w:r>
            <w:proofErr w:type="spellEnd"/>
            <w:r>
              <w:t xml:space="preserve"> health </w:t>
            </w:r>
          </w:p>
          <w:p w14:paraId="09582E27" w14:textId="77777777" w:rsidR="00224A91" w:rsidRDefault="00224A91" w:rsidP="00224A91">
            <w:r>
              <w:t xml:space="preserve">Action 5: Failover the SQL cluster roles to Node B and perform patching of Node A </w:t>
            </w:r>
          </w:p>
          <w:p w14:paraId="7048D5E6" w14:textId="49C198BF" w:rsidR="00224A91" w:rsidRDefault="00224A91" w:rsidP="00224A91">
            <w:r>
              <w:t xml:space="preserve">Action 6: Post sanity checks on Node A perform the fall back from Node B to Node A </w:t>
            </w:r>
          </w:p>
        </w:tc>
        <w:tc>
          <w:tcPr>
            <w:tcW w:w="2263" w:type="dxa"/>
          </w:tcPr>
          <w:p w14:paraId="3542DE74" w14:textId="7C3485BB" w:rsidR="00224A91" w:rsidRDefault="00224A91" w:rsidP="00224A91">
            <w:r>
              <w:t xml:space="preserve">The auto restart post patching is not recommended. An alignment with the TSC and Cloud ops is required for on the restart procedure </w:t>
            </w:r>
          </w:p>
        </w:tc>
      </w:tr>
      <w:tr w:rsidR="00224A91" w14:paraId="5E45CCDD" w14:textId="77777777" w:rsidTr="00542B7D">
        <w:tc>
          <w:tcPr>
            <w:tcW w:w="1980" w:type="dxa"/>
          </w:tcPr>
          <w:p w14:paraId="410046C1" w14:textId="5C091BB3" w:rsidR="00224A91" w:rsidRDefault="00224A91" w:rsidP="00224A91">
            <w:r>
              <w:lastRenderedPageBreak/>
              <w:t>VM infra monitoring</w:t>
            </w:r>
          </w:p>
        </w:tc>
        <w:tc>
          <w:tcPr>
            <w:tcW w:w="4819" w:type="dxa"/>
          </w:tcPr>
          <w:p w14:paraId="42A740B1" w14:textId="3E12E70A" w:rsidR="00224A91" w:rsidRDefault="00224A91" w:rsidP="00224A91">
            <w:r>
              <w:t xml:space="preserve">Azure monitor with Grafana will be leveraged for VM monitoring. The same will be done by the Cloud ops team </w:t>
            </w:r>
          </w:p>
        </w:tc>
        <w:tc>
          <w:tcPr>
            <w:tcW w:w="2263" w:type="dxa"/>
          </w:tcPr>
          <w:p w14:paraId="25699354" w14:textId="77777777" w:rsidR="00224A91" w:rsidRDefault="00224A91" w:rsidP="00224A91"/>
        </w:tc>
      </w:tr>
    </w:tbl>
    <w:p w14:paraId="3EA7A94C" w14:textId="470298EF" w:rsidR="00E530F6" w:rsidRDefault="00E530F6" w:rsidP="008E6904"/>
    <w:p w14:paraId="06FB268F" w14:textId="391B0837" w:rsidR="003B2537" w:rsidRDefault="006806BC" w:rsidP="006806BC">
      <w:pPr>
        <w:pStyle w:val="Headingnonumber"/>
      </w:pPr>
      <w:bookmarkStart w:id="25" w:name="_Toc63012351"/>
      <w:r>
        <w:t xml:space="preserve">Quorum </w:t>
      </w:r>
      <w:r w:rsidR="003B2537">
        <w:t>configuration:</w:t>
      </w:r>
      <w:bookmarkEnd w:id="25"/>
    </w:p>
    <w:p w14:paraId="49B1EC8E" w14:textId="6A764EA2" w:rsidR="006806BC" w:rsidRDefault="007A2E63" w:rsidP="008E6904">
      <w:r>
        <w:t>There are three configurations available to act as the Quorum witness as below</w:t>
      </w:r>
    </w:p>
    <w:p w14:paraId="57B39436" w14:textId="5996B098" w:rsidR="007A2E63" w:rsidRDefault="007A2E63" w:rsidP="007A2E63">
      <w:pPr>
        <w:pStyle w:val="ListParagraph"/>
        <w:numPr>
          <w:ilvl w:val="0"/>
          <w:numId w:val="11"/>
        </w:numPr>
      </w:pPr>
      <w:r>
        <w:t>Disk witness</w:t>
      </w:r>
    </w:p>
    <w:p w14:paraId="05019CC0" w14:textId="4AC471DA" w:rsidR="007A2E63" w:rsidRPr="00D24A71" w:rsidRDefault="007A2E63" w:rsidP="007A2E63">
      <w:pPr>
        <w:pStyle w:val="ListParagraph"/>
        <w:numPr>
          <w:ilvl w:val="0"/>
          <w:numId w:val="11"/>
        </w:numPr>
        <w:rPr>
          <w:b/>
          <w:bCs/>
        </w:rPr>
      </w:pPr>
      <w:r w:rsidRPr="00D24A71">
        <w:rPr>
          <w:b/>
          <w:bCs/>
        </w:rPr>
        <w:t xml:space="preserve">Cloud witness </w:t>
      </w:r>
    </w:p>
    <w:p w14:paraId="6D508F09" w14:textId="5133705B" w:rsidR="007A2E63" w:rsidRDefault="00D24A71" w:rsidP="007A2E63">
      <w:pPr>
        <w:pStyle w:val="ListParagraph"/>
        <w:numPr>
          <w:ilvl w:val="0"/>
          <w:numId w:val="11"/>
        </w:numPr>
      </w:pPr>
      <w:r>
        <w:t xml:space="preserve">File share witness </w:t>
      </w:r>
    </w:p>
    <w:p w14:paraId="3D6A44BA" w14:textId="3C7DD39C" w:rsidR="00D24A71" w:rsidRDefault="00D24A71" w:rsidP="00D24A71">
      <w:r>
        <w:t xml:space="preserve">The cloud witness is </w:t>
      </w:r>
      <w:r w:rsidR="00417DB3">
        <w:t>preferred over a disk and file share witness as its</w:t>
      </w:r>
      <w:r w:rsidR="003555EF">
        <w:t xml:space="preserve"> highly </w:t>
      </w:r>
      <w:proofErr w:type="gramStart"/>
      <w:r w:rsidR="003555EF">
        <w:t xml:space="preserve">available, </w:t>
      </w:r>
      <w:r w:rsidR="00417DB3">
        <w:t xml:space="preserve"> cost</w:t>
      </w:r>
      <w:proofErr w:type="gramEnd"/>
      <w:r w:rsidR="00417DB3">
        <w:t xml:space="preserve"> efficient and doesn’t store </w:t>
      </w:r>
      <w:r w:rsidR="001B119E">
        <w:t xml:space="preserve">the data files. But cloud witness can be used only in case of Windows server 2016 and above </w:t>
      </w:r>
    </w:p>
    <w:p w14:paraId="11505A3C" w14:textId="230DA0BE" w:rsidR="001B119E" w:rsidRDefault="001B119E" w:rsidP="00D24A71">
      <w:r>
        <w:t xml:space="preserve">For Configurations requiring Windows 2012 a File share witness is to be considered as it doesn’t store the actual data files as in case of disk witness </w:t>
      </w:r>
    </w:p>
    <w:p w14:paraId="5CDC6C31" w14:textId="0F2ADE00" w:rsidR="000F7B92" w:rsidRDefault="000F7B92" w:rsidP="00D24A71">
      <w:r>
        <w:t xml:space="preserve">Below table captures the Cloud witness configuration required </w:t>
      </w:r>
    </w:p>
    <w:tbl>
      <w:tblPr>
        <w:tblStyle w:val="TableGrid"/>
        <w:tblW w:w="0" w:type="auto"/>
        <w:tblLayout w:type="fixed"/>
        <w:tblLook w:val="04A0" w:firstRow="1" w:lastRow="0" w:firstColumn="1" w:lastColumn="0" w:noHBand="0" w:noVBand="1"/>
      </w:tblPr>
      <w:tblGrid>
        <w:gridCol w:w="1980"/>
        <w:gridCol w:w="5245"/>
        <w:gridCol w:w="1837"/>
      </w:tblGrid>
      <w:tr w:rsidR="00A700E2" w14:paraId="26D166CC" w14:textId="77777777" w:rsidTr="00641A49">
        <w:tc>
          <w:tcPr>
            <w:tcW w:w="1980" w:type="dxa"/>
          </w:tcPr>
          <w:p w14:paraId="038A0FC6" w14:textId="77777777" w:rsidR="00A700E2" w:rsidRDefault="00A700E2" w:rsidP="00641A49">
            <w:r>
              <w:t>Category</w:t>
            </w:r>
          </w:p>
        </w:tc>
        <w:tc>
          <w:tcPr>
            <w:tcW w:w="5245" w:type="dxa"/>
          </w:tcPr>
          <w:p w14:paraId="628BCF7B" w14:textId="77777777" w:rsidR="00A700E2" w:rsidRDefault="00A700E2" w:rsidP="00641A49">
            <w:r>
              <w:t>Azure configuration</w:t>
            </w:r>
          </w:p>
        </w:tc>
        <w:tc>
          <w:tcPr>
            <w:tcW w:w="1837" w:type="dxa"/>
          </w:tcPr>
          <w:p w14:paraId="28A39680" w14:textId="77777777" w:rsidR="00A700E2" w:rsidRDefault="00A700E2" w:rsidP="00641A49">
            <w:r>
              <w:t>Notes</w:t>
            </w:r>
          </w:p>
        </w:tc>
      </w:tr>
      <w:tr w:rsidR="00631C8E" w14:paraId="3D4EE82E" w14:textId="77777777" w:rsidTr="00641A49">
        <w:tc>
          <w:tcPr>
            <w:tcW w:w="1980" w:type="dxa"/>
          </w:tcPr>
          <w:p w14:paraId="45D9F19F" w14:textId="4A07DD85" w:rsidR="00631C8E" w:rsidRDefault="00631C8E" w:rsidP="00641A49">
            <w:r>
              <w:t xml:space="preserve">Subscription Name </w:t>
            </w:r>
          </w:p>
        </w:tc>
        <w:tc>
          <w:tcPr>
            <w:tcW w:w="5245" w:type="dxa"/>
          </w:tcPr>
          <w:p w14:paraId="55173D13" w14:textId="22DB47EF" w:rsidR="00631C8E" w:rsidRDefault="00D71015" w:rsidP="00641A49">
            <w:r>
              <w:t xml:space="preserve">Select the appropriate </w:t>
            </w:r>
            <w:r w:rsidR="008F6238">
              <w:t>subscription</w:t>
            </w:r>
            <w:r>
              <w:t xml:space="preserve"> as per the landing zone </w:t>
            </w:r>
          </w:p>
        </w:tc>
        <w:tc>
          <w:tcPr>
            <w:tcW w:w="1837" w:type="dxa"/>
          </w:tcPr>
          <w:p w14:paraId="778ED359" w14:textId="77777777" w:rsidR="00631C8E" w:rsidRDefault="00631C8E" w:rsidP="00641A49"/>
        </w:tc>
      </w:tr>
      <w:tr w:rsidR="00631C8E" w14:paraId="315344BE" w14:textId="77777777" w:rsidTr="00641A49">
        <w:tc>
          <w:tcPr>
            <w:tcW w:w="1980" w:type="dxa"/>
          </w:tcPr>
          <w:p w14:paraId="4BF809C9" w14:textId="21A4F402" w:rsidR="00631C8E" w:rsidRDefault="00631C8E" w:rsidP="00641A49">
            <w:r>
              <w:t xml:space="preserve">Resource group </w:t>
            </w:r>
          </w:p>
        </w:tc>
        <w:tc>
          <w:tcPr>
            <w:tcW w:w="5245" w:type="dxa"/>
          </w:tcPr>
          <w:p w14:paraId="059C4CD9" w14:textId="6C4B606A" w:rsidR="00631C8E" w:rsidRDefault="008F6238" w:rsidP="00641A49">
            <w:r>
              <w:t>Leverage the same resource group for the application (VMs, Storage and A</w:t>
            </w:r>
            <w:r w:rsidR="0016721A">
              <w:t>vailability set</w:t>
            </w:r>
            <w:r>
              <w:t>)</w:t>
            </w:r>
          </w:p>
        </w:tc>
        <w:tc>
          <w:tcPr>
            <w:tcW w:w="1837" w:type="dxa"/>
          </w:tcPr>
          <w:p w14:paraId="583CD8BA" w14:textId="77777777" w:rsidR="00631C8E" w:rsidRDefault="00631C8E" w:rsidP="00641A49"/>
        </w:tc>
      </w:tr>
      <w:tr w:rsidR="00D71015" w14:paraId="6F19A650" w14:textId="77777777" w:rsidTr="00641A49">
        <w:tc>
          <w:tcPr>
            <w:tcW w:w="1980" w:type="dxa"/>
          </w:tcPr>
          <w:p w14:paraId="04F98790" w14:textId="0DB875AB" w:rsidR="00D71015" w:rsidRDefault="00D71015" w:rsidP="00641A49">
            <w:r>
              <w:t>Location</w:t>
            </w:r>
          </w:p>
        </w:tc>
        <w:tc>
          <w:tcPr>
            <w:tcW w:w="5245" w:type="dxa"/>
          </w:tcPr>
          <w:p w14:paraId="73D253AF" w14:textId="52B3AC97" w:rsidR="00D71015" w:rsidRDefault="00D71015" w:rsidP="00641A49">
            <w:r>
              <w:t>Choose appropriate location as per the Landing zone</w:t>
            </w:r>
          </w:p>
        </w:tc>
        <w:tc>
          <w:tcPr>
            <w:tcW w:w="1837" w:type="dxa"/>
          </w:tcPr>
          <w:p w14:paraId="66E15F80" w14:textId="77777777" w:rsidR="00D71015" w:rsidRDefault="00D71015" w:rsidP="00641A49"/>
        </w:tc>
      </w:tr>
      <w:tr w:rsidR="00A700E2" w14:paraId="564DCE60" w14:textId="77777777" w:rsidTr="00641A49">
        <w:tc>
          <w:tcPr>
            <w:tcW w:w="1980" w:type="dxa"/>
          </w:tcPr>
          <w:p w14:paraId="4A615FB9" w14:textId="77777777" w:rsidR="00A700E2" w:rsidRDefault="00A700E2" w:rsidP="00641A49">
            <w:r>
              <w:t>Type</w:t>
            </w:r>
          </w:p>
        </w:tc>
        <w:tc>
          <w:tcPr>
            <w:tcW w:w="5245" w:type="dxa"/>
          </w:tcPr>
          <w:p w14:paraId="14A21E37" w14:textId="00A54522" w:rsidR="00A700E2" w:rsidRDefault="00A700E2" w:rsidP="00641A49">
            <w:r>
              <w:t xml:space="preserve">General Purpose </w:t>
            </w:r>
            <w:r w:rsidR="000F1E8A">
              <w:t>(storage V</w:t>
            </w:r>
            <w:r w:rsidR="00F40330">
              <w:t>2, Storage</w:t>
            </w:r>
            <w:r w:rsidR="000F1E8A">
              <w:t>)</w:t>
            </w:r>
            <w:r>
              <w:t xml:space="preserve"> </w:t>
            </w:r>
          </w:p>
        </w:tc>
        <w:tc>
          <w:tcPr>
            <w:tcW w:w="1837" w:type="dxa"/>
          </w:tcPr>
          <w:p w14:paraId="2A6DEDF0" w14:textId="238CC4EF" w:rsidR="00A700E2" w:rsidRDefault="00D71015" w:rsidP="00641A49">
            <w:r>
              <w:t xml:space="preserve">Blob </w:t>
            </w:r>
            <w:r w:rsidR="000F1E8A">
              <w:t xml:space="preserve">storage cannot be used as witness </w:t>
            </w:r>
            <w:r w:rsidR="00A700E2">
              <w:t xml:space="preserve"> </w:t>
            </w:r>
          </w:p>
        </w:tc>
      </w:tr>
      <w:tr w:rsidR="00A700E2" w14:paraId="4DA2D741" w14:textId="77777777" w:rsidTr="00641A49">
        <w:tc>
          <w:tcPr>
            <w:tcW w:w="1980" w:type="dxa"/>
          </w:tcPr>
          <w:p w14:paraId="01F32FF1" w14:textId="5CE20594" w:rsidR="00A700E2" w:rsidRDefault="000F1E8A" w:rsidP="00641A49">
            <w:r>
              <w:t xml:space="preserve">Replication </w:t>
            </w:r>
          </w:p>
        </w:tc>
        <w:tc>
          <w:tcPr>
            <w:tcW w:w="5245" w:type="dxa"/>
          </w:tcPr>
          <w:p w14:paraId="6982D5B7" w14:textId="1D438D53" w:rsidR="00A700E2" w:rsidRPr="00477AA4" w:rsidRDefault="00631C8E" w:rsidP="00641A49">
            <w:r>
              <w:t>LRS</w:t>
            </w:r>
          </w:p>
        </w:tc>
        <w:tc>
          <w:tcPr>
            <w:tcW w:w="1837" w:type="dxa"/>
          </w:tcPr>
          <w:p w14:paraId="5B4DAAEB" w14:textId="43917188" w:rsidR="00A700E2" w:rsidRDefault="00A700E2" w:rsidP="00641A49"/>
        </w:tc>
      </w:tr>
      <w:tr w:rsidR="00690E09" w14:paraId="2888F632" w14:textId="77777777" w:rsidTr="00641A49">
        <w:tc>
          <w:tcPr>
            <w:tcW w:w="1980" w:type="dxa"/>
          </w:tcPr>
          <w:p w14:paraId="3730482E" w14:textId="51C40A1E" w:rsidR="00690E09" w:rsidRDefault="00690E09" w:rsidP="00641A49">
            <w:r>
              <w:t xml:space="preserve">Connectivity method </w:t>
            </w:r>
          </w:p>
        </w:tc>
        <w:tc>
          <w:tcPr>
            <w:tcW w:w="5245" w:type="dxa"/>
          </w:tcPr>
          <w:p w14:paraId="524DEDAB" w14:textId="717DF00A" w:rsidR="00690E09" w:rsidRDefault="00AD0FF8" w:rsidP="00641A49">
            <w:r>
              <w:t>Public</w:t>
            </w:r>
            <w:r w:rsidR="00690E09">
              <w:t xml:space="preserve"> end point </w:t>
            </w:r>
            <w:r>
              <w:t xml:space="preserve">– Selected network </w:t>
            </w:r>
            <w:r w:rsidR="00690E09">
              <w:t xml:space="preserve">and select the appropriate </w:t>
            </w:r>
            <w:proofErr w:type="spellStart"/>
            <w:r>
              <w:t>Vnet</w:t>
            </w:r>
            <w:proofErr w:type="spellEnd"/>
            <w:r>
              <w:t xml:space="preserve"> + </w:t>
            </w:r>
            <w:r w:rsidR="00690E09">
              <w:t xml:space="preserve">Subnet </w:t>
            </w:r>
          </w:p>
        </w:tc>
        <w:tc>
          <w:tcPr>
            <w:tcW w:w="1837" w:type="dxa"/>
          </w:tcPr>
          <w:p w14:paraId="12A3949D" w14:textId="31577933" w:rsidR="00690E09" w:rsidRDefault="00AD0FF8" w:rsidP="00641A49">
            <w:r>
              <w:t xml:space="preserve">Subnet will the </w:t>
            </w:r>
            <w:r w:rsidR="007D5FCF">
              <w:t>network wherein the nodes are hosted</w:t>
            </w:r>
          </w:p>
        </w:tc>
      </w:tr>
      <w:tr w:rsidR="00937EB1" w14:paraId="20921A0B" w14:textId="77777777" w:rsidTr="00641A49">
        <w:tc>
          <w:tcPr>
            <w:tcW w:w="1980" w:type="dxa"/>
          </w:tcPr>
          <w:p w14:paraId="3DDBE212" w14:textId="432A5D9F" w:rsidR="00937EB1" w:rsidRDefault="00D73C3A" w:rsidP="00641A49">
            <w:r>
              <w:lastRenderedPageBreak/>
              <w:t xml:space="preserve">Advanced </w:t>
            </w:r>
          </w:p>
        </w:tc>
        <w:tc>
          <w:tcPr>
            <w:tcW w:w="5245" w:type="dxa"/>
          </w:tcPr>
          <w:p w14:paraId="7785181A" w14:textId="26EDCC30" w:rsidR="00937EB1" w:rsidRDefault="00D73C3A" w:rsidP="00641A49">
            <w:r>
              <w:t xml:space="preserve">Secure file </w:t>
            </w:r>
            <w:r w:rsidR="004A5708">
              <w:t>transfer:</w:t>
            </w:r>
            <w:r>
              <w:t xml:space="preserve"> Yes</w:t>
            </w:r>
          </w:p>
          <w:p w14:paraId="377C98AB" w14:textId="12EB1B6F" w:rsidR="00D73C3A" w:rsidRDefault="00D73C3A" w:rsidP="00641A49">
            <w:r>
              <w:t>Minimum TLS version 1.2</w:t>
            </w:r>
          </w:p>
        </w:tc>
        <w:tc>
          <w:tcPr>
            <w:tcW w:w="1837" w:type="dxa"/>
          </w:tcPr>
          <w:p w14:paraId="41F9A094" w14:textId="77777777" w:rsidR="00937EB1" w:rsidRDefault="00937EB1" w:rsidP="00641A49"/>
        </w:tc>
      </w:tr>
      <w:tr w:rsidR="0041199E" w14:paraId="4ECDEED2" w14:textId="77777777" w:rsidTr="00641A49">
        <w:tc>
          <w:tcPr>
            <w:tcW w:w="1980" w:type="dxa"/>
          </w:tcPr>
          <w:p w14:paraId="111D6FE7" w14:textId="6DC7D7BD" w:rsidR="0041199E" w:rsidRDefault="0041199E" w:rsidP="0041199E">
            <w:r>
              <w:t xml:space="preserve">Tags </w:t>
            </w:r>
          </w:p>
        </w:tc>
        <w:tc>
          <w:tcPr>
            <w:tcW w:w="5245" w:type="dxa"/>
          </w:tcPr>
          <w:p w14:paraId="315AACDD" w14:textId="26AC54EA" w:rsidR="0041199E" w:rsidRDefault="0041199E" w:rsidP="0041199E">
            <w:r>
              <w:t>Appropriate tagging information to be added</w:t>
            </w:r>
          </w:p>
        </w:tc>
        <w:tc>
          <w:tcPr>
            <w:tcW w:w="1837" w:type="dxa"/>
          </w:tcPr>
          <w:p w14:paraId="7EA659BF" w14:textId="77777777" w:rsidR="0041199E" w:rsidRDefault="0041199E" w:rsidP="0041199E"/>
        </w:tc>
      </w:tr>
    </w:tbl>
    <w:p w14:paraId="33E38043" w14:textId="77777777" w:rsidR="00A700E2" w:rsidRPr="003E18A5" w:rsidRDefault="00A700E2" w:rsidP="00D24A71"/>
    <w:p w14:paraId="6026C0ED" w14:textId="100924F6" w:rsidR="00E603E2" w:rsidRDefault="00E22B87" w:rsidP="009E1981">
      <w:pPr>
        <w:pStyle w:val="Headingnonumber"/>
      </w:pPr>
      <w:bookmarkStart w:id="26" w:name="_Toc63012352"/>
      <w:r>
        <w:t>Azure load balance</w:t>
      </w:r>
      <w:r w:rsidR="005C4D84">
        <w:t>r</w:t>
      </w:r>
      <w:r>
        <w:t xml:space="preserve"> (VNN</w:t>
      </w:r>
      <w:r w:rsidR="005C4D84">
        <w:t xml:space="preserve"> </w:t>
      </w:r>
      <w:r w:rsidR="00640175">
        <w:t>configuration)</w:t>
      </w:r>
      <w:bookmarkEnd w:id="26"/>
      <w:r>
        <w:t xml:space="preserve"> </w:t>
      </w:r>
    </w:p>
    <w:tbl>
      <w:tblPr>
        <w:tblStyle w:val="TableGrid"/>
        <w:tblW w:w="0" w:type="auto"/>
        <w:tblLayout w:type="fixed"/>
        <w:tblLook w:val="04A0" w:firstRow="1" w:lastRow="0" w:firstColumn="1" w:lastColumn="0" w:noHBand="0" w:noVBand="1"/>
      </w:tblPr>
      <w:tblGrid>
        <w:gridCol w:w="1980"/>
        <w:gridCol w:w="5245"/>
        <w:gridCol w:w="1837"/>
      </w:tblGrid>
      <w:tr w:rsidR="00E603E2" w14:paraId="31B8555D" w14:textId="77777777" w:rsidTr="00E253ED">
        <w:tc>
          <w:tcPr>
            <w:tcW w:w="1980" w:type="dxa"/>
          </w:tcPr>
          <w:p w14:paraId="49C4255B" w14:textId="77777777" w:rsidR="00E603E2" w:rsidRDefault="00E603E2" w:rsidP="00641A49">
            <w:r>
              <w:t>Category</w:t>
            </w:r>
          </w:p>
        </w:tc>
        <w:tc>
          <w:tcPr>
            <w:tcW w:w="5245" w:type="dxa"/>
          </w:tcPr>
          <w:p w14:paraId="04D9E50F" w14:textId="77777777" w:rsidR="00E603E2" w:rsidRDefault="00E603E2" w:rsidP="00641A49">
            <w:r>
              <w:t>Azure configuration</w:t>
            </w:r>
          </w:p>
        </w:tc>
        <w:tc>
          <w:tcPr>
            <w:tcW w:w="1837" w:type="dxa"/>
          </w:tcPr>
          <w:p w14:paraId="3635317D" w14:textId="77777777" w:rsidR="00E603E2" w:rsidRDefault="00E603E2" w:rsidP="00641A49">
            <w:r>
              <w:t>Notes</w:t>
            </w:r>
          </w:p>
        </w:tc>
      </w:tr>
      <w:tr w:rsidR="00E603E2" w14:paraId="3000F659" w14:textId="77777777" w:rsidTr="00E253ED">
        <w:tc>
          <w:tcPr>
            <w:tcW w:w="1980" w:type="dxa"/>
          </w:tcPr>
          <w:p w14:paraId="07AF992B" w14:textId="38786CED" w:rsidR="00E603E2" w:rsidRDefault="00640175" w:rsidP="00641A49">
            <w:r>
              <w:t>Type</w:t>
            </w:r>
          </w:p>
        </w:tc>
        <w:tc>
          <w:tcPr>
            <w:tcW w:w="5245" w:type="dxa"/>
          </w:tcPr>
          <w:p w14:paraId="7693CBED" w14:textId="7401EDB9" w:rsidR="00E603E2" w:rsidRDefault="00263E16" w:rsidP="00641A49">
            <w:r>
              <w:t>‘</w:t>
            </w:r>
            <w:r w:rsidR="00E603E2">
              <w:t>Azure standard</w:t>
            </w:r>
            <w:r>
              <w:t>’</w:t>
            </w:r>
            <w:r w:rsidR="00E603E2">
              <w:t xml:space="preserve"> load balancer is recommended with private end point </w:t>
            </w:r>
            <w:r w:rsidR="00E603E2">
              <w:t xml:space="preserve"> </w:t>
            </w:r>
          </w:p>
        </w:tc>
        <w:tc>
          <w:tcPr>
            <w:tcW w:w="1837" w:type="dxa"/>
          </w:tcPr>
          <w:p w14:paraId="5B53917B" w14:textId="39922D60" w:rsidR="00E603E2" w:rsidRDefault="00E603E2" w:rsidP="00641A49">
            <w:r>
              <w:t xml:space="preserve">Public end points are </w:t>
            </w:r>
            <w:r w:rsidR="00263E16">
              <w:t xml:space="preserve">not to be used as it exposes the DB on internet </w:t>
            </w:r>
          </w:p>
        </w:tc>
      </w:tr>
      <w:tr w:rsidR="00E603E2" w14:paraId="111B2BA8" w14:textId="77777777" w:rsidTr="00E253ED">
        <w:tc>
          <w:tcPr>
            <w:tcW w:w="1980" w:type="dxa"/>
          </w:tcPr>
          <w:p w14:paraId="2FF785EE" w14:textId="152145DC" w:rsidR="00E603E2" w:rsidRDefault="00640175" w:rsidP="00641A49">
            <w:r>
              <w:t>Ba</w:t>
            </w:r>
            <w:r w:rsidR="00985027">
              <w:t>ckend pool</w:t>
            </w:r>
          </w:p>
        </w:tc>
        <w:tc>
          <w:tcPr>
            <w:tcW w:w="5245" w:type="dxa"/>
          </w:tcPr>
          <w:p w14:paraId="43EA2408" w14:textId="4949D8C1" w:rsidR="00E603E2" w:rsidRPr="00477AA4" w:rsidRDefault="00477AA4" w:rsidP="00641A49">
            <w:r w:rsidRPr="00477AA4">
              <w:t>T</w:t>
            </w:r>
            <w:r w:rsidRPr="00477AA4">
              <w:t>arget network IP configurations</w:t>
            </w:r>
            <w:r w:rsidRPr="00477AA4">
              <w:t xml:space="preserve"> of servers in FCI</w:t>
            </w:r>
            <w:r w:rsidRPr="00477AA4">
              <w:rPr>
                <w:rStyle w:val="Strong"/>
                <w:rFonts w:ascii="Segoe UI" w:hAnsi="Segoe UI" w:cs="Segoe UI"/>
                <w:color w:val="171717"/>
                <w:shd w:val="clear" w:color="auto" w:fill="FFFFFF"/>
              </w:rPr>
              <w:t xml:space="preserve"> </w:t>
            </w:r>
          </w:p>
        </w:tc>
        <w:tc>
          <w:tcPr>
            <w:tcW w:w="1837" w:type="dxa"/>
          </w:tcPr>
          <w:p w14:paraId="0875250D" w14:textId="6F6FACDD" w:rsidR="00E603E2" w:rsidRDefault="00B27D69" w:rsidP="00641A49">
            <w:r>
              <w:t>De</w:t>
            </w:r>
          </w:p>
        </w:tc>
      </w:tr>
      <w:tr w:rsidR="00E603E2" w14:paraId="572D7012" w14:textId="77777777" w:rsidTr="00E253ED">
        <w:tc>
          <w:tcPr>
            <w:tcW w:w="1980" w:type="dxa"/>
          </w:tcPr>
          <w:p w14:paraId="5A668DE4" w14:textId="1B8BD831" w:rsidR="00E603E2" w:rsidRDefault="00640175" w:rsidP="00641A49">
            <w:r>
              <w:t>He</w:t>
            </w:r>
            <w:r w:rsidR="00985027">
              <w:t xml:space="preserve">alth probe </w:t>
            </w:r>
            <w:r w:rsidR="00E603E2">
              <w:t xml:space="preserve"> </w:t>
            </w:r>
          </w:p>
        </w:tc>
        <w:tc>
          <w:tcPr>
            <w:tcW w:w="5245" w:type="dxa"/>
          </w:tcPr>
          <w:p w14:paraId="2D29DCAC" w14:textId="77777777" w:rsidR="00241A8C" w:rsidRDefault="00E01793" w:rsidP="00241A8C">
            <w:r>
              <w:t xml:space="preserve">FCI default TCP port: </w:t>
            </w:r>
            <w:r w:rsidRPr="00E01793">
              <w:t>59999</w:t>
            </w:r>
            <w:r w:rsidRPr="00E01793">
              <w:t xml:space="preserve"> </w:t>
            </w:r>
          </w:p>
          <w:p w14:paraId="02BE5A75" w14:textId="60C2D31D" w:rsidR="00241A8C" w:rsidRPr="00241A8C" w:rsidRDefault="00241A8C" w:rsidP="00241A8C">
            <w:r w:rsidRPr="00241A8C">
              <w:t>Interval: 5 Seconds.</w:t>
            </w:r>
          </w:p>
          <w:p w14:paraId="5BA0EEF4" w14:textId="77777777" w:rsidR="00241A8C" w:rsidRPr="00241A8C" w:rsidRDefault="00241A8C" w:rsidP="00241A8C">
            <w:pPr>
              <w:shd w:val="clear" w:color="auto" w:fill="FFFFFF"/>
              <w:spacing w:after="0" w:line="240" w:lineRule="auto"/>
              <w:jc w:val="left"/>
            </w:pPr>
            <w:r w:rsidRPr="00241A8C">
              <w:t>Unhealthy threshold: 2 consecutive failures</w:t>
            </w:r>
          </w:p>
          <w:p w14:paraId="2B5E5712" w14:textId="1C7F959D" w:rsidR="00241A8C" w:rsidRDefault="00241A8C" w:rsidP="00641A49"/>
        </w:tc>
        <w:tc>
          <w:tcPr>
            <w:tcW w:w="1837" w:type="dxa"/>
          </w:tcPr>
          <w:p w14:paraId="5D3F0EF3" w14:textId="76510025" w:rsidR="00E603E2" w:rsidRDefault="00E01793" w:rsidP="00641A49">
            <w:r>
              <w:t xml:space="preserve">A custom port can be used </w:t>
            </w:r>
            <w:r w:rsidR="00241A8C">
              <w:t>by TSC as required</w:t>
            </w:r>
          </w:p>
        </w:tc>
      </w:tr>
      <w:tr w:rsidR="00E603E2" w14:paraId="4473724E" w14:textId="77777777" w:rsidTr="00E253ED">
        <w:tc>
          <w:tcPr>
            <w:tcW w:w="1980" w:type="dxa"/>
          </w:tcPr>
          <w:p w14:paraId="05313CAF" w14:textId="22796737" w:rsidR="00E603E2" w:rsidRDefault="00640175" w:rsidP="00641A49">
            <w:r>
              <w:t>Lo</w:t>
            </w:r>
            <w:r w:rsidR="001E108C">
              <w:t xml:space="preserve">ad balancing rules </w:t>
            </w:r>
          </w:p>
        </w:tc>
        <w:tc>
          <w:tcPr>
            <w:tcW w:w="5245" w:type="dxa"/>
          </w:tcPr>
          <w:p w14:paraId="02417EB7" w14:textId="77777777" w:rsidR="00895AE1" w:rsidRPr="00895AE1" w:rsidRDefault="00895AE1" w:rsidP="00E675C5">
            <w:pPr>
              <w:shd w:val="clear" w:color="auto" w:fill="FFFFFF"/>
              <w:spacing w:after="0" w:line="240" w:lineRule="auto"/>
              <w:jc w:val="left"/>
            </w:pPr>
            <w:r w:rsidRPr="00895AE1">
              <w:t>Frontend IP address: The IP address for the SQL Server FCIs or the AG listener's clustered network resource.</w:t>
            </w:r>
          </w:p>
          <w:p w14:paraId="25A6F04C" w14:textId="621EA32F" w:rsidR="00895AE1" w:rsidRPr="00895AE1" w:rsidRDefault="00895AE1" w:rsidP="00E675C5">
            <w:pPr>
              <w:shd w:val="clear" w:color="auto" w:fill="FFFFFF"/>
              <w:spacing w:after="0" w:line="240" w:lineRule="auto"/>
              <w:jc w:val="left"/>
            </w:pPr>
            <w:r w:rsidRPr="00895AE1">
              <w:t>Port: The SQL Server TCP port. The default instance port is 1433</w:t>
            </w:r>
            <w:r w:rsidRPr="00640175">
              <w:t>/1434 or custom port</w:t>
            </w:r>
            <w:r w:rsidRPr="00895AE1">
              <w:t>.</w:t>
            </w:r>
          </w:p>
          <w:p w14:paraId="105D67D6" w14:textId="77777777" w:rsidR="00895AE1" w:rsidRPr="00895AE1" w:rsidRDefault="00895AE1" w:rsidP="00E675C5">
            <w:pPr>
              <w:shd w:val="clear" w:color="auto" w:fill="FFFFFF"/>
              <w:spacing w:after="0" w:line="240" w:lineRule="auto"/>
              <w:jc w:val="left"/>
            </w:pPr>
            <w:r w:rsidRPr="00895AE1">
              <w:t>Backend port: The same port as the Port value when you enable Floating IP (direct server return).</w:t>
            </w:r>
          </w:p>
          <w:p w14:paraId="6A652726" w14:textId="77777777" w:rsidR="00895AE1" w:rsidRPr="00895AE1" w:rsidRDefault="00895AE1" w:rsidP="00E675C5">
            <w:pPr>
              <w:shd w:val="clear" w:color="auto" w:fill="FFFFFF"/>
              <w:spacing w:after="0" w:line="240" w:lineRule="auto"/>
              <w:jc w:val="left"/>
            </w:pPr>
            <w:r w:rsidRPr="00895AE1">
              <w:t>Backend pool: The backend pool name that you configured earlier.</w:t>
            </w:r>
          </w:p>
          <w:p w14:paraId="459BD5AA" w14:textId="77777777" w:rsidR="00895AE1" w:rsidRPr="00895AE1" w:rsidRDefault="00895AE1" w:rsidP="00E675C5">
            <w:pPr>
              <w:shd w:val="clear" w:color="auto" w:fill="FFFFFF"/>
              <w:spacing w:after="0" w:line="240" w:lineRule="auto"/>
              <w:jc w:val="left"/>
            </w:pPr>
            <w:r w:rsidRPr="00895AE1">
              <w:t>Health probe: The health probe that you configured earlier.</w:t>
            </w:r>
          </w:p>
          <w:p w14:paraId="0660B414" w14:textId="77777777" w:rsidR="00895AE1" w:rsidRPr="00895AE1" w:rsidRDefault="00895AE1" w:rsidP="00E675C5">
            <w:pPr>
              <w:shd w:val="clear" w:color="auto" w:fill="FFFFFF"/>
              <w:spacing w:after="0" w:line="240" w:lineRule="auto"/>
              <w:jc w:val="left"/>
            </w:pPr>
            <w:r w:rsidRPr="00895AE1">
              <w:t>Session persistence: None.</w:t>
            </w:r>
          </w:p>
          <w:p w14:paraId="46E90429" w14:textId="77777777" w:rsidR="00895AE1" w:rsidRPr="00895AE1" w:rsidRDefault="00895AE1" w:rsidP="00E675C5">
            <w:pPr>
              <w:shd w:val="clear" w:color="auto" w:fill="FFFFFF"/>
              <w:spacing w:after="0" w:line="240" w:lineRule="auto"/>
              <w:jc w:val="left"/>
            </w:pPr>
            <w:r w:rsidRPr="00895AE1">
              <w:t>Idle timeout (minutes): 4.</w:t>
            </w:r>
          </w:p>
          <w:p w14:paraId="4CF1A664" w14:textId="412C572D" w:rsidR="00E603E2" w:rsidRPr="00640175" w:rsidRDefault="00895AE1" w:rsidP="00640175">
            <w:pPr>
              <w:shd w:val="clear" w:color="auto" w:fill="FFFFFF"/>
              <w:spacing w:after="0" w:line="240" w:lineRule="auto"/>
              <w:jc w:val="left"/>
            </w:pPr>
            <w:r w:rsidRPr="00895AE1">
              <w:t>Floating IP (direct server return): Enabled.</w:t>
            </w:r>
          </w:p>
        </w:tc>
        <w:tc>
          <w:tcPr>
            <w:tcW w:w="1837" w:type="dxa"/>
          </w:tcPr>
          <w:p w14:paraId="6D893998" w14:textId="77777777" w:rsidR="00E603E2" w:rsidRDefault="00E603E2" w:rsidP="00641A49"/>
        </w:tc>
      </w:tr>
      <w:tr w:rsidR="0041199E" w14:paraId="212E9775" w14:textId="77777777" w:rsidTr="00E253ED">
        <w:tc>
          <w:tcPr>
            <w:tcW w:w="1980" w:type="dxa"/>
          </w:tcPr>
          <w:p w14:paraId="464C211B" w14:textId="273F4774" w:rsidR="0041199E" w:rsidRDefault="0041199E" w:rsidP="0041199E">
            <w:r>
              <w:t xml:space="preserve">Tags </w:t>
            </w:r>
          </w:p>
        </w:tc>
        <w:tc>
          <w:tcPr>
            <w:tcW w:w="5245" w:type="dxa"/>
          </w:tcPr>
          <w:p w14:paraId="719EDBAD" w14:textId="41A4E6B0" w:rsidR="0041199E" w:rsidRPr="00895AE1" w:rsidRDefault="0041199E" w:rsidP="0041199E">
            <w:pPr>
              <w:shd w:val="clear" w:color="auto" w:fill="FFFFFF"/>
              <w:spacing w:after="0" w:line="240" w:lineRule="auto"/>
              <w:jc w:val="left"/>
            </w:pPr>
            <w:r>
              <w:t>Appropriate tagging information to be added</w:t>
            </w:r>
          </w:p>
        </w:tc>
        <w:tc>
          <w:tcPr>
            <w:tcW w:w="1837" w:type="dxa"/>
          </w:tcPr>
          <w:p w14:paraId="765E7800" w14:textId="77777777" w:rsidR="0041199E" w:rsidRDefault="0041199E" w:rsidP="0041199E"/>
        </w:tc>
      </w:tr>
      <w:tr w:rsidR="0041199E" w14:paraId="0CA03B42" w14:textId="77777777" w:rsidTr="00E253ED">
        <w:tc>
          <w:tcPr>
            <w:tcW w:w="1980" w:type="dxa"/>
          </w:tcPr>
          <w:p w14:paraId="57334E60" w14:textId="5715490B" w:rsidR="0041199E" w:rsidRDefault="0041199E" w:rsidP="0041199E">
            <w:r>
              <w:t>PowerShell script to configure cluster probe</w:t>
            </w:r>
          </w:p>
        </w:tc>
        <w:tc>
          <w:tcPr>
            <w:tcW w:w="5245" w:type="dxa"/>
          </w:tcPr>
          <w:p w14:paraId="2A04B9AE" w14:textId="77777777" w:rsidR="0041199E" w:rsidRDefault="0041199E" w:rsidP="0041199E">
            <w:pPr>
              <w:shd w:val="clear" w:color="auto" w:fill="FFFFFF"/>
              <w:spacing w:after="0" w:line="240" w:lineRule="auto"/>
              <w:jc w:val="left"/>
            </w:pPr>
            <w:r>
              <w:t>$</w:t>
            </w:r>
            <w:proofErr w:type="spellStart"/>
            <w:r>
              <w:t>ClusterNetworkName</w:t>
            </w:r>
            <w:proofErr w:type="spellEnd"/>
            <w:r>
              <w:t xml:space="preserve"> = "&lt;</w:t>
            </w:r>
            <w:r w:rsidRPr="002B7C9A">
              <w:rPr>
                <w:b/>
                <w:bCs/>
              </w:rPr>
              <w:t>Cluster Network Name</w:t>
            </w:r>
            <w:r>
              <w:t>&gt;"</w:t>
            </w:r>
          </w:p>
          <w:p w14:paraId="125408A7" w14:textId="77777777" w:rsidR="0041199E" w:rsidRDefault="0041199E" w:rsidP="0041199E">
            <w:pPr>
              <w:shd w:val="clear" w:color="auto" w:fill="FFFFFF"/>
              <w:spacing w:after="0" w:line="240" w:lineRule="auto"/>
              <w:jc w:val="left"/>
            </w:pPr>
            <w:r>
              <w:t>$</w:t>
            </w:r>
            <w:proofErr w:type="spellStart"/>
            <w:r>
              <w:t>IPResourceName</w:t>
            </w:r>
            <w:proofErr w:type="spellEnd"/>
            <w:r>
              <w:t xml:space="preserve"> = "&lt;</w:t>
            </w:r>
            <w:r w:rsidRPr="002B7C9A">
              <w:rPr>
                <w:b/>
                <w:bCs/>
              </w:rPr>
              <w:t>SQL Server FCI / AG Listener IP Address Resource Name</w:t>
            </w:r>
            <w:r>
              <w:t xml:space="preserve">&gt;" </w:t>
            </w:r>
          </w:p>
          <w:p w14:paraId="3CDCAA3D" w14:textId="77777777" w:rsidR="0041199E" w:rsidRDefault="0041199E" w:rsidP="0041199E">
            <w:pPr>
              <w:shd w:val="clear" w:color="auto" w:fill="FFFFFF"/>
              <w:spacing w:after="0" w:line="240" w:lineRule="auto"/>
              <w:jc w:val="left"/>
            </w:pPr>
            <w:r>
              <w:t>$ILBIP = "&lt;</w:t>
            </w:r>
            <w:proofErr w:type="spellStart"/>
            <w:r w:rsidRPr="002B7C9A">
              <w:rPr>
                <w:b/>
                <w:bCs/>
              </w:rPr>
              <w:t>n.n.n.n</w:t>
            </w:r>
            <w:proofErr w:type="spellEnd"/>
            <w:r>
              <w:t xml:space="preserve">&gt;" </w:t>
            </w:r>
          </w:p>
          <w:p w14:paraId="787BA925" w14:textId="77777777" w:rsidR="0041199E" w:rsidRDefault="0041199E" w:rsidP="0041199E">
            <w:pPr>
              <w:shd w:val="clear" w:color="auto" w:fill="FFFFFF"/>
              <w:spacing w:after="0" w:line="240" w:lineRule="auto"/>
              <w:jc w:val="left"/>
            </w:pPr>
            <w:r>
              <w:t>[int]$</w:t>
            </w:r>
            <w:proofErr w:type="spellStart"/>
            <w:r>
              <w:t>ProbePort</w:t>
            </w:r>
            <w:proofErr w:type="spellEnd"/>
            <w:r>
              <w:t xml:space="preserve"> = &lt;</w:t>
            </w:r>
            <w:proofErr w:type="spellStart"/>
            <w:r w:rsidRPr="002B7C9A">
              <w:rPr>
                <w:b/>
                <w:bCs/>
              </w:rPr>
              <w:t>nnnnn</w:t>
            </w:r>
            <w:proofErr w:type="spellEnd"/>
            <w:r>
              <w:t>&gt;</w:t>
            </w:r>
          </w:p>
          <w:p w14:paraId="3B14D91E" w14:textId="77777777" w:rsidR="0041199E" w:rsidRDefault="0041199E" w:rsidP="0041199E">
            <w:pPr>
              <w:shd w:val="clear" w:color="auto" w:fill="FFFFFF"/>
              <w:spacing w:after="0" w:line="240" w:lineRule="auto"/>
              <w:jc w:val="left"/>
            </w:pPr>
          </w:p>
          <w:p w14:paraId="29DA244C" w14:textId="77777777" w:rsidR="0041199E" w:rsidRDefault="0041199E" w:rsidP="0041199E">
            <w:pPr>
              <w:shd w:val="clear" w:color="auto" w:fill="FFFFFF"/>
              <w:spacing w:after="0" w:line="240" w:lineRule="auto"/>
              <w:jc w:val="left"/>
            </w:pPr>
            <w:r>
              <w:t xml:space="preserve">Import-Module </w:t>
            </w:r>
            <w:proofErr w:type="spellStart"/>
            <w:r>
              <w:t>FailoverClusters</w:t>
            </w:r>
            <w:proofErr w:type="spellEnd"/>
          </w:p>
          <w:p w14:paraId="30AF4DA1" w14:textId="77777777" w:rsidR="0041199E" w:rsidRDefault="0041199E" w:rsidP="0041199E">
            <w:pPr>
              <w:shd w:val="clear" w:color="auto" w:fill="FFFFFF"/>
              <w:spacing w:after="0" w:line="240" w:lineRule="auto"/>
              <w:jc w:val="left"/>
            </w:pPr>
          </w:p>
          <w:p w14:paraId="6652A1FF" w14:textId="5041E10B" w:rsidR="0041199E" w:rsidRPr="00895AE1" w:rsidRDefault="0041199E" w:rsidP="0041199E">
            <w:pPr>
              <w:shd w:val="clear" w:color="auto" w:fill="FFFFFF"/>
              <w:spacing w:after="0" w:line="240" w:lineRule="auto"/>
              <w:jc w:val="left"/>
            </w:pPr>
            <w:r>
              <w:t>Get-</w:t>
            </w:r>
            <w:proofErr w:type="spellStart"/>
            <w:r>
              <w:t>ClusterResource</w:t>
            </w:r>
            <w:proofErr w:type="spellEnd"/>
            <w:r>
              <w:t xml:space="preserve"> $</w:t>
            </w:r>
            <w:proofErr w:type="spellStart"/>
            <w:r>
              <w:t>IPResourceName</w:t>
            </w:r>
            <w:proofErr w:type="spellEnd"/>
            <w:r>
              <w:t xml:space="preserve"> | Set-</w:t>
            </w:r>
            <w:proofErr w:type="spellStart"/>
            <w:r>
              <w:t>ClusterParameter</w:t>
            </w:r>
            <w:proofErr w:type="spellEnd"/>
            <w:r>
              <w:t xml:space="preserve"> -Multiple @{"Address"="$ILBIP";"ProbePort"=$ProbePort;"SubnetMask"="255.255.255.255";"Network"="$ClusterNetworkName";"EnableDhcp"=0}</w:t>
            </w:r>
          </w:p>
        </w:tc>
        <w:tc>
          <w:tcPr>
            <w:tcW w:w="1837" w:type="dxa"/>
          </w:tcPr>
          <w:p w14:paraId="0B1DADC6" w14:textId="7F22960C" w:rsidR="0041199E" w:rsidRDefault="0041199E" w:rsidP="0041199E">
            <w:r>
              <w:lastRenderedPageBreak/>
              <w:t>To be run from either of the SQL server nodes</w:t>
            </w:r>
          </w:p>
        </w:tc>
      </w:tr>
      <w:tr w:rsidR="0041199E" w14:paraId="1430A3D8" w14:textId="77777777" w:rsidTr="0054482B">
        <w:tc>
          <w:tcPr>
            <w:tcW w:w="1980" w:type="dxa"/>
          </w:tcPr>
          <w:p w14:paraId="7351277B" w14:textId="2BBAA23F" w:rsidR="0041199E" w:rsidRDefault="0041199E" w:rsidP="0041199E">
            <w:r>
              <w:t xml:space="preserve">Reference Link </w:t>
            </w:r>
          </w:p>
        </w:tc>
        <w:tc>
          <w:tcPr>
            <w:tcW w:w="7082" w:type="dxa"/>
            <w:gridSpan w:val="2"/>
          </w:tcPr>
          <w:p w14:paraId="2A798D5B" w14:textId="7FA9DF5D" w:rsidR="0041199E" w:rsidRDefault="0041199E" w:rsidP="0041199E">
            <w:hyperlink r:id="rId20" w:history="1">
              <w:r w:rsidRPr="006806BC">
                <w:rPr>
                  <w:rStyle w:val="Hyperlink"/>
                </w:rPr>
                <w:t>Click here</w:t>
              </w:r>
            </w:hyperlink>
            <w:r>
              <w:t xml:space="preserve"> </w:t>
            </w:r>
          </w:p>
        </w:tc>
      </w:tr>
    </w:tbl>
    <w:p w14:paraId="41168DD8" w14:textId="2BED3DD3" w:rsidR="00E530F6" w:rsidRPr="003E18A5" w:rsidRDefault="00E530F6" w:rsidP="009E1981">
      <w:pPr>
        <w:pStyle w:val="Headingnonumber"/>
        <w:rPr>
          <w:b w:val="0"/>
          <w:sz w:val="28"/>
          <w:szCs w:val="28"/>
        </w:rPr>
      </w:pPr>
      <w:r w:rsidRPr="003E18A5">
        <w:br w:type="page"/>
      </w:r>
      <w:bookmarkStart w:id="27" w:name="_Toc63012353"/>
      <w:r w:rsidRPr="003E18A5">
        <w:lastRenderedPageBreak/>
        <w:t>Appendix</w:t>
      </w:r>
      <w:bookmarkEnd w:id="27"/>
    </w:p>
    <w:p w14:paraId="194C6B04" w14:textId="77777777" w:rsidR="00E530F6" w:rsidRPr="003E18A5" w:rsidRDefault="009E1981" w:rsidP="009E1981">
      <w:pPr>
        <w:pStyle w:val="Headingnonumber"/>
        <w:rPr>
          <w:sz w:val="28"/>
          <w:szCs w:val="28"/>
        </w:rPr>
      </w:pPr>
      <w:bookmarkStart w:id="28" w:name="_Toc63012354"/>
      <w:r w:rsidRPr="003E18A5">
        <w:rPr>
          <w:sz w:val="28"/>
          <w:szCs w:val="28"/>
        </w:rPr>
        <w:t>Appendix 1</w:t>
      </w:r>
      <w:bookmarkEnd w:id="28"/>
    </w:p>
    <w:p w14:paraId="23B2403D" w14:textId="77777777" w:rsidR="00E530F6" w:rsidRPr="003E18A5" w:rsidRDefault="009E1981" w:rsidP="00984982">
      <w:r w:rsidRPr="003E18A5">
        <w:t>xxx</w:t>
      </w:r>
    </w:p>
    <w:p w14:paraId="08571817" w14:textId="77777777" w:rsidR="00FA4C8B" w:rsidRPr="003E18A5" w:rsidRDefault="009E1981" w:rsidP="009E1981">
      <w:pPr>
        <w:pStyle w:val="Headingnonumber"/>
        <w:rPr>
          <w:sz w:val="28"/>
          <w:szCs w:val="28"/>
        </w:rPr>
      </w:pPr>
      <w:bookmarkStart w:id="29" w:name="_Toc63012355"/>
      <w:r w:rsidRPr="003E18A5">
        <w:rPr>
          <w:sz w:val="28"/>
          <w:szCs w:val="28"/>
        </w:rPr>
        <w:t>Appendix 2</w:t>
      </w:r>
      <w:bookmarkEnd w:id="29"/>
    </w:p>
    <w:p w14:paraId="1043D91D" w14:textId="77777777" w:rsidR="00FA4C8B" w:rsidRPr="003E18A5" w:rsidRDefault="009E1981" w:rsidP="008E6904">
      <w:r w:rsidRPr="003E18A5">
        <w:t>xxx</w:t>
      </w:r>
    </w:p>
    <w:p w14:paraId="15ECEE33" w14:textId="77777777" w:rsidR="00FA4C8B" w:rsidRPr="003E18A5" w:rsidRDefault="00FA4C8B" w:rsidP="008E6904"/>
    <w:p w14:paraId="3D7AEB00" w14:textId="77777777" w:rsidR="00FA4C8B" w:rsidRPr="003E18A5" w:rsidRDefault="00FA4C8B" w:rsidP="008E6904"/>
    <w:sectPr w:rsidR="00FA4C8B" w:rsidRPr="003E18A5" w:rsidSect="000E4744">
      <w:headerReference w:type="default" r:id="rId21"/>
      <w:footerReference w:type="default" r:id="rId22"/>
      <w:pgSz w:w="11907" w:h="16840" w:code="9"/>
      <w:pgMar w:top="1440" w:right="1134"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F8ED0" w14:textId="77777777" w:rsidR="00085CD4" w:rsidRDefault="00085CD4">
      <w:r>
        <w:separator/>
      </w:r>
    </w:p>
  </w:endnote>
  <w:endnote w:type="continuationSeparator" w:id="0">
    <w:p w14:paraId="6FCA095D" w14:textId="77777777" w:rsidR="00085CD4" w:rsidRDefault="00085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B Office">
    <w:panose1 w:val="020B0604020202020204"/>
    <w:charset w:val="00"/>
    <w:family w:val="swiss"/>
    <w:pitch w:val="variable"/>
    <w:sig w:usb0="A00000AF" w:usb1="1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FAD39" w14:textId="77777777" w:rsidR="003710FD" w:rsidRDefault="003710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4A6D9" w14:textId="77777777" w:rsidR="003710FD" w:rsidRDefault="003710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518D6" w14:textId="77777777" w:rsidR="003710FD" w:rsidRDefault="003710F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994F5" w14:textId="77777777" w:rsidR="00216548" w:rsidRPr="003E18A5" w:rsidRDefault="003710FD" w:rsidP="002D6208">
    <w:pPr>
      <w:pStyle w:val="Footer"/>
      <w:tabs>
        <w:tab w:val="clear" w:pos="8640"/>
        <w:tab w:val="right" w:pos="9000"/>
      </w:tabs>
      <w:spacing w:after="0" w:line="240" w:lineRule="auto"/>
    </w:pPr>
    <w:fldSimple w:instr=" TITLE   \* MERGEFORMAT ">
      <w:r w:rsidR="00085CD4">
        <w:t>Concept Template</w:t>
      </w:r>
    </w:fldSimple>
    <w:r w:rsidR="00216548" w:rsidRPr="003E18A5">
      <w:tab/>
    </w:r>
    <w:r w:rsidR="00216548" w:rsidRPr="003E18A5">
      <w:tab/>
      <w:t xml:space="preserve">Rev. </w:t>
    </w:r>
    <w:fldSimple w:instr=" DOCPROPERTY  RevisionNumber  \* MERGEFORMAT ">
      <w:r w:rsidR="00085CD4">
        <w:t>1</w:t>
      </w:r>
    </w:fldSimple>
  </w:p>
  <w:p w14:paraId="782453CA" w14:textId="77777777" w:rsidR="00216548" w:rsidRPr="003E18A5" w:rsidRDefault="003710FD" w:rsidP="002D6208">
    <w:pPr>
      <w:pStyle w:val="Footer"/>
      <w:tabs>
        <w:tab w:val="clear" w:pos="8640"/>
        <w:tab w:val="right" w:pos="9000"/>
      </w:tabs>
      <w:spacing w:after="0" w:line="240" w:lineRule="auto"/>
    </w:pPr>
    <w:fldSimple w:instr=" AUTHOR   \* MERGEFORMAT ">
      <w:r w:rsidR="00085CD4">
        <w:rPr>
          <w:noProof/>
        </w:rPr>
        <w:t>Rajendran, Sreenivasan</w:t>
      </w:r>
    </w:fldSimple>
    <w:r w:rsidR="00216548" w:rsidRPr="003E18A5">
      <w:tab/>
    </w:r>
    <w:r w:rsidR="00216548" w:rsidRPr="003E18A5">
      <w:tab/>
    </w:r>
    <w:r w:rsidR="00216548" w:rsidRPr="003E18A5">
      <w:rPr>
        <w:rStyle w:val="PageNumber"/>
      </w:rPr>
      <w:fldChar w:fldCharType="begin"/>
    </w:r>
    <w:r w:rsidR="00216548" w:rsidRPr="003E18A5">
      <w:rPr>
        <w:rStyle w:val="PageNumber"/>
      </w:rPr>
      <w:instrText xml:space="preserve"> PAGE </w:instrText>
    </w:r>
    <w:r w:rsidR="00216548" w:rsidRPr="003E18A5">
      <w:rPr>
        <w:rStyle w:val="PageNumber"/>
      </w:rPr>
      <w:fldChar w:fldCharType="separate"/>
    </w:r>
    <w:r w:rsidR="00936D3A">
      <w:rPr>
        <w:rStyle w:val="PageNumber"/>
        <w:noProof/>
      </w:rPr>
      <w:t>3</w:t>
    </w:r>
    <w:r w:rsidR="00216548" w:rsidRPr="003E18A5">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D607F" w14:textId="77777777" w:rsidR="00216548" w:rsidRDefault="003710FD" w:rsidP="002D6208">
    <w:pPr>
      <w:pStyle w:val="Footer"/>
      <w:tabs>
        <w:tab w:val="clear" w:pos="8640"/>
        <w:tab w:val="right" w:pos="9072"/>
      </w:tabs>
      <w:spacing w:after="0" w:line="240" w:lineRule="auto"/>
    </w:pPr>
    <w:fldSimple w:instr=" TITLE   \* MERGEFORMAT ">
      <w:r w:rsidR="00085CD4">
        <w:t>Concept Template</w:t>
      </w:r>
    </w:fldSimple>
    <w:r w:rsidR="00216548">
      <w:tab/>
    </w:r>
    <w:r w:rsidR="00216548">
      <w:tab/>
      <w:t xml:space="preserve">Rev. </w:t>
    </w:r>
    <w:fldSimple w:instr=" DOCPROPERTY  RevisionNumber  \* MERGEFORMAT ">
      <w:r w:rsidR="00085CD4">
        <w:t>1</w:t>
      </w:r>
    </w:fldSimple>
  </w:p>
  <w:p w14:paraId="070BCE0B" w14:textId="77777777" w:rsidR="00216548" w:rsidRPr="001F2B87" w:rsidRDefault="003710FD" w:rsidP="002D6208">
    <w:pPr>
      <w:pStyle w:val="Footer"/>
      <w:tabs>
        <w:tab w:val="clear" w:pos="8640"/>
        <w:tab w:val="right" w:pos="9072"/>
      </w:tabs>
      <w:spacing w:after="0" w:line="240" w:lineRule="auto"/>
    </w:pPr>
    <w:fldSimple w:instr=" AUTHOR   \* MERGEFORMAT ">
      <w:r w:rsidR="00085CD4">
        <w:rPr>
          <w:noProof/>
        </w:rPr>
        <w:t>Rajendran, Sreenivasan</w:t>
      </w:r>
    </w:fldSimple>
    <w:r w:rsidR="00216548">
      <w:tab/>
    </w:r>
    <w:r w:rsidR="00216548">
      <w:tab/>
    </w:r>
    <w:r w:rsidR="00216548">
      <w:rPr>
        <w:rStyle w:val="PageNumber"/>
      </w:rPr>
      <w:fldChar w:fldCharType="begin"/>
    </w:r>
    <w:r w:rsidR="00216548">
      <w:rPr>
        <w:rStyle w:val="PageNumber"/>
      </w:rPr>
      <w:instrText xml:space="preserve"> PAGE </w:instrText>
    </w:r>
    <w:r w:rsidR="00216548">
      <w:rPr>
        <w:rStyle w:val="PageNumber"/>
      </w:rPr>
      <w:fldChar w:fldCharType="separate"/>
    </w:r>
    <w:r w:rsidR="00936D3A">
      <w:rPr>
        <w:rStyle w:val="PageNumber"/>
        <w:noProof/>
      </w:rPr>
      <w:t>4</w:t>
    </w:r>
    <w:r w:rsidR="0021654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E7851" w14:textId="77777777" w:rsidR="00085CD4" w:rsidRDefault="00085CD4">
      <w:r>
        <w:separator/>
      </w:r>
    </w:p>
  </w:footnote>
  <w:footnote w:type="continuationSeparator" w:id="0">
    <w:p w14:paraId="5715721E" w14:textId="77777777" w:rsidR="00085CD4" w:rsidRDefault="00085C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C073C" w14:textId="77777777" w:rsidR="003710FD" w:rsidRDefault="003710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77863" w14:textId="77777777" w:rsidR="003710FD" w:rsidRDefault="003710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DE889" w14:textId="77777777" w:rsidR="003710FD" w:rsidRDefault="003710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A2713" w14:textId="77777777" w:rsidR="00216548" w:rsidRPr="003E18A5" w:rsidRDefault="00B937E8" w:rsidP="002D6208">
    <w:pPr>
      <w:pStyle w:val="Header"/>
      <w:spacing w:after="0" w:line="240" w:lineRule="auto"/>
      <w:jc w:val="right"/>
    </w:pPr>
    <w:r w:rsidRPr="003E18A5">
      <w:rPr>
        <w:noProof/>
        <w:lang w:val="de-DE" w:eastAsia="de-DE"/>
      </w:rPr>
      <w:drawing>
        <wp:anchor distT="0" distB="0" distL="114300" distR="114300" simplePos="0" relativeHeight="251658752" behindDoc="0" locked="0" layoutInCell="1" allowOverlap="1" wp14:anchorId="54FFC647" wp14:editId="736673F3">
          <wp:simplePos x="0" y="0"/>
          <wp:positionH relativeFrom="column">
            <wp:posOffset>-3810</wp:posOffset>
          </wp:positionH>
          <wp:positionV relativeFrom="paragraph">
            <wp:posOffset>-135962</wp:posOffset>
          </wp:positionV>
          <wp:extent cx="2223825" cy="378562"/>
          <wp:effectExtent l="0" t="0" r="5080" b="2540"/>
          <wp:wrapThrough wrapText="bothSides">
            <wp:wrapPolygon edited="0">
              <wp:start x="0" y="0"/>
              <wp:lineTo x="0" y="20658"/>
              <wp:lineTo x="5366" y="20658"/>
              <wp:lineTo x="21464" y="18483"/>
              <wp:lineTo x="21464" y="4349"/>
              <wp:lineTo x="5366"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 Schenker Logo.png"/>
                  <pic:cNvPicPr/>
                </pic:nvPicPr>
                <pic:blipFill>
                  <a:blip r:embed="rId1">
                    <a:extLst>
                      <a:ext uri="{28A0092B-C50C-407E-A947-70E740481C1C}">
                        <a14:useLocalDpi xmlns:a14="http://schemas.microsoft.com/office/drawing/2010/main" val="0"/>
                      </a:ext>
                    </a:extLst>
                  </a:blip>
                  <a:stretch>
                    <a:fillRect/>
                  </a:stretch>
                </pic:blipFill>
                <pic:spPr>
                  <a:xfrm>
                    <a:off x="0" y="0"/>
                    <a:ext cx="2223825" cy="378562"/>
                  </a:xfrm>
                  <a:prstGeom prst="rect">
                    <a:avLst/>
                  </a:prstGeom>
                </pic:spPr>
              </pic:pic>
            </a:graphicData>
          </a:graphic>
        </wp:anchor>
      </w:drawing>
    </w:r>
    <w:r w:rsidR="00216548" w:rsidRPr="003E18A5">
      <w:tab/>
    </w:r>
    <w:r w:rsidRPr="003E18A5">
      <w:t>DB Schenker</w:t>
    </w:r>
  </w:p>
  <w:p w14:paraId="2F09F040" w14:textId="77777777" w:rsidR="00216548" w:rsidRPr="003E18A5" w:rsidRDefault="006647B3" w:rsidP="002D6208">
    <w:pPr>
      <w:pStyle w:val="Header"/>
      <w:spacing w:after="0" w:line="240" w:lineRule="auto"/>
      <w:jc w:val="right"/>
    </w:pPr>
    <w:r w:rsidRPr="003E18A5">
      <w:t>Global Infrastructure Service</w:t>
    </w:r>
    <w:r w:rsidR="00B937E8" w:rsidRPr="003E18A5">
      <w:t>s</w:t>
    </w:r>
  </w:p>
  <w:p w14:paraId="2B5293C1" w14:textId="77777777" w:rsidR="00216548" w:rsidRPr="003E18A5" w:rsidRDefault="00216548" w:rsidP="002D6208">
    <w:pPr>
      <w:pStyle w:val="Header"/>
      <w:pBdr>
        <w:bottom w:val="double" w:sz="4" w:space="1" w:color="auto"/>
      </w:pBdr>
      <w:spacing w:after="0" w:line="240" w:lineRule="auto"/>
    </w:pPr>
  </w:p>
  <w:p w14:paraId="19FB180D" w14:textId="77777777" w:rsidR="00216548" w:rsidRPr="003E18A5" w:rsidRDefault="00216548" w:rsidP="002D6208">
    <w:pPr>
      <w:pStyle w:val="Header"/>
      <w:spacing w:after="0" w:line="240"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CD7FF" w14:textId="77777777" w:rsidR="00505ADE" w:rsidRPr="003E18A5" w:rsidRDefault="00B937E8" w:rsidP="002D6208">
    <w:pPr>
      <w:pStyle w:val="Header"/>
      <w:spacing w:after="0" w:line="240" w:lineRule="auto"/>
      <w:jc w:val="right"/>
    </w:pPr>
    <w:r w:rsidRPr="003E18A5">
      <w:rPr>
        <w:noProof/>
        <w:lang w:val="de-DE" w:eastAsia="de-DE"/>
      </w:rPr>
      <w:drawing>
        <wp:anchor distT="0" distB="0" distL="114300" distR="114300" simplePos="0" relativeHeight="251664384" behindDoc="0" locked="0" layoutInCell="1" allowOverlap="1" wp14:anchorId="3C7B202C" wp14:editId="5A8E0B3A">
          <wp:simplePos x="0" y="0"/>
          <wp:positionH relativeFrom="column">
            <wp:posOffset>0</wp:posOffset>
          </wp:positionH>
          <wp:positionV relativeFrom="paragraph">
            <wp:posOffset>-137867</wp:posOffset>
          </wp:positionV>
          <wp:extent cx="2223825" cy="378562"/>
          <wp:effectExtent l="0" t="0" r="5080" b="2540"/>
          <wp:wrapThrough wrapText="bothSides">
            <wp:wrapPolygon edited="0">
              <wp:start x="0" y="0"/>
              <wp:lineTo x="0" y="20658"/>
              <wp:lineTo x="5366" y="20658"/>
              <wp:lineTo x="21464" y="18483"/>
              <wp:lineTo x="21464" y="4349"/>
              <wp:lineTo x="5366"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 Schenker Logo.png"/>
                  <pic:cNvPicPr/>
                </pic:nvPicPr>
                <pic:blipFill>
                  <a:blip r:embed="rId1">
                    <a:extLst>
                      <a:ext uri="{28A0092B-C50C-407E-A947-70E740481C1C}">
                        <a14:useLocalDpi xmlns:a14="http://schemas.microsoft.com/office/drawing/2010/main" val="0"/>
                      </a:ext>
                    </a:extLst>
                  </a:blip>
                  <a:stretch>
                    <a:fillRect/>
                  </a:stretch>
                </pic:blipFill>
                <pic:spPr>
                  <a:xfrm>
                    <a:off x="0" y="0"/>
                    <a:ext cx="2223825" cy="378562"/>
                  </a:xfrm>
                  <a:prstGeom prst="rect">
                    <a:avLst/>
                  </a:prstGeom>
                </pic:spPr>
              </pic:pic>
            </a:graphicData>
          </a:graphic>
        </wp:anchor>
      </w:drawing>
    </w:r>
    <w:r w:rsidR="009E1981" w:rsidRPr="003E18A5">
      <w:tab/>
    </w:r>
    <w:r w:rsidRPr="003E18A5">
      <w:t>DB Schenker AG</w:t>
    </w:r>
  </w:p>
  <w:p w14:paraId="710740FA" w14:textId="77777777" w:rsidR="009E1981" w:rsidRPr="003E18A5" w:rsidRDefault="00505ADE" w:rsidP="002D6208">
    <w:pPr>
      <w:pStyle w:val="Header"/>
      <w:spacing w:after="0" w:line="240" w:lineRule="auto"/>
      <w:jc w:val="right"/>
    </w:pPr>
    <w:r w:rsidRPr="003E18A5">
      <w:t>Global Infrastructure Service</w:t>
    </w:r>
    <w:r w:rsidR="00B937E8" w:rsidRPr="003E18A5">
      <w:t>s</w:t>
    </w:r>
  </w:p>
  <w:p w14:paraId="3E54B407" w14:textId="77777777" w:rsidR="009E1981" w:rsidRPr="003E18A5" w:rsidRDefault="009E1981" w:rsidP="002D6208">
    <w:pPr>
      <w:pStyle w:val="Header"/>
      <w:pBdr>
        <w:bottom w:val="double" w:sz="4" w:space="1" w:color="auto"/>
      </w:pBdr>
      <w:spacing w:after="0" w:line="240" w:lineRule="auto"/>
    </w:pPr>
  </w:p>
  <w:p w14:paraId="528B3819" w14:textId="77777777" w:rsidR="00216548" w:rsidRPr="003E18A5" w:rsidRDefault="00216548" w:rsidP="002D6208">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numPicBullet w:numPicBulletId="1">
    <w:pict>
      <v:shape id="_x0000_i1030" type="#_x0000_t75" style="width:3in;height:3in" o:bullet="t"/>
    </w:pict>
  </w:numPicBullet>
  <w:numPicBullet w:numPicBulletId="2">
    <w:pict>
      <v:shape id="_x0000_i1031" type="#_x0000_t75" style="width:3in;height:3in" o:bullet="t"/>
    </w:pict>
  </w:numPicBullet>
  <w:abstractNum w:abstractNumId="0" w15:restartNumberingAfterBreak="0">
    <w:nsid w:val="FFFFFFFE"/>
    <w:multiLevelType w:val="singleLevel"/>
    <w:tmpl w:val="D27A4178"/>
    <w:lvl w:ilvl="0">
      <w:numFmt w:val="decimal"/>
      <w:pStyle w:val="Bullet1"/>
      <w:lvlText w:val="*"/>
      <w:lvlJc w:val="left"/>
    </w:lvl>
  </w:abstractNum>
  <w:abstractNum w:abstractNumId="1" w15:restartNumberingAfterBreak="0">
    <w:nsid w:val="1D8F1FED"/>
    <w:multiLevelType w:val="hybridMultilevel"/>
    <w:tmpl w:val="017416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2AE0DC3"/>
    <w:multiLevelType w:val="hybridMultilevel"/>
    <w:tmpl w:val="59F0E6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26F53E8"/>
    <w:multiLevelType w:val="hybridMultilevel"/>
    <w:tmpl w:val="824877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99C0D22"/>
    <w:multiLevelType w:val="hybridMultilevel"/>
    <w:tmpl w:val="FF3EB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1C63D08"/>
    <w:multiLevelType w:val="multilevel"/>
    <w:tmpl w:val="2514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00D3D"/>
    <w:multiLevelType w:val="hybridMultilevel"/>
    <w:tmpl w:val="BC90852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535643"/>
    <w:multiLevelType w:val="multilevel"/>
    <w:tmpl w:val="207C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6A2C7F"/>
    <w:multiLevelType w:val="hybridMultilevel"/>
    <w:tmpl w:val="6E5C32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2F15AA5"/>
    <w:multiLevelType w:val="hybridMultilevel"/>
    <w:tmpl w:val="77FC8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90D3897"/>
    <w:multiLevelType w:val="multilevel"/>
    <w:tmpl w:val="2D76774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0"/>
  </w:num>
  <w:num w:numId="2">
    <w:abstractNumId w:val="0"/>
    <w:lvlOverride w:ilvl="0">
      <w:lvl w:ilvl="0">
        <w:start w:val="1"/>
        <w:numFmt w:val="bullet"/>
        <w:pStyle w:val="Bullet1"/>
        <w:lvlText w:val=""/>
        <w:legacy w:legacy="1" w:legacySpace="0" w:legacyIndent="144"/>
        <w:lvlJc w:val="left"/>
        <w:pPr>
          <w:ind w:left="144" w:hanging="144"/>
        </w:pPr>
        <w:rPr>
          <w:rFonts w:ascii="Symbol" w:hAnsi="Symbol" w:hint="default"/>
          <w:sz w:val="19"/>
        </w:rPr>
      </w:lvl>
    </w:lvlOverride>
  </w:num>
  <w:num w:numId="3">
    <w:abstractNumId w:val="8"/>
  </w:num>
  <w:num w:numId="4">
    <w:abstractNumId w:val="3"/>
  </w:num>
  <w:num w:numId="5">
    <w:abstractNumId w:val="1"/>
  </w:num>
  <w:num w:numId="6">
    <w:abstractNumId w:val="4"/>
  </w:num>
  <w:num w:numId="7">
    <w:abstractNumId w:val="9"/>
  </w:num>
  <w:num w:numId="8">
    <w:abstractNumId w:val="2"/>
  </w:num>
  <w:num w:numId="9">
    <w:abstractNumId w:val="7"/>
  </w:num>
  <w:num w:numId="10">
    <w:abstractNumId w:val="5"/>
  </w:num>
  <w:num w:numId="11">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CD4"/>
    <w:rsid w:val="00001D2F"/>
    <w:rsid w:val="00014142"/>
    <w:rsid w:val="0001506C"/>
    <w:rsid w:val="000206EA"/>
    <w:rsid w:val="000241DB"/>
    <w:rsid w:val="0003129E"/>
    <w:rsid w:val="0003253E"/>
    <w:rsid w:val="000442DC"/>
    <w:rsid w:val="00053654"/>
    <w:rsid w:val="00054345"/>
    <w:rsid w:val="00054405"/>
    <w:rsid w:val="0005448A"/>
    <w:rsid w:val="00056490"/>
    <w:rsid w:val="0005778F"/>
    <w:rsid w:val="000621B8"/>
    <w:rsid w:val="00070640"/>
    <w:rsid w:val="000751E1"/>
    <w:rsid w:val="00077685"/>
    <w:rsid w:val="00085CD4"/>
    <w:rsid w:val="000868A3"/>
    <w:rsid w:val="000874A8"/>
    <w:rsid w:val="000A2A07"/>
    <w:rsid w:val="000A3E81"/>
    <w:rsid w:val="000B3882"/>
    <w:rsid w:val="000D225A"/>
    <w:rsid w:val="000D46A0"/>
    <w:rsid w:val="000E0C79"/>
    <w:rsid w:val="000E1645"/>
    <w:rsid w:val="000E4484"/>
    <w:rsid w:val="000E4744"/>
    <w:rsid w:val="000E4AB6"/>
    <w:rsid w:val="000E76AF"/>
    <w:rsid w:val="000F1E8A"/>
    <w:rsid w:val="000F7B92"/>
    <w:rsid w:val="001040AB"/>
    <w:rsid w:val="00104280"/>
    <w:rsid w:val="00111E20"/>
    <w:rsid w:val="00112BDE"/>
    <w:rsid w:val="001137C3"/>
    <w:rsid w:val="00117E5B"/>
    <w:rsid w:val="001205F4"/>
    <w:rsid w:val="00123B06"/>
    <w:rsid w:val="0012786D"/>
    <w:rsid w:val="001311D8"/>
    <w:rsid w:val="001446FF"/>
    <w:rsid w:val="00145EDD"/>
    <w:rsid w:val="00153D09"/>
    <w:rsid w:val="00154A93"/>
    <w:rsid w:val="00154DC3"/>
    <w:rsid w:val="00155ED6"/>
    <w:rsid w:val="001567F4"/>
    <w:rsid w:val="00162E13"/>
    <w:rsid w:val="0016721A"/>
    <w:rsid w:val="0018140B"/>
    <w:rsid w:val="00184E35"/>
    <w:rsid w:val="00190A8F"/>
    <w:rsid w:val="001A030C"/>
    <w:rsid w:val="001A2A5B"/>
    <w:rsid w:val="001A41E9"/>
    <w:rsid w:val="001B0298"/>
    <w:rsid w:val="001B119E"/>
    <w:rsid w:val="001B43CF"/>
    <w:rsid w:val="001C4EE5"/>
    <w:rsid w:val="001D0C25"/>
    <w:rsid w:val="001E0FCD"/>
    <w:rsid w:val="001E108C"/>
    <w:rsid w:val="001E1B7D"/>
    <w:rsid w:val="001E4651"/>
    <w:rsid w:val="001F0959"/>
    <w:rsid w:val="001F1D0C"/>
    <w:rsid w:val="001F2B87"/>
    <w:rsid w:val="001F7E49"/>
    <w:rsid w:val="0020555F"/>
    <w:rsid w:val="002056C5"/>
    <w:rsid w:val="00216548"/>
    <w:rsid w:val="0021747F"/>
    <w:rsid w:val="00224A91"/>
    <w:rsid w:val="00231370"/>
    <w:rsid w:val="00234937"/>
    <w:rsid w:val="00241A8C"/>
    <w:rsid w:val="00251384"/>
    <w:rsid w:val="002560E3"/>
    <w:rsid w:val="002628A4"/>
    <w:rsid w:val="00263E16"/>
    <w:rsid w:val="0027022E"/>
    <w:rsid w:val="0027502D"/>
    <w:rsid w:val="0028494E"/>
    <w:rsid w:val="00286FC7"/>
    <w:rsid w:val="002A1ACF"/>
    <w:rsid w:val="002A2879"/>
    <w:rsid w:val="002A6D55"/>
    <w:rsid w:val="002B162B"/>
    <w:rsid w:val="002B1995"/>
    <w:rsid w:val="002B29DD"/>
    <w:rsid w:val="002B428F"/>
    <w:rsid w:val="002B715E"/>
    <w:rsid w:val="002B716C"/>
    <w:rsid w:val="002B7C9A"/>
    <w:rsid w:val="002C3204"/>
    <w:rsid w:val="002C62B0"/>
    <w:rsid w:val="002D4CA5"/>
    <w:rsid w:val="002D6208"/>
    <w:rsid w:val="002D7870"/>
    <w:rsid w:val="002E1F8C"/>
    <w:rsid w:val="002E381A"/>
    <w:rsid w:val="00302677"/>
    <w:rsid w:val="00310F17"/>
    <w:rsid w:val="003126C0"/>
    <w:rsid w:val="00313E3D"/>
    <w:rsid w:val="00317DA5"/>
    <w:rsid w:val="00321F1F"/>
    <w:rsid w:val="0032340B"/>
    <w:rsid w:val="00325275"/>
    <w:rsid w:val="00326107"/>
    <w:rsid w:val="00327155"/>
    <w:rsid w:val="003370D5"/>
    <w:rsid w:val="00337A4A"/>
    <w:rsid w:val="003479A7"/>
    <w:rsid w:val="00351957"/>
    <w:rsid w:val="003555EF"/>
    <w:rsid w:val="00356EE0"/>
    <w:rsid w:val="00360FE7"/>
    <w:rsid w:val="00366500"/>
    <w:rsid w:val="003710FD"/>
    <w:rsid w:val="00371901"/>
    <w:rsid w:val="0037349B"/>
    <w:rsid w:val="00380738"/>
    <w:rsid w:val="003859EB"/>
    <w:rsid w:val="003862E3"/>
    <w:rsid w:val="003935B0"/>
    <w:rsid w:val="00397548"/>
    <w:rsid w:val="003A0B23"/>
    <w:rsid w:val="003A4F86"/>
    <w:rsid w:val="003A561E"/>
    <w:rsid w:val="003B1112"/>
    <w:rsid w:val="003B2537"/>
    <w:rsid w:val="003B686B"/>
    <w:rsid w:val="003B6BD7"/>
    <w:rsid w:val="003C1B18"/>
    <w:rsid w:val="003C2E0C"/>
    <w:rsid w:val="003D4442"/>
    <w:rsid w:val="003E18A5"/>
    <w:rsid w:val="003E682B"/>
    <w:rsid w:val="004000B3"/>
    <w:rsid w:val="004014F2"/>
    <w:rsid w:val="00407539"/>
    <w:rsid w:val="0041199E"/>
    <w:rsid w:val="00411E79"/>
    <w:rsid w:val="00413A89"/>
    <w:rsid w:val="00417DB3"/>
    <w:rsid w:val="00423AC4"/>
    <w:rsid w:val="00434466"/>
    <w:rsid w:val="00435285"/>
    <w:rsid w:val="00444B78"/>
    <w:rsid w:val="00451418"/>
    <w:rsid w:val="004569BB"/>
    <w:rsid w:val="00477393"/>
    <w:rsid w:val="00477AA4"/>
    <w:rsid w:val="00482E04"/>
    <w:rsid w:val="004855C0"/>
    <w:rsid w:val="00486F0F"/>
    <w:rsid w:val="004A5708"/>
    <w:rsid w:val="004B434F"/>
    <w:rsid w:val="004B4E94"/>
    <w:rsid w:val="004B74F4"/>
    <w:rsid w:val="004C3B4E"/>
    <w:rsid w:val="004C4A23"/>
    <w:rsid w:val="004C5479"/>
    <w:rsid w:val="004C54BE"/>
    <w:rsid w:val="004C65A5"/>
    <w:rsid w:val="004D4ED3"/>
    <w:rsid w:val="004F097A"/>
    <w:rsid w:val="004F0C5B"/>
    <w:rsid w:val="004F1542"/>
    <w:rsid w:val="004F74EC"/>
    <w:rsid w:val="00505ADE"/>
    <w:rsid w:val="00513F60"/>
    <w:rsid w:val="00516FF1"/>
    <w:rsid w:val="005206C3"/>
    <w:rsid w:val="00521AAF"/>
    <w:rsid w:val="00533E09"/>
    <w:rsid w:val="00542B7D"/>
    <w:rsid w:val="00543831"/>
    <w:rsid w:val="00547971"/>
    <w:rsid w:val="00551105"/>
    <w:rsid w:val="00553CC8"/>
    <w:rsid w:val="0055562C"/>
    <w:rsid w:val="00557B37"/>
    <w:rsid w:val="0056157B"/>
    <w:rsid w:val="005630ED"/>
    <w:rsid w:val="00565B15"/>
    <w:rsid w:val="00573A83"/>
    <w:rsid w:val="00576613"/>
    <w:rsid w:val="00576618"/>
    <w:rsid w:val="005801A7"/>
    <w:rsid w:val="005836E3"/>
    <w:rsid w:val="00585D23"/>
    <w:rsid w:val="005967A1"/>
    <w:rsid w:val="005975D7"/>
    <w:rsid w:val="00597FBD"/>
    <w:rsid w:val="005A42B4"/>
    <w:rsid w:val="005A6D4D"/>
    <w:rsid w:val="005B69A8"/>
    <w:rsid w:val="005C041E"/>
    <w:rsid w:val="005C4D84"/>
    <w:rsid w:val="005D6B51"/>
    <w:rsid w:val="005E16AA"/>
    <w:rsid w:val="005E753F"/>
    <w:rsid w:val="005F008E"/>
    <w:rsid w:val="005F04D4"/>
    <w:rsid w:val="005F672E"/>
    <w:rsid w:val="00604154"/>
    <w:rsid w:val="0060745A"/>
    <w:rsid w:val="00612457"/>
    <w:rsid w:val="006138A1"/>
    <w:rsid w:val="00624AE5"/>
    <w:rsid w:val="00626824"/>
    <w:rsid w:val="00626969"/>
    <w:rsid w:val="00631C8E"/>
    <w:rsid w:val="00636A9D"/>
    <w:rsid w:val="00637110"/>
    <w:rsid w:val="0063747D"/>
    <w:rsid w:val="00640175"/>
    <w:rsid w:val="00643328"/>
    <w:rsid w:val="006442F4"/>
    <w:rsid w:val="00653E13"/>
    <w:rsid w:val="00657767"/>
    <w:rsid w:val="00660B5E"/>
    <w:rsid w:val="00664275"/>
    <w:rsid w:val="006647B3"/>
    <w:rsid w:val="00665BEC"/>
    <w:rsid w:val="00666A6E"/>
    <w:rsid w:val="00671A34"/>
    <w:rsid w:val="0067589E"/>
    <w:rsid w:val="006806BC"/>
    <w:rsid w:val="006807A9"/>
    <w:rsid w:val="006813AF"/>
    <w:rsid w:val="006830FD"/>
    <w:rsid w:val="00690E09"/>
    <w:rsid w:val="006A1671"/>
    <w:rsid w:val="006A5999"/>
    <w:rsid w:val="006B1BFA"/>
    <w:rsid w:val="006B2ECA"/>
    <w:rsid w:val="006B381E"/>
    <w:rsid w:val="006B3BCA"/>
    <w:rsid w:val="006C059D"/>
    <w:rsid w:val="006C28E4"/>
    <w:rsid w:val="006C4EA9"/>
    <w:rsid w:val="006D46E3"/>
    <w:rsid w:val="006D4CB2"/>
    <w:rsid w:val="006F76DF"/>
    <w:rsid w:val="007039AE"/>
    <w:rsid w:val="00703AC3"/>
    <w:rsid w:val="007065CB"/>
    <w:rsid w:val="00714DC2"/>
    <w:rsid w:val="00715096"/>
    <w:rsid w:val="00716C58"/>
    <w:rsid w:val="00724080"/>
    <w:rsid w:val="007414A4"/>
    <w:rsid w:val="00742E9F"/>
    <w:rsid w:val="007432A8"/>
    <w:rsid w:val="00746AF7"/>
    <w:rsid w:val="00751860"/>
    <w:rsid w:val="00761E2B"/>
    <w:rsid w:val="007675FC"/>
    <w:rsid w:val="00771021"/>
    <w:rsid w:val="00771DB4"/>
    <w:rsid w:val="007733E0"/>
    <w:rsid w:val="00773F76"/>
    <w:rsid w:val="00783C90"/>
    <w:rsid w:val="00783FF9"/>
    <w:rsid w:val="0078769D"/>
    <w:rsid w:val="00796018"/>
    <w:rsid w:val="007A27D0"/>
    <w:rsid w:val="007A2E63"/>
    <w:rsid w:val="007B01A8"/>
    <w:rsid w:val="007B6510"/>
    <w:rsid w:val="007C48BB"/>
    <w:rsid w:val="007C4BE0"/>
    <w:rsid w:val="007C7FDE"/>
    <w:rsid w:val="007D23D6"/>
    <w:rsid w:val="007D5FCF"/>
    <w:rsid w:val="007E15C2"/>
    <w:rsid w:val="007F4128"/>
    <w:rsid w:val="00803035"/>
    <w:rsid w:val="00804700"/>
    <w:rsid w:val="00812202"/>
    <w:rsid w:val="00814B0D"/>
    <w:rsid w:val="00815797"/>
    <w:rsid w:val="008254E1"/>
    <w:rsid w:val="00826B3E"/>
    <w:rsid w:val="00827D23"/>
    <w:rsid w:val="008311A5"/>
    <w:rsid w:val="008344F8"/>
    <w:rsid w:val="0083642F"/>
    <w:rsid w:val="008417EA"/>
    <w:rsid w:val="008431A4"/>
    <w:rsid w:val="00850F27"/>
    <w:rsid w:val="0085167D"/>
    <w:rsid w:val="008527C7"/>
    <w:rsid w:val="00861103"/>
    <w:rsid w:val="00861366"/>
    <w:rsid w:val="00861813"/>
    <w:rsid w:val="00862124"/>
    <w:rsid w:val="00862D5C"/>
    <w:rsid w:val="00866E38"/>
    <w:rsid w:val="008711FB"/>
    <w:rsid w:val="008769A7"/>
    <w:rsid w:val="00891773"/>
    <w:rsid w:val="008944F0"/>
    <w:rsid w:val="00895AE1"/>
    <w:rsid w:val="008B2192"/>
    <w:rsid w:val="008B52E1"/>
    <w:rsid w:val="008C4AE9"/>
    <w:rsid w:val="008C739F"/>
    <w:rsid w:val="008C7472"/>
    <w:rsid w:val="008E3A6D"/>
    <w:rsid w:val="008E6904"/>
    <w:rsid w:val="008E7845"/>
    <w:rsid w:val="008F6238"/>
    <w:rsid w:val="00906278"/>
    <w:rsid w:val="009132B2"/>
    <w:rsid w:val="00925375"/>
    <w:rsid w:val="009269F9"/>
    <w:rsid w:val="00927561"/>
    <w:rsid w:val="00927872"/>
    <w:rsid w:val="009364A8"/>
    <w:rsid w:val="00936D3A"/>
    <w:rsid w:val="00937EB1"/>
    <w:rsid w:val="00942D5E"/>
    <w:rsid w:val="00943353"/>
    <w:rsid w:val="00943A40"/>
    <w:rsid w:val="00944B59"/>
    <w:rsid w:val="00961640"/>
    <w:rsid w:val="00972C28"/>
    <w:rsid w:val="00974C8C"/>
    <w:rsid w:val="00977785"/>
    <w:rsid w:val="00980F8C"/>
    <w:rsid w:val="009824BE"/>
    <w:rsid w:val="009832B6"/>
    <w:rsid w:val="0098468D"/>
    <w:rsid w:val="00984982"/>
    <w:rsid w:val="00985027"/>
    <w:rsid w:val="00986061"/>
    <w:rsid w:val="00990163"/>
    <w:rsid w:val="00992A00"/>
    <w:rsid w:val="00993C80"/>
    <w:rsid w:val="009A5AE3"/>
    <w:rsid w:val="009A6F08"/>
    <w:rsid w:val="009A7903"/>
    <w:rsid w:val="009B0DE6"/>
    <w:rsid w:val="009B6398"/>
    <w:rsid w:val="009C355C"/>
    <w:rsid w:val="009C5568"/>
    <w:rsid w:val="009C7E66"/>
    <w:rsid w:val="009D1915"/>
    <w:rsid w:val="009E1981"/>
    <w:rsid w:val="009E1EE7"/>
    <w:rsid w:val="009E5819"/>
    <w:rsid w:val="009E583A"/>
    <w:rsid w:val="009F2A2D"/>
    <w:rsid w:val="009F33DB"/>
    <w:rsid w:val="009F4493"/>
    <w:rsid w:val="009F5453"/>
    <w:rsid w:val="009F6D03"/>
    <w:rsid w:val="00A0106B"/>
    <w:rsid w:val="00A044E8"/>
    <w:rsid w:val="00A0455A"/>
    <w:rsid w:val="00A2759F"/>
    <w:rsid w:val="00A30BE0"/>
    <w:rsid w:val="00A322B1"/>
    <w:rsid w:val="00A452E5"/>
    <w:rsid w:val="00A53F39"/>
    <w:rsid w:val="00A601A4"/>
    <w:rsid w:val="00A60541"/>
    <w:rsid w:val="00A616F8"/>
    <w:rsid w:val="00A700E2"/>
    <w:rsid w:val="00A70CB1"/>
    <w:rsid w:val="00A74173"/>
    <w:rsid w:val="00A93912"/>
    <w:rsid w:val="00AA5785"/>
    <w:rsid w:val="00AB060C"/>
    <w:rsid w:val="00AD0FF8"/>
    <w:rsid w:val="00AD29D0"/>
    <w:rsid w:val="00AD43E6"/>
    <w:rsid w:val="00AD617D"/>
    <w:rsid w:val="00AD63FC"/>
    <w:rsid w:val="00AD7ACE"/>
    <w:rsid w:val="00AE166F"/>
    <w:rsid w:val="00AE5941"/>
    <w:rsid w:val="00AF150D"/>
    <w:rsid w:val="00B00BFA"/>
    <w:rsid w:val="00B119D5"/>
    <w:rsid w:val="00B1291C"/>
    <w:rsid w:val="00B210E5"/>
    <w:rsid w:val="00B232DB"/>
    <w:rsid w:val="00B27D69"/>
    <w:rsid w:val="00B3136B"/>
    <w:rsid w:val="00B350A4"/>
    <w:rsid w:val="00B36810"/>
    <w:rsid w:val="00B42462"/>
    <w:rsid w:val="00B47AEB"/>
    <w:rsid w:val="00B53C77"/>
    <w:rsid w:val="00B54C28"/>
    <w:rsid w:val="00B55282"/>
    <w:rsid w:val="00B56D0A"/>
    <w:rsid w:val="00B65E9C"/>
    <w:rsid w:val="00B67015"/>
    <w:rsid w:val="00B67741"/>
    <w:rsid w:val="00B7246E"/>
    <w:rsid w:val="00B85A69"/>
    <w:rsid w:val="00B937E8"/>
    <w:rsid w:val="00B95650"/>
    <w:rsid w:val="00B97EDD"/>
    <w:rsid w:val="00B97FAB"/>
    <w:rsid w:val="00BA4ED9"/>
    <w:rsid w:val="00BB58CA"/>
    <w:rsid w:val="00BD0D72"/>
    <w:rsid w:val="00BD7B47"/>
    <w:rsid w:val="00BE28AF"/>
    <w:rsid w:val="00BE52DF"/>
    <w:rsid w:val="00BF101C"/>
    <w:rsid w:val="00BF1F5D"/>
    <w:rsid w:val="00BF2E39"/>
    <w:rsid w:val="00BF4231"/>
    <w:rsid w:val="00BF4765"/>
    <w:rsid w:val="00C07F13"/>
    <w:rsid w:val="00C1052F"/>
    <w:rsid w:val="00C128C2"/>
    <w:rsid w:val="00C16FDC"/>
    <w:rsid w:val="00C17FE6"/>
    <w:rsid w:val="00C23595"/>
    <w:rsid w:val="00C35B45"/>
    <w:rsid w:val="00C43648"/>
    <w:rsid w:val="00C50225"/>
    <w:rsid w:val="00C54C6C"/>
    <w:rsid w:val="00C616B2"/>
    <w:rsid w:val="00C63A97"/>
    <w:rsid w:val="00C64B3A"/>
    <w:rsid w:val="00C65A3C"/>
    <w:rsid w:val="00C665A6"/>
    <w:rsid w:val="00C74EDA"/>
    <w:rsid w:val="00C75729"/>
    <w:rsid w:val="00C95F8D"/>
    <w:rsid w:val="00C96B20"/>
    <w:rsid w:val="00CA4DE9"/>
    <w:rsid w:val="00CA7D03"/>
    <w:rsid w:val="00CB190C"/>
    <w:rsid w:val="00CB44B7"/>
    <w:rsid w:val="00CB6D95"/>
    <w:rsid w:val="00CC1BDA"/>
    <w:rsid w:val="00CC7480"/>
    <w:rsid w:val="00CD0CD5"/>
    <w:rsid w:val="00CE232C"/>
    <w:rsid w:val="00CF4665"/>
    <w:rsid w:val="00D11C9C"/>
    <w:rsid w:val="00D21618"/>
    <w:rsid w:val="00D24A71"/>
    <w:rsid w:val="00D264AD"/>
    <w:rsid w:val="00D27522"/>
    <w:rsid w:val="00D3043D"/>
    <w:rsid w:val="00D35BF0"/>
    <w:rsid w:val="00D47749"/>
    <w:rsid w:val="00D47F4A"/>
    <w:rsid w:val="00D57CA5"/>
    <w:rsid w:val="00D60050"/>
    <w:rsid w:val="00D6119F"/>
    <w:rsid w:val="00D71015"/>
    <w:rsid w:val="00D73C3A"/>
    <w:rsid w:val="00D744EA"/>
    <w:rsid w:val="00D74D73"/>
    <w:rsid w:val="00D75BBE"/>
    <w:rsid w:val="00D76781"/>
    <w:rsid w:val="00D82F9F"/>
    <w:rsid w:val="00D8752D"/>
    <w:rsid w:val="00DA0D95"/>
    <w:rsid w:val="00DA1702"/>
    <w:rsid w:val="00DA2C0D"/>
    <w:rsid w:val="00DD00FF"/>
    <w:rsid w:val="00DE5E9E"/>
    <w:rsid w:val="00DF5A6B"/>
    <w:rsid w:val="00DF6488"/>
    <w:rsid w:val="00E01793"/>
    <w:rsid w:val="00E11718"/>
    <w:rsid w:val="00E12C7D"/>
    <w:rsid w:val="00E13718"/>
    <w:rsid w:val="00E14661"/>
    <w:rsid w:val="00E15241"/>
    <w:rsid w:val="00E16D55"/>
    <w:rsid w:val="00E22B87"/>
    <w:rsid w:val="00E235E9"/>
    <w:rsid w:val="00E253ED"/>
    <w:rsid w:val="00E33CB1"/>
    <w:rsid w:val="00E34ED1"/>
    <w:rsid w:val="00E5103F"/>
    <w:rsid w:val="00E530F6"/>
    <w:rsid w:val="00E60397"/>
    <w:rsid w:val="00E603E2"/>
    <w:rsid w:val="00E631A7"/>
    <w:rsid w:val="00E675C5"/>
    <w:rsid w:val="00E67B0F"/>
    <w:rsid w:val="00E70873"/>
    <w:rsid w:val="00E71312"/>
    <w:rsid w:val="00E71DE5"/>
    <w:rsid w:val="00E92D00"/>
    <w:rsid w:val="00E93006"/>
    <w:rsid w:val="00E94BE0"/>
    <w:rsid w:val="00EA7484"/>
    <w:rsid w:val="00EA7827"/>
    <w:rsid w:val="00EB195A"/>
    <w:rsid w:val="00EC6EA1"/>
    <w:rsid w:val="00EC7B48"/>
    <w:rsid w:val="00EE05FA"/>
    <w:rsid w:val="00EE0BC2"/>
    <w:rsid w:val="00EE40F2"/>
    <w:rsid w:val="00EF4EB5"/>
    <w:rsid w:val="00EF6FBF"/>
    <w:rsid w:val="00EF7146"/>
    <w:rsid w:val="00EF75CA"/>
    <w:rsid w:val="00F00530"/>
    <w:rsid w:val="00F04E15"/>
    <w:rsid w:val="00F04FB6"/>
    <w:rsid w:val="00F04FB9"/>
    <w:rsid w:val="00F26F3D"/>
    <w:rsid w:val="00F2786E"/>
    <w:rsid w:val="00F30338"/>
    <w:rsid w:val="00F33D6A"/>
    <w:rsid w:val="00F40330"/>
    <w:rsid w:val="00F41607"/>
    <w:rsid w:val="00F460FB"/>
    <w:rsid w:val="00F54CE9"/>
    <w:rsid w:val="00F561A4"/>
    <w:rsid w:val="00F60303"/>
    <w:rsid w:val="00F6184E"/>
    <w:rsid w:val="00F62ACC"/>
    <w:rsid w:val="00F63F55"/>
    <w:rsid w:val="00F67BD1"/>
    <w:rsid w:val="00F70A92"/>
    <w:rsid w:val="00F72BE9"/>
    <w:rsid w:val="00F72CB7"/>
    <w:rsid w:val="00F83196"/>
    <w:rsid w:val="00F86304"/>
    <w:rsid w:val="00F872B8"/>
    <w:rsid w:val="00F876CC"/>
    <w:rsid w:val="00F91CCE"/>
    <w:rsid w:val="00F9308A"/>
    <w:rsid w:val="00FA4C8B"/>
    <w:rsid w:val="00FA4DA9"/>
    <w:rsid w:val="00FB0867"/>
    <w:rsid w:val="00FC4D3B"/>
    <w:rsid w:val="00FC6740"/>
    <w:rsid w:val="00FD1469"/>
    <w:rsid w:val="00FD57E1"/>
    <w:rsid w:val="00FD64EF"/>
    <w:rsid w:val="00FE33AF"/>
    <w:rsid w:val="00FE40D8"/>
    <w:rsid w:val="00FE4661"/>
    <w:rsid w:val="00FE5895"/>
    <w:rsid w:val="00FF51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C1EC2A"/>
  <w15:docId w15:val="{C06E7B69-57D2-4065-AA7F-7EAEA1115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6208"/>
    <w:pPr>
      <w:spacing w:after="120" w:line="360" w:lineRule="auto"/>
      <w:jc w:val="both"/>
    </w:pPr>
    <w:rPr>
      <w:rFonts w:ascii="DB Office" w:hAnsi="DB Office"/>
      <w:sz w:val="22"/>
      <w:szCs w:val="22"/>
      <w:lang w:val="en-US" w:eastAsia="en-US"/>
    </w:rPr>
  </w:style>
  <w:style w:type="paragraph" w:styleId="Heading1">
    <w:name w:val="heading 1"/>
    <w:basedOn w:val="Normal"/>
    <w:next w:val="Normal"/>
    <w:link w:val="Heading1Char"/>
    <w:autoRedefine/>
    <w:qFormat/>
    <w:rsid w:val="002D6208"/>
    <w:pPr>
      <w:keepNext/>
      <w:numPr>
        <w:numId w:val="1"/>
      </w:numPr>
      <w:spacing w:before="360" w:after="240" w:line="240" w:lineRule="auto"/>
      <w:ind w:left="431" w:hanging="431"/>
      <w:outlineLvl w:val="0"/>
    </w:pPr>
    <w:rPr>
      <w:rFonts w:cs="Arial"/>
      <w:b/>
      <w:bCs/>
      <w:kern w:val="32"/>
      <w:sz w:val="32"/>
      <w:szCs w:val="32"/>
    </w:rPr>
  </w:style>
  <w:style w:type="paragraph" w:styleId="Heading2">
    <w:name w:val="heading 2"/>
    <w:basedOn w:val="Normal"/>
    <w:next w:val="Normal"/>
    <w:autoRedefine/>
    <w:qFormat/>
    <w:rsid w:val="002D6208"/>
    <w:pPr>
      <w:keepNext/>
      <w:numPr>
        <w:ilvl w:val="1"/>
        <w:numId w:val="1"/>
      </w:numPr>
      <w:spacing w:before="360" w:after="240" w:line="240" w:lineRule="auto"/>
      <w:ind w:left="578" w:hanging="578"/>
      <w:outlineLvl w:val="1"/>
    </w:pPr>
    <w:rPr>
      <w:rFonts w:cs="Arial"/>
      <w:b/>
      <w:bCs/>
      <w:iCs/>
      <w:sz w:val="28"/>
      <w:szCs w:val="28"/>
    </w:rPr>
  </w:style>
  <w:style w:type="paragraph" w:styleId="Heading3">
    <w:name w:val="heading 3"/>
    <w:basedOn w:val="Normal"/>
    <w:next w:val="Normal"/>
    <w:autoRedefine/>
    <w:qFormat/>
    <w:rsid w:val="00936D3A"/>
    <w:pPr>
      <w:keepNext/>
      <w:numPr>
        <w:ilvl w:val="2"/>
        <w:numId w:val="1"/>
      </w:numPr>
      <w:spacing w:before="360" w:after="240" w:line="240" w:lineRule="auto"/>
      <w:outlineLvl w:val="2"/>
    </w:pPr>
    <w:rPr>
      <w:rFonts w:cs="Arial"/>
      <w:b/>
      <w:bCs/>
      <w:sz w:val="26"/>
      <w:szCs w:val="26"/>
    </w:rPr>
  </w:style>
  <w:style w:type="paragraph" w:styleId="Heading4">
    <w:name w:val="heading 4"/>
    <w:basedOn w:val="Normal"/>
    <w:next w:val="Normal"/>
    <w:link w:val="Heading4Char"/>
    <w:qFormat/>
    <w:rsid w:val="00936D3A"/>
    <w:pPr>
      <w:keepNext/>
      <w:numPr>
        <w:ilvl w:val="3"/>
        <w:numId w:val="1"/>
      </w:numPr>
      <w:spacing w:before="360" w:after="240" w:line="240" w:lineRule="auto"/>
      <w:ind w:left="862" w:hanging="862"/>
      <w:outlineLvl w:val="3"/>
    </w:pPr>
    <w:rPr>
      <w:b/>
      <w:bCs/>
      <w:sz w:val="24"/>
      <w:szCs w:val="24"/>
    </w:rPr>
  </w:style>
  <w:style w:type="paragraph" w:styleId="Heading5">
    <w:name w:val="heading 5"/>
    <w:basedOn w:val="Normal"/>
    <w:next w:val="Normal"/>
    <w:qFormat/>
    <w:rsid w:val="00936D3A"/>
    <w:pPr>
      <w:numPr>
        <w:ilvl w:val="4"/>
        <w:numId w:val="1"/>
      </w:numPr>
      <w:spacing w:before="360" w:after="240" w:line="240" w:lineRule="auto"/>
      <w:ind w:left="1009" w:hanging="1009"/>
      <w:outlineLvl w:val="4"/>
    </w:pPr>
    <w:rPr>
      <w:b/>
      <w:bCs/>
      <w:iCs/>
      <w:szCs w:val="26"/>
    </w:rPr>
  </w:style>
  <w:style w:type="paragraph" w:styleId="Heading6">
    <w:name w:val="heading 6"/>
    <w:basedOn w:val="Normal"/>
    <w:next w:val="Normal"/>
    <w:link w:val="Heading6Char"/>
    <w:rsid w:val="00310F17"/>
    <w:pPr>
      <w:numPr>
        <w:ilvl w:val="5"/>
        <w:numId w:val="1"/>
      </w:numPr>
      <w:spacing w:before="240" w:after="60"/>
      <w:outlineLvl w:val="5"/>
    </w:pPr>
    <w:rPr>
      <w:rFonts w:ascii="Times New Roman" w:hAnsi="Times New Roman"/>
      <w:b/>
      <w:bCs/>
    </w:rPr>
  </w:style>
  <w:style w:type="paragraph" w:styleId="Heading7">
    <w:name w:val="heading 7"/>
    <w:basedOn w:val="Normal"/>
    <w:next w:val="Normal"/>
    <w:rsid w:val="00310F17"/>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rsid w:val="00310F17"/>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rsid w:val="00310F17"/>
    <w:pPr>
      <w:numPr>
        <w:ilvl w:val="8"/>
        <w:numId w:val="1"/>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ellengitternetz">
    <w:name w:val="Tabellengitternetz"/>
    <w:basedOn w:val="TableNormal"/>
    <w:rsid w:val="00FA4D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B74F4"/>
    <w:pPr>
      <w:tabs>
        <w:tab w:val="center" w:pos="4320"/>
        <w:tab w:val="right" w:pos="8640"/>
      </w:tabs>
    </w:pPr>
    <w:rPr>
      <w:sz w:val="16"/>
    </w:rPr>
  </w:style>
  <w:style w:type="paragraph" w:styleId="Footer">
    <w:name w:val="footer"/>
    <w:basedOn w:val="Normal"/>
    <w:rsid w:val="004B74F4"/>
    <w:pPr>
      <w:pBdr>
        <w:top w:val="double" w:sz="4" w:space="1" w:color="auto"/>
      </w:pBdr>
      <w:tabs>
        <w:tab w:val="center" w:pos="4320"/>
        <w:tab w:val="right" w:pos="8640"/>
      </w:tabs>
    </w:pPr>
    <w:rPr>
      <w:sz w:val="16"/>
    </w:rPr>
  </w:style>
  <w:style w:type="paragraph" w:customStyle="1" w:styleId="Titel1">
    <w:name w:val="Titel1"/>
    <w:basedOn w:val="Normal"/>
    <w:rsid w:val="00145EDD"/>
    <w:rPr>
      <w:b/>
      <w:sz w:val="36"/>
    </w:rPr>
  </w:style>
  <w:style w:type="paragraph" w:styleId="TOC1">
    <w:name w:val="toc 1"/>
    <w:basedOn w:val="Normal"/>
    <w:next w:val="Normal"/>
    <w:autoRedefine/>
    <w:uiPriority w:val="39"/>
    <w:rsid w:val="00145EDD"/>
  </w:style>
  <w:style w:type="paragraph" w:styleId="TOC2">
    <w:name w:val="toc 2"/>
    <w:basedOn w:val="Normal"/>
    <w:next w:val="Normal"/>
    <w:autoRedefine/>
    <w:uiPriority w:val="39"/>
    <w:rsid w:val="00145EDD"/>
    <w:pPr>
      <w:ind w:left="220"/>
    </w:pPr>
  </w:style>
  <w:style w:type="paragraph" w:styleId="TOC3">
    <w:name w:val="toc 3"/>
    <w:basedOn w:val="Normal"/>
    <w:next w:val="Normal"/>
    <w:autoRedefine/>
    <w:uiPriority w:val="39"/>
    <w:rsid w:val="00145EDD"/>
    <w:pPr>
      <w:ind w:left="440"/>
    </w:pPr>
  </w:style>
  <w:style w:type="character" w:styleId="Hyperlink">
    <w:name w:val="Hyperlink"/>
    <w:basedOn w:val="DefaultParagraphFont"/>
    <w:rsid w:val="00145EDD"/>
    <w:rPr>
      <w:color w:val="0000FF"/>
      <w:u w:val="single"/>
    </w:rPr>
  </w:style>
  <w:style w:type="paragraph" w:customStyle="1" w:styleId="HeadingContent">
    <w:name w:val="Heading Content"/>
    <w:basedOn w:val="Heading1"/>
    <w:rsid w:val="00CC1BDA"/>
  </w:style>
  <w:style w:type="character" w:styleId="PageNumber">
    <w:name w:val="page number"/>
    <w:basedOn w:val="DefaultParagraphFont"/>
    <w:rsid w:val="00CC1BDA"/>
  </w:style>
  <w:style w:type="paragraph" w:styleId="BodyText">
    <w:name w:val="Body Text"/>
    <w:basedOn w:val="Normal"/>
    <w:rsid w:val="00AE166F"/>
    <w:rPr>
      <w:sz w:val="20"/>
      <w:szCs w:val="20"/>
      <w:lang w:val="en-GB" w:eastAsia="de-DE"/>
    </w:rPr>
  </w:style>
  <w:style w:type="paragraph" w:styleId="BodyText2">
    <w:name w:val="Body Text 2"/>
    <w:basedOn w:val="Normal"/>
    <w:rsid w:val="00AE166F"/>
    <w:rPr>
      <w:sz w:val="16"/>
      <w:szCs w:val="20"/>
      <w:lang w:val="en-GB" w:eastAsia="de-DE"/>
    </w:rPr>
  </w:style>
  <w:style w:type="paragraph" w:customStyle="1" w:styleId="Headingnonumber">
    <w:name w:val="Heading no number"/>
    <w:basedOn w:val="Heading1"/>
    <w:rsid w:val="00310F17"/>
    <w:pPr>
      <w:numPr>
        <w:numId w:val="0"/>
      </w:numPr>
    </w:pPr>
  </w:style>
  <w:style w:type="paragraph" w:styleId="FootnoteText">
    <w:name w:val="footnote text"/>
    <w:basedOn w:val="Normal"/>
    <w:semiHidden/>
    <w:rsid w:val="00360FE7"/>
    <w:rPr>
      <w:sz w:val="20"/>
      <w:szCs w:val="20"/>
    </w:rPr>
  </w:style>
  <w:style w:type="character" w:styleId="FootnoteReference">
    <w:name w:val="footnote reference"/>
    <w:basedOn w:val="DefaultParagraphFont"/>
    <w:semiHidden/>
    <w:rsid w:val="00360FE7"/>
    <w:rPr>
      <w:vertAlign w:val="superscript"/>
    </w:rPr>
  </w:style>
  <w:style w:type="character" w:customStyle="1" w:styleId="Heading6Char">
    <w:name w:val="Heading 6 Char"/>
    <w:basedOn w:val="DefaultParagraphFont"/>
    <w:link w:val="Heading6"/>
    <w:rsid w:val="001F2B87"/>
    <w:rPr>
      <w:b/>
      <w:bCs/>
      <w:sz w:val="22"/>
      <w:szCs w:val="22"/>
      <w:lang w:val="en-US" w:eastAsia="en-US" w:bidi="ar-SA"/>
    </w:rPr>
  </w:style>
  <w:style w:type="paragraph" w:customStyle="1" w:styleId="Cap">
    <w:name w:val="Cap"/>
    <w:next w:val="Normal"/>
    <w:rsid w:val="00E67B0F"/>
    <w:pPr>
      <w:tabs>
        <w:tab w:val="left" w:pos="280"/>
        <w:tab w:val="left" w:pos="560"/>
      </w:tabs>
      <w:overflowPunct w:val="0"/>
      <w:autoSpaceDE w:val="0"/>
      <w:autoSpaceDN w:val="0"/>
      <w:adjustRightInd w:val="0"/>
      <w:spacing w:after="240" w:line="220" w:lineRule="exact"/>
      <w:textAlignment w:val="baseline"/>
    </w:pPr>
    <w:rPr>
      <w:b/>
      <w:sz w:val="19"/>
      <w:lang w:val="en-US"/>
    </w:rPr>
  </w:style>
  <w:style w:type="paragraph" w:customStyle="1" w:styleId="Pb">
    <w:name w:val="Pb"/>
    <w:next w:val="Normal"/>
    <w:rsid w:val="00E67B0F"/>
    <w:pPr>
      <w:keepNext/>
      <w:pageBreakBefore/>
      <w:framePr w:hSpace="180" w:wrap="auto" w:vAnchor="text" w:hAnchor="page" w:y="1"/>
      <w:overflowPunct w:val="0"/>
      <w:autoSpaceDE w:val="0"/>
      <w:autoSpaceDN w:val="0"/>
      <w:adjustRightInd w:val="0"/>
      <w:spacing w:line="80" w:lineRule="exact"/>
      <w:ind w:left="-280"/>
      <w:textAlignment w:val="baseline"/>
    </w:pPr>
    <w:rPr>
      <w:sz w:val="12"/>
      <w:lang w:val="en-US"/>
    </w:rPr>
  </w:style>
  <w:style w:type="paragraph" w:customStyle="1" w:styleId="Art">
    <w:name w:val="Art"/>
    <w:next w:val="Normal"/>
    <w:rsid w:val="00E67B0F"/>
    <w:pPr>
      <w:tabs>
        <w:tab w:val="left" w:pos="0"/>
        <w:tab w:val="left" w:pos="280"/>
        <w:tab w:val="left" w:pos="560"/>
      </w:tabs>
      <w:overflowPunct w:val="0"/>
      <w:autoSpaceDE w:val="0"/>
      <w:autoSpaceDN w:val="0"/>
      <w:adjustRightInd w:val="0"/>
      <w:spacing w:before="80" w:after="240"/>
      <w:ind w:left="-1800"/>
      <w:textAlignment w:val="baseline"/>
    </w:pPr>
    <w:rPr>
      <w:sz w:val="28"/>
      <w:lang w:val="en-US"/>
    </w:rPr>
  </w:style>
  <w:style w:type="character" w:customStyle="1" w:styleId="Newterm">
    <w:name w:val="New term"/>
    <w:basedOn w:val="DefaultParagraphFont"/>
    <w:rsid w:val="00E67B0F"/>
    <w:rPr>
      <w:i/>
    </w:rPr>
  </w:style>
  <w:style w:type="paragraph" w:customStyle="1" w:styleId="Nh">
    <w:name w:val="Nh"/>
    <w:next w:val="Np1"/>
    <w:rsid w:val="00E67B0F"/>
    <w:pPr>
      <w:keepNext/>
      <w:framePr w:h="235" w:hSpace="130" w:wrap="auto" w:vAnchor="text" w:hAnchor="text" w:y="1"/>
      <w:overflowPunct w:val="0"/>
      <w:autoSpaceDE w:val="0"/>
      <w:autoSpaceDN w:val="0"/>
      <w:adjustRightInd w:val="0"/>
      <w:spacing w:before="40" w:line="238" w:lineRule="exact"/>
      <w:textAlignment w:val="baseline"/>
    </w:pPr>
    <w:rPr>
      <w:rFonts w:ascii="Arial Narrow" w:hAnsi="Arial Narrow"/>
      <w:b/>
      <w:sz w:val="21"/>
      <w:lang w:val="en-US"/>
    </w:rPr>
  </w:style>
  <w:style w:type="paragraph" w:customStyle="1" w:styleId="Np1">
    <w:name w:val="Np1"/>
    <w:basedOn w:val="Normal"/>
    <w:next w:val="Ne"/>
    <w:rsid w:val="00E67B0F"/>
    <w:pPr>
      <w:keepNext/>
      <w:overflowPunct w:val="0"/>
      <w:autoSpaceDE w:val="0"/>
      <w:autoSpaceDN w:val="0"/>
      <w:adjustRightInd w:val="0"/>
      <w:spacing w:before="40" w:after="80"/>
      <w:jc w:val="left"/>
      <w:textAlignment w:val="baseline"/>
    </w:pPr>
    <w:rPr>
      <w:rFonts w:ascii="Times New Roman" w:hAnsi="Times New Roman"/>
      <w:sz w:val="20"/>
      <w:szCs w:val="20"/>
      <w:lang w:eastAsia="de-DE"/>
    </w:rPr>
  </w:style>
  <w:style w:type="paragraph" w:customStyle="1" w:styleId="Ne">
    <w:name w:val="Ne"/>
    <w:next w:val="Normal"/>
    <w:rsid w:val="00E67B0F"/>
    <w:pPr>
      <w:pBdr>
        <w:top w:val="single" w:sz="6" w:space="1" w:color="auto"/>
      </w:pBdr>
      <w:overflowPunct w:val="0"/>
      <w:autoSpaceDE w:val="0"/>
      <w:autoSpaceDN w:val="0"/>
      <w:adjustRightInd w:val="0"/>
      <w:spacing w:after="40" w:line="140" w:lineRule="exact"/>
      <w:ind w:left="30" w:right="30"/>
      <w:textAlignment w:val="baseline"/>
    </w:pPr>
    <w:rPr>
      <w:color w:val="FFFFFF"/>
      <w:sz w:val="12"/>
      <w:lang w:val="en-US"/>
    </w:rPr>
  </w:style>
  <w:style w:type="paragraph" w:customStyle="1" w:styleId="Ns">
    <w:name w:val="Ns"/>
    <w:next w:val="Nh"/>
    <w:rsid w:val="00E67B0F"/>
    <w:pPr>
      <w:keepNext/>
      <w:pBdr>
        <w:bottom w:val="single" w:sz="6" w:space="1" w:color="auto"/>
      </w:pBdr>
      <w:overflowPunct w:val="0"/>
      <w:autoSpaceDE w:val="0"/>
      <w:autoSpaceDN w:val="0"/>
      <w:adjustRightInd w:val="0"/>
      <w:spacing w:line="80" w:lineRule="exact"/>
      <w:ind w:left="30" w:right="30"/>
      <w:textAlignment w:val="baseline"/>
    </w:pPr>
    <w:rPr>
      <w:color w:val="FFFFFF"/>
      <w:sz w:val="12"/>
      <w:lang w:val="en-US"/>
    </w:rPr>
  </w:style>
  <w:style w:type="paragraph" w:customStyle="1" w:styleId="Body-noindent">
    <w:name w:val="Body-no indent"/>
    <w:rsid w:val="003370D5"/>
    <w:pPr>
      <w:widowControl w:val="0"/>
      <w:tabs>
        <w:tab w:val="left" w:pos="7920"/>
      </w:tabs>
      <w:spacing w:after="120" w:line="280" w:lineRule="exact"/>
      <w:ind w:right="-14"/>
    </w:pPr>
    <w:rPr>
      <w:rFonts w:ascii="Arial" w:hAnsi="Arial"/>
      <w:sz w:val="19"/>
      <w:lang w:val="en-US" w:eastAsia="en-US"/>
    </w:rPr>
  </w:style>
  <w:style w:type="paragraph" w:customStyle="1" w:styleId="Body-indent">
    <w:name w:val="Body-indent"/>
    <w:basedOn w:val="Normal"/>
    <w:rsid w:val="003370D5"/>
    <w:pPr>
      <w:widowControl w:val="0"/>
      <w:spacing w:line="280" w:lineRule="exact"/>
      <w:ind w:right="-19" w:firstLine="240"/>
      <w:jc w:val="left"/>
    </w:pPr>
    <w:rPr>
      <w:sz w:val="19"/>
      <w:szCs w:val="20"/>
    </w:rPr>
  </w:style>
  <w:style w:type="paragraph" w:customStyle="1" w:styleId="Bullet1">
    <w:name w:val="Bullet 1"/>
    <w:basedOn w:val="Normal"/>
    <w:rsid w:val="003370D5"/>
    <w:pPr>
      <w:widowControl w:val="0"/>
      <w:numPr>
        <w:numId w:val="2"/>
      </w:numPr>
      <w:tabs>
        <w:tab w:val="num" w:pos="360"/>
        <w:tab w:val="left" w:pos="7920"/>
      </w:tabs>
      <w:spacing w:line="280" w:lineRule="exact"/>
      <w:ind w:left="360" w:hanging="360"/>
      <w:jc w:val="left"/>
    </w:pPr>
    <w:rPr>
      <w:sz w:val="19"/>
      <w:szCs w:val="20"/>
    </w:rPr>
  </w:style>
  <w:style w:type="paragraph" w:customStyle="1" w:styleId="Caption2Med">
    <w:name w:val="Caption2 Med"/>
    <w:basedOn w:val="Normal"/>
    <w:rsid w:val="003370D5"/>
    <w:pPr>
      <w:spacing w:before="60" w:after="280" w:line="200" w:lineRule="exact"/>
      <w:jc w:val="left"/>
    </w:pPr>
    <w:rPr>
      <w:i/>
      <w:sz w:val="14"/>
      <w:szCs w:val="20"/>
    </w:rPr>
  </w:style>
  <w:style w:type="paragraph" w:customStyle="1" w:styleId="Picture2Med">
    <w:name w:val="Picture2 Med"/>
    <w:basedOn w:val="Normal"/>
    <w:next w:val="Caption2Med"/>
    <w:rsid w:val="003370D5"/>
    <w:pPr>
      <w:keepNext/>
      <w:spacing w:before="280"/>
      <w:jc w:val="left"/>
    </w:pPr>
    <w:rPr>
      <w:rFonts w:ascii="Century Schoolbook" w:hAnsi="Century Schoolbook"/>
      <w:noProof/>
      <w:sz w:val="20"/>
      <w:szCs w:val="20"/>
    </w:rPr>
  </w:style>
  <w:style w:type="character" w:customStyle="1" w:styleId="Heading1Char">
    <w:name w:val="Heading 1 Char"/>
    <w:basedOn w:val="DefaultParagraphFont"/>
    <w:link w:val="Heading1"/>
    <w:rsid w:val="002D6208"/>
    <w:rPr>
      <w:rFonts w:ascii="DB Office" w:hAnsi="DB Office" w:cs="Arial"/>
      <w:b/>
      <w:bCs/>
      <w:kern w:val="32"/>
      <w:sz w:val="32"/>
      <w:szCs w:val="32"/>
      <w:lang w:val="en-US" w:eastAsia="en-US"/>
    </w:rPr>
  </w:style>
  <w:style w:type="character" w:styleId="CommentReference">
    <w:name w:val="annotation reference"/>
    <w:basedOn w:val="DefaultParagraphFont"/>
    <w:semiHidden/>
    <w:rsid w:val="007039AE"/>
    <w:rPr>
      <w:color w:val="FF0000"/>
      <w:sz w:val="16"/>
    </w:rPr>
  </w:style>
  <w:style w:type="paragraph" w:styleId="Caption">
    <w:name w:val="caption"/>
    <w:basedOn w:val="Normal"/>
    <w:next w:val="Normal"/>
    <w:rsid w:val="00984982"/>
    <w:pPr>
      <w:spacing w:before="120"/>
    </w:pPr>
    <w:rPr>
      <w:b/>
      <w:bCs/>
      <w:szCs w:val="20"/>
      <w:lang w:val="de-DE"/>
    </w:rPr>
  </w:style>
  <w:style w:type="paragraph" w:styleId="NormalWeb">
    <w:name w:val="Normal (Web)"/>
    <w:basedOn w:val="Normal"/>
    <w:uiPriority w:val="99"/>
    <w:rsid w:val="000442DC"/>
    <w:pPr>
      <w:spacing w:before="100" w:beforeAutospacing="1" w:after="100" w:afterAutospacing="1"/>
      <w:jc w:val="left"/>
    </w:pPr>
    <w:rPr>
      <w:rFonts w:ascii="Times New Roman" w:hAnsi="Times New Roman"/>
      <w:sz w:val="24"/>
      <w:szCs w:val="24"/>
      <w:lang w:val="de-DE" w:eastAsia="de-DE"/>
    </w:rPr>
  </w:style>
  <w:style w:type="paragraph" w:styleId="TOC4">
    <w:name w:val="toc 4"/>
    <w:basedOn w:val="Normal"/>
    <w:next w:val="Normal"/>
    <w:autoRedefine/>
    <w:uiPriority w:val="39"/>
    <w:rsid w:val="00D74D73"/>
    <w:pPr>
      <w:ind w:left="660"/>
    </w:pPr>
  </w:style>
  <w:style w:type="paragraph" w:styleId="TOC5">
    <w:name w:val="toc 5"/>
    <w:basedOn w:val="Normal"/>
    <w:next w:val="Normal"/>
    <w:autoRedefine/>
    <w:uiPriority w:val="39"/>
    <w:rsid w:val="00D74D73"/>
    <w:pPr>
      <w:ind w:left="880"/>
    </w:pPr>
  </w:style>
  <w:style w:type="character" w:customStyle="1" w:styleId="Heading4Char">
    <w:name w:val="Heading 4 Char"/>
    <w:basedOn w:val="DefaultParagraphFont"/>
    <w:link w:val="Heading4"/>
    <w:rsid w:val="00936D3A"/>
    <w:rPr>
      <w:rFonts w:ascii="DB Office" w:hAnsi="DB Office"/>
      <w:b/>
      <w:bCs/>
      <w:sz w:val="24"/>
      <w:szCs w:val="24"/>
      <w:lang w:val="en-US" w:eastAsia="en-US"/>
    </w:rPr>
  </w:style>
  <w:style w:type="paragraph" w:customStyle="1" w:styleId="Tabelle">
    <w:name w:val="Tabelle"/>
    <w:basedOn w:val="Normal"/>
    <w:rsid w:val="003A4F86"/>
    <w:pPr>
      <w:spacing w:before="60" w:after="60"/>
      <w:jc w:val="left"/>
    </w:pPr>
    <w:rPr>
      <w:sz w:val="20"/>
      <w:szCs w:val="20"/>
      <w:lang w:eastAsia="de-DE"/>
    </w:rPr>
  </w:style>
  <w:style w:type="paragraph" w:customStyle="1" w:styleId="berschrift11">
    <w:name w:val="Überschrift 11"/>
    <w:basedOn w:val="Normal"/>
    <w:rsid w:val="000751E1"/>
    <w:pPr>
      <w:spacing w:before="90" w:after="100" w:afterAutospacing="1"/>
      <w:jc w:val="left"/>
      <w:outlineLvl w:val="1"/>
    </w:pPr>
    <w:rPr>
      <w:rFonts w:ascii="Times New Roman" w:hAnsi="Times New Roman"/>
      <w:b/>
      <w:bCs/>
      <w:kern w:val="36"/>
      <w:sz w:val="41"/>
      <w:szCs w:val="41"/>
      <w:lang w:val="de-DE" w:eastAsia="de-DE"/>
    </w:rPr>
  </w:style>
  <w:style w:type="paragraph" w:customStyle="1" w:styleId="berschrift21">
    <w:name w:val="Überschrift 21"/>
    <w:basedOn w:val="Normal"/>
    <w:rsid w:val="000751E1"/>
    <w:pPr>
      <w:spacing w:before="100" w:beforeAutospacing="1" w:after="90"/>
      <w:ind w:left="-180" w:right="180"/>
      <w:jc w:val="left"/>
      <w:outlineLvl w:val="2"/>
    </w:pPr>
    <w:rPr>
      <w:rFonts w:ascii="Verdana" w:hAnsi="Verdana"/>
      <w:b/>
      <w:bCs/>
      <w:smallCaps/>
      <w:color w:val="000000"/>
      <w:sz w:val="26"/>
      <w:szCs w:val="26"/>
      <w:lang w:val="de-DE" w:eastAsia="de-DE"/>
    </w:rPr>
  </w:style>
  <w:style w:type="paragraph" w:styleId="HTMLPreformatted">
    <w:name w:val="HTML Preformatted"/>
    <w:basedOn w:val="Normal"/>
    <w:link w:val="HTMLPreformattedChar"/>
    <w:uiPriority w:val="99"/>
    <w:unhideWhenUsed/>
    <w:rsid w:val="004D4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de-DE" w:eastAsia="de-DE"/>
    </w:rPr>
  </w:style>
  <w:style w:type="character" w:customStyle="1" w:styleId="HTMLPreformattedChar">
    <w:name w:val="HTML Preformatted Char"/>
    <w:basedOn w:val="DefaultParagraphFont"/>
    <w:link w:val="HTMLPreformatted"/>
    <w:uiPriority w:val="99"/>
    <w:rsid w:val="004D4ED3"/>
    <w:rPr>
      <w:rFonts w:ascii="Courier New" w:hAnsi="Courier New" w:cs="Courier New"/>
    </w:rPr>
  </w:style>
  <w:style w:type="paragraph" w:styleId="BalloonText">
    <w:name w:val="Balloon Text"/>
    <w:basedOn w:val="Normal"/>
    <w:link w:val="BalloonTextChar"/>
    <w:rsid w:val="006647B3"/>
    <w:rPr>
      <w:rFonts w:ascii="Tahoma" w:hAnsi="Tahoma" w:cs="Tahoma"/>
      <w:sz w:val="16"/>
      <w:szCs w:val="16"/>
    </w:rPr>
  </w:style>
  <w:style w:type="character" w:customStyle="1" w:styleId="BalloonTextChar">
    <w:name w:val="Balloon Text Char"/>
    <w:basedOn w:val="DefaultParagraphFont"/>
    <w:link w:val="BalloonText"/>
    <w:rsid w:val="006647B3"/>
    <w:rPr>
      <w:rFonts w:ascii="Tahoma" w:hAnsi="Tahoma" w:cs="Tahoma"/>
      <w:sz w:val="16"/>
      <w:szCs w:val="16"/>
      <w:lang w:val="en-US" w:eastAsia="en-US"/>
    </w:rPr>
  </w:style>
  <w:style w:type="character" w:styleId="Emphasis">
    <w:name w:val="Emphasis"/>
    <w:basedOn w:val="DefaultParagraphFont"/>
    <w:rsid w:val="00984982"/>
    <w:rPr>
      <w:rFonts w:ascii="DB Office" w:hAnsi="DB Office"/>
      <w:i/>
      <w:iCs/>
      <w:sz w:val="22"/>
    </w:rPr>
  </w:style>
  <w:style w:type="table" w:styleId="TableGrid">
    <w:name w:val="Table Grid"/>
    <w:basedOn w:val="TableNormal"/>
    <w:rsid w:val="00085C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77AA4"/>
    <w:rPr>
      <w:b/>
      <w:bCs/>
    </w:rPr>
  </w:style>
  <w:style w:type="character" w:styleId="UnresolvedMention">
    <w:name w:val="Unresolved Mention"/>
    <w:basedOn w:val="DefaultParagraphFont"/>
    <w:uiPriority w:val="99"/>
    <w:semiHidden/>
    <w:unhideWhenUsed/>
    <w:rsid w:val="00F876CC"/>
    <w:rPr>
      <w:color w:val="605E5C"/>
      <w:shd w:val="clear" w:color="auto" w:fill="E1DFDD"/>
    </w:rPr>
  </w:style>
  <w:style w:type="paragraph" w:styleId="ListParagraph">
    <w:name w:val="List Paragraph"/>
    <w:basedOn w:val="Normal"/>
    <w:uiPriority w:val="34"/>
    <w:rsid w:val="007A2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19594">
      <w:bodyDiv w:val="1"/>
      <w:marLeft w:val="0"/>
      <w:marRight w:val="0"/>
      <w:marTop w:val="0"/>
      <w:marBottom w:val="0"/>
      <w:divBdr>
        <w:top w:val="none" w:sz="0" w:space="0" w:color="auto"/>
        <w:left w:val="none" w:sz="0" w:space="0" w:color="auto"/>
        <w:bottom w:val="none" w:sz="0" w:space="0" w:color="auto"/>
        <w:right w:val="none" w:sz="0" w:space="0" w:color="auto"/>
      </w:divBdr>
    </w:div>
    <w:div w:id="281572502">
      <w:bodyDiv w:val="1"/>
      <w:marLeft w:val="0"/>
      <w:marRight w:val="0"/>
      <w:marTop w:val="0"/>
      <w:marBottom w:val="0"/>
      <w:divBdr>
        <w:top w:val="none" w:sz="0" w:space="0" w:color="auto"/>
        <w:left w:val="none" w:sz="0" w:space="0" w:color="auto"/>
        <w:bottom w:val="none" w:sz="0" w:space="0" w:color="auto"/>
        <w:right w:val="none" w:sz="0" w:space="0" w:color="auto"/>
      </w:divBdr>
      <w:divsChild>
        <w:div w:id="858155683">
          <w:marLeft w:val="0"/>
          <w:marRight w:val="0"/>
          <w:marTop w:val="0"/>
          <w:marBottom w:val="0"/>
          <w:divBdr>
            <w:top w:val="none" w:sz="0" w:space="0" w:color="auto"/>
            <w:left w:val="none" w:sz="0" w:space="0" w:color="auto"/>
            <w:bottom w:val="none" w:sz="0" w:space="0" w:color="auto"/>
            <w:right w:val="none" w:sz="0" w:space="0" w:color="auto"/>
          </w:divBdr>
          <w:divsChild>
            <w:div w:id="21169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5097">
      <w:bodyDiv w:val="1"/>
      <w:marLeft w:val="0"/>
      <w:marRight w:val="0"/>
      <w:marTop w:val="0"/>
      <w:marBottom w:val="0"/>
      <w:divBdr>
        <w:top w:val="none" w:sz="0" w:space="0" w:color="auto"/>
        <w:left w:val="none" w:sz="0" w:space="0" w:color="auto"/>
        <w:bottom w:val="none" w:sz="0" w:space="0" w:color="auto"/>
        <w:right w:val="none" w:sz="0" w:space="0" w:color="auto"/>
      </w:divBdr>
    </w:div>
    <w:div w:id="666135895">
      <w:bodyDiv w:val="1"/>
      <w:marLeft w:val="0"/>
      <w:marRight w:val="0"/>
      <w:marTop w:val="0"/>
      <w:marBottom w:val="0"/>
      <w:divBdr>
        <w:top w:val="none" w:sz="0" w:space="0" w:color="auto"/>
        <w:left w:val="none" w:sz="0" w:space="0" w:color="auto"/>
        <w:bottom w:val="none" w:sz="0" w:space="0" w:color="auto"/>
        <w:right w:val="none" w:sz="0" w:space="0" w:color="auto"/>
      </w:divBdr>
    </w:div>
    <w:div w:id="816579451">
      <w:bodyDiv w:val="1"/>
      <w:marLeft w:val="0"/>
      <w:marRight w:val="0"/>
      <w:marTop w:val="0"/>
      <w:marBottom w:val="0"/>
      <w:divBdr>
        <w:top w:val="none" w:sz="0" w:space="0" w:color="auto"/>
        <w:left w:val="none" w:sz="0" w:space="0" w:color="auto"/>
        <w:bottom w:val="none" w:sz="0" w:space="0" w:color="auto"/>
        <w:right w:val="none" w:sz="0" w:space="0" w:color="auto"/>
      </w:divBdr>
      <w:divsChild>
        <w:div w:id="538472534">
          <w:marLeft w:val="0"/>
          <w:marRight w:val="0"/>
          <w:marTop w:val="0"/>
          <w:marBottom w:val="0"/>
          <w:divBdr>
            <w:top w:val="none" w:sz="0" w:space="0" w:color="auto"/>
            <w:left w:val="none" w:sz="0" w:space="0" w:color="auto"/>
            <w:bottom w:val="none" w:sz="0" w:space="0" w:color="auto"/>
            <w:right w:val="none" w:sz="0" w:space="0" w:color="auto"/>
          </w:divBdr>
        </w:div>
      </w:divsChild>
    </w:div>
    <w:div w:id="940382645">
      <w:bodyDiv w:val="1"/>
      <w:marLeft w:val="0"/>
      <w:marRight w:val="0"/>
      <w:marTop w:val="0"/>
      <w:marBottom w:val="0"/>
      <w:divBdr>
        <w:top w:val="none" w:sz="0" w:space="0" w:color="auto"/>
        <w:left w:val="none" w:sz="0" w:space="0" w:color="auto"/>
        <w:bottom w:val="none" w:sz="0" w:space="0" w:color="auto"/>
        <w:right w:val="none" w:sz="0" w:space="0" w:color="auto"/>
      </w:divBdr>
    </w:div>
    <w:div w:id="1013190173">
      <w:bodyDiv w:val="1"/>
      <w:marLeft w:val="0"/>
      <w:marRight w:val="0"/>
      <w:marTop w:val="0"/>
      <w:marBottom w:val="0"/>
      <w:divBdr>
        <w:top w:val="none" w:sz="0" w:space="0" w:color="auto"/>
        <w:left w:val="none" w:sz="0" w:space="0" w:color="auto"/>
        <w:bottom w:val="none" w:sz="0" w:space="0" w:color="auto"/>
        <w:right w:val="none" w:sz="0" w:space="0" w:color="auto"/>
      </w:divBdr>
      <w:divsChild>
        <w:div w:id="1856571407">
          <w:marLeft w:val="0"/>
          <w:marRight w:val="0"/>
          <w:marTop w:val="0"/>
          <w:marBottom w:val="0"/>
          <w:divBdr>
            <w:top w:val="none" w:sz="0" w:space="0" w:color="auto"/>
            <w:left w:val="none" w:sz="0" w:space="0" w:color="auto"/>
            <w:bottom w:val="none" w:sz="0" w:space="0" w:color="auto"/>
            <w:right w:val="none" w:sz="0" w:space="0" w:color="auto"/>
          </w:divBdr>
          <w:divsChild>
            <w:div w:id="836119611">
              <w:marLeft w:val="0"/>
              <w:marRight w:val="0"/>
              <w:marTop w:val="0"/>
              <w:marBottom w:val="0"/>
              <w:divBdr>
                <w:top w:val="none" w:sz="0" w:space="0" w:color="auto"/>
                <w:left w:val="none" w:sz="0" w:space="0" w:color="auto"/>
                <w:bottom w:val="none" w:sz="0" w:space="0" w:color="auto"/>
                <w:right w:val="none" w:sz="0" w:space="0" w:color="auto"/>
              </w:divBdr>
              <w:divsChild>
                <w:div w:id="503325249">
                  <w:marLeft w:val="360"/>
                  <w:marRight w:val="360"/>
                  <w:marTop w:val="0"/>
                  <w:marBottom w:val="0"/>
                  <w:divBdr>
                    <w:top w:val="none" w:sz="0" w:space="0" w:color="auto"/>
                    <w:left w:val="none" w:sz="0" w:space="0" w:color="auto"/>
                    <w:bottom w:val="none" w:sz="0" w:space="0" w:color="auto"/>
                    <w:right w:val="none" w:sz="0" w:space="0" w:color="auto"/>
                  </w:divBdr>
                  <w:divsChild>
                    <w:div w:id="553077261">
                      <w:marLeft w:val="360"/>
                      <w:marRight w:val="360"/>
                      <w:marTop w:val="0"/>
                      <w:marBottom w:val="0"/>
                      <w:divBdr>
                        <w:top w:val="none" w:sz="0" w:space="0" w:color="auto"/>
                        <w:left w:val="none" w:sz="0" w:space="0" w:color="auto"/>
                        <w:bottom w:val="none" w:sz="0" w:space="0" w:color="auto"/>
                        <w:right w:val="none" w:sz="0" w:space="0" w:color="auto"/>
                      </w:divBdr>
                    </w:div>
                    <w:div w:id="813370048">
                      <w:marLeft w:val="360"/>
                      <w:marRight w:val="360"/>
                      <w:marTop w:val="0"/>
                      <w:marBottom w:val="0"/>
                      <w:divBdr>
                        <w:top w:val="none" w:sz="0" w:space="0" w:color="auto"/>
                        <w:left w:val="none" w:sz="0" w:space="0" w:color="auto"/>
                        <w:bottom w:val="single" w:sz="6" w:space="0" w:color="CCCCCC"/>
                        <w:right w:val="none" w:sz="0" w:space="0" w:color="auto"/>
                      </w:divBdr>
                    </w:div>
                    <w:div w:id="1662267516">
                      <w:marLeft w:val="360"/>
                      <w:marRight w:val="360"/>
                      <w:marTop w:val="0"/>
                      <w:marBottom w:val="0"/>
                      <w:divBdr>
                        <w:top w:val="none" w:sz="0" w:space="0" w:color="auto"/>
                        <w:left w:val="none" w:sz="0" w:space="0" w:color="auto"/>
                        <w:bottom w:val="none" w:sz="0" w:space="0" w:color="auto"/>
                        <w:right w:val="none" w:sz="0" w:space="0" w:color="auto"/>
                      </w:divBdr>
                    </w:div>
                    <w:div w:id="1820877174">
                      <w:marLeft w:val="360"/>
                      <w:marRight w:val="360"/>
                      <w:marTop w:val="0"/>
                      <w:marBottom w:val="0"/>
                      <w:divBdr>
                        <w:top w:val="none" w:sz="0" w:space="0" w:color="auto"/>
                        <w:left w:val="none" w:sz="0" w:space="0" w:color="auto"/>
                        <w:bottom w:val="none" w:sz="0" w:space="0" w:color="auto"/>
                        <w:right w:val="none" w:sz="0" w:space="0" w:color="auto"/>
                      </w:divBdr>
                    </w:div>
                    <w:div w:id="1855800965">
                      <w:marLeft w:val="360"/>
                      <w:marRight w:val="360"/>
                      <w:marTop w:val="336"/>
                      <w:marBottom w:val="0"/>
                      <w:divBdr>
                        <w:top w:val="none" w:sz="0" w:space="0" w:color="auto"/>
                        <w:left w:val="none" w:sz="0" w:space="0" w:color="auto"/>
                        <w:bottom w:val="none" w:sz="0" w:space="0" w:color="auto"/>
                        <w:right w:val="none" w:sz="0" w:space="0" w:color="auto"/>
                      </w:divBdr>
                    </w:div>
                  </w:divsChild>
                </w:div>
              </w:divsChild>
            </w:div>
          </w:divsChild>
        </w:div>
      </w:divsChild>
    </w:div>
    <w:div w:id="1153062473">
      <w:bodyDiv w:val="1"/>
      <w:marLeft w:val="0"/>
      <w:marRight w:val="0"/>
      <w:marTop w:val="0"/>
      <w:marBottom w:val="0"/>
      <w:divBdr>
        <w:top w:val="none" w:sz="0" w:space="0" w:color="auto"/>
        <w:left w:val="none" w:sz="0" w:space="0" w:color="auto"/>
        <w:bottom w:val="none" w:sz="0" w:space="0" w:color="auto"/>
        <w:right w:val="none" w:sz="0" w:space="0" w:color="auto"/>
      </w:divBdr>
    </w:div>
    <w:div w:id="1260524876">
      <w:bodyDiv w:val="1"/>
      <w:marLeft w:val="0"/>
      <w:marRight w:val="0"/>
      <w:marTop w:val="0"/>
      <w:marBottom w:val="0"/>
      <w:divBdr>
        <w:top w:val="none" w:sz="0" w:space="0" w:color="auto"/>
        <w:left w:val="none" w:sz="0" w:space="0" w:color="auto"/>
        <w:bottom w:val="none" w:sz="0" w:space="0" w:color="auto"/>
        <w:right w:val="none" w:sz="0" w:space="0" w:color="auto"/>
      </w:divBdr>
    </w:div>
    <w:div w:id="1658458564">
      <w:bodyDiv w:val="1"/>
      <w:marLeft w:val="0"/>
      <w:marRight w:val="0"/>
      <w:marTop w:val="0"/>
      <w:marBottom w:val="0"/>
      <w:divBdr>
        <w:top w:val="none" w:sz="0" w:space="0" w:color="auto"/>
        <w:left w:val="none" w:sz="0" w:space="0" w:color="auto"/>
        <w:bottom w:val="none" w:sz="0" w:space="0" w:color="auto"/>
        <w:right w:val="none" w:sz="0" w:space="0" w:color="auto"/>
      </w:divBdr>
      <w:divsChild>
        <w:div w:id="1850942636">
          <w:marLeft w:val="0"/>
          <w:marRight w:val="0"/>
          <w:marTop w:val="0"/>
          <w:marBottom w:val="0"/>
          <w:divBdr>
            <w:top w:val="none" w:sz="0" w:space="0" w:color="auto"/>
            <w:left w:val="none" w:sz="0" w:space="0" w:color="auto"/>
            <w:bottom w:val="none" w:sz="0" w:space="0" w:color="auto"/>
            <w:right w:val="none" w:sz="0" w:space="0" w:color="auto"/>
          </w:divBdr>
          <w:divsChild>
            <w:div w:id="907883443">
              <w:marLeft w:val="0"/>
              <w:marRight w:val="0"/>
              <w:marTop w:val="0"/>
              <w:marBottom w:val="0"/>
              <w:divBdr>
                <w:top w:val="none" w:sz="0" w:space="0" w:color="auto"/>
                <w:left w:val="none" w:sz="0" w:space="0" w:color="auto"/>
                <w:bottom w:val="none" w:sz="0" w:space="0" w:color="auto"/>
                <w:right w:val="none" w:sz="0" w:space="0" w:color="auto"/>
              </w:divBdr>
              <w:divsChild>
                <w:div w:id="1547184289">
                  <w:marLeft w:val="2928"/>
                  <w:marRight w:val="0"/>
                  <w:marTop w:val="720"/>
                  <w:marBottom w:val="0"/>
                  <w:divBdr>
                    <w:top w:val="none" w:sz="0" w:space="0" w:color="auto"/>
                    <w:left w:val="none" w:sz="0" w:space="0" w:color="auto"/>
                    <w:bottom w:val="none" w:sz="0" w:space="0" w:color="auto"/>
                    <w:right w:val="none" w:sz="0" w:space="0" w:color="auto"/>
                  </w:divBdr>
                  <w:divsChild>
                    <w:div w:id="12655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697883">
      <w:bodyDiv w:val="1"/>
      <w:marLeft w:val="0"/>
      <w:marRight w:val="0"/>
      <w:marTop w:val="0"/>
      <w:marBottom w:val="0"/>
      <w:divBdr>
        <w:top w:val="none" w:sz="0" w:space="0" w:color="auto"/>
        <w:left w:val="none" w:sz="0" w:space="0" w:color="auto"/>
        <w:bottom w:val="none" w:sz="0" w:space="0" w:color="auto"/>
        <w:right w:val="none" w:sz="0" w:space="0" w:color="auto"/>
      </w:divBdr>
      <w:divsChild>
        <w:div w:id="894193986">
          <w:marLeft w:val="0"/>
          <w:marRight w:val="0"/>
          <w:marTop w:val="0"/>
          <w:marBottom w:val="0"/>
          <w:divBdr>
            <w:top w:val="none" w:sz="0" w:space="0" w:color="auto"/>
            <w:left w:val="none" w:sz="0" w:space="0" w:color="auto"/>
            <w:bottom w:val="none" w:sz="0" w:space="0" w:color="auto"/>
            <w:right w:val="none" w:sz="0" w:space="0" w:color="auto"/>
          </w:divBdr>
          <w:divsChild>
            <w:div w:id="21034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6221">
      <w:bodyDiv w:val="1"/>
      <w:marLeft w:val="0"/>
      <w:marRight w:val="0"/>
      <w:marTop w:val="0"/>
      <w:marBottom w:val="0"/>
      <w:divBdr>
        <w:top w:val="none" w:sz="0" w:space="0" w:color="auto"/>
        <w:left w:val="none" w:sz="0" w:space="0" w:color="auto"/>
        <w:bottom w:val="none" w:sz="0" w:space="0" w:color="auto"/>
        <w:right w:val="none" w:sz="0" w:space="0" w:color="auto"/>
      </w:divBdr>
      <w:divsChild>
        <w:div w:id="1362315328">
          <w:marLeft w:val="0"/>
          <w:marRight w:val="0"/>
          <w:marTop w:val="0"/>
          <w:marBottom w:val="0"/>
          <w:divBdr>
            <w:top w:val="none" w:sz="0" w:space="0" w:color="auto"/>
            <w:left w:val="none" w:sz="0" w:space="0" w:color="auto"/>
            <w:bottom w:val="none" w:sz="0" w:space="0" w:color="auto"/>
            <w:right w:val="none" w:sz="0" w:space="0" w:color="auto"/>
          </w:divBdr>
          <w:divsChild>
            <w:div w:id="1347101647">
              <w:marLeft w:val="0"/>
              <w:marRight w:val="0"/>
              <w:marTop w:val="0"/>
              <w:marBottom w:val="0"/>
              <w:divBdr>
                <w:top w:val="none" w:sz="0" w:space="0" w:color="auto"/>
                <w:left w:val="none" w:sz="0" w:space="0" w:color="auto"/>
                <w:bottom w:val="none" w:sz="0" w:space="0" w:color="auto"/>
                <w:right w:val="none" w:sz="0" w:space="0" w:color="auto"/>
              </w:divBdr>
              <w:divsChild>
                <w:div w:id="1649748697">
                  <w:marLeft w:val="0"/>
                  <w:marRight w:val="0"/>
                  <w:marTop w:val="0"/>
                  <w:marBottom w:val="0"/>
                  <w:divBdr>
                    <w:top w:val="none" w:sz="0" w:space="0" w:color="auto"/>
                    <w:left w:val="none" w:sz="0" w:space="0" w:color="auto"/>
                    <w:bottom w:val="none" w:sz="0" w:space="0" w:color="auto"/>
                    <w:right w:val="none" w:sz="0" w:space="0" w:color="auto"/>
                  </w:divBdr>
                  <w:divsChild>
                    <w:div w:id="1936086975">
                      <w:marLeft w:val="300"/>
                      <w:marRight w:val="300"/>
                      <w:marTop w:val="150"/>
                      <w:marBottom w:val="150"/>
                      <w:divBdr>
                        <w:top w:val="none" w:sz="0" w:space="0" w:color="auto"/>
                        <w:left w:val="none" w:sz="0" w:space="0" w:color="auto"/>
                        <w:bottom w:val="none" w:sz="0" w:space="0" w:color="auto"/>
                        <w:right w:val="none" w:sz="0" w:space="0" w:color="auto"/>
                      </w:divBdr>
                      <w:divsChild>
                        <w:div w:id="1349407459">
                          <w:marLeft w:val="0"/>
                          <w:marRight w:val="0"/>
                          <w:marTop w:val="0"/>
                          <w:marBottom w:val="0"/>
                          <w:divBdr>
                            <w:top w:val="none" w:sz="0" w:space="0" w:color="auto"/>
                            <w:left w:val="none" w:sz="0" w:space="0" w:color="auto"/>
                            <w:bottom w:val="none" w:sz="0" w:space="0" w:color="auto"/>
                            <w:right w:val="none" w:sz="0" w:space="0" w:color="auto"/>
                          </w:divBdr>
                          <w:divsChild>
                            <w:div w:id="1405297275">
                              <w:marLeft w:val="0"/>
                              <w:marRight w:val="0"/>
                              <w:marTop w:val="0"/>
                              <w:marBottom w:val="0"/>
                              <w:divBdr>
                                <w:top w:val="none" w:sz="0" w:space="0" w:color="auto"/>
                                <w:left w:val="none" w:sz="0" w:space="0" w:color="auto"/>
                                <w:bottom w:val="none" w:sz="0" w:space="0" w:color="auto"/>
                                <w:right w:val="none" w:sz="0" w:space="0" w:color="auto"/>
                              </w:divBdr>
                              <w:divsChild>
                                <w:div w:id="1838232992">
                                  <w:marLeft w:val="0"/>
                                  <w:marRight w:val="0"/>
                                  <w:marTop w:val="0"/>
                                  <w:marBottom w:val="0"/>
                                  <w:divBdr>
                                    <w:top w:val="none" w:sz="0" w:space="0" w:color="auto"/>
                                    <w:left w:val="none" w:sz="0" w:space="0" w:color="auto"/>
                                    <w:bottom w:val="none" w:sz="0" w:space="0" w:color="auto"/>
                                    <w:right w:val="none" w:sz="0" w:space="0" w:color="auto"/>
                                  </w:divBdr>
                                  <w:divsChild>
                                    <w:div w:id="1123692727">
                                      <w:marLeft w:val="0"/>
                                      <w:marRight w:val="0"/>
                                      <w:marTop w:val="0"/>
                                      <w:marBottom w:val="0"/>
                                      <w:divBdr>
                                        <w:top w:val="none" w:sz="0" w:space="0" w:color="auto"/>
                                        <w:left w:val="none" w:sz="0" w:space="0" w:color="auto"/>
                                        <w:bottom w:val="none" w:sz="0" w:space="0" w:color="auto"/>
                                        <w:right w:val="none" w:sz="0" w:space="0" w:color="auto"/>
                                      </w:divBdr>
                                    </w:div>
                                    <w:div w:id="15393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692965">
      <w:bodyDiv w:val="1"/>
      <w:marLeft w:val="0"/>
      <w:marRight w:val="0"/>
      <w:marTop w:val="0"/>
      <w:marBottom w:val="0"/>
      <w:divBdr>
        <w:top w:val="none" w:sz="0" w:space="0" w:color="auto"/>
        <w:left w:val="none" w:sz="0" w:space="0" w:color="auto"/>
        <w:bottom w:val="none" w:sz="0" w:space="0" w:color="auto"/>
        <w:right w:val="none" w:sz="0" w:space="0" w:color="auto"/>
      </w:divBdr>
      <w:divsChild>
        <w:div w:id="247161005">
          <w:marLeft w:val="0"/>
          <w:marRight w:val="0"/>
          <w:marTop w:val="0"/>
          <w:marBottom w:val="0"/>
          <w:divBdr>
            <w:top w:val="none" w:sz="0" w:space="0" w:color="auto"/>
            <w:left w:val="none" w:sz="0" w:space="0" w:color="auto"/>
            <w:bottom w:val="none" w:sz="0" w:space="0" w:color="auto"/>
            <w:right w:val="none" w:sz="0" w:space="0" w:color="auto"/>
          </w:divBdr>
        </w:div>
        <w:div w:id="1243949646">
          <w:marLeft w:val="0"/>
          <w:marRight w:val="0"/>
          <w:marTop w:val="0"/>
          <w:marBottom w:val="0"/>
          <w:divBdr>
            <w:top w:val="none" w:sz="0" w:space="0" w:color="auto"/>
            <w:left w:val="none" w:sz="0" w:space="0" w:color="auto"/>
            <w:bottom w:val="none" w:sz="0" w:space="0" w:color="auto"/>
            <w:right w:val="none" w:sz="0" w:space="0" w:color="auto"/>
          </w:divBdr>
        </w:div>
      </w:divsChild>
    </w:div>
    <w:div w:id="2065516838">
      <w:bodyDiv w:val="1"/>
      <w:marLeft w:val="0"/>
      <w:marRight w:val="0"/>
      <w:marTop w:val="0"/>
      <w:marBottom w:val="0"/>
      <w:divBdr>
        <w:top w:val="none" w:sz="0" w:space="0" w:color="auto"/>
        <w:left w:val="none" w:sz="0" w:space="0" w:color="auto"/>
        <w:bottom w:val="none" w:sz="0" w:space="0" w:color="auto"/>
        <w:right w:val="none" w:sz="0" w:space="0" w:color="auto"/>
      </w:divBdr>
    </w:div>
    <w:div w:id="2100366242">
      <w:bodyDiv w:val="1"/>
      <w:marLeft w:val="0"/>
      <w:marRight w:val="0"/>
      <w:marTop w:val="0"/>
      <w:marBottom w:val="0"/>
      <w:divBdr>
        <w:top w:val="none" w:sz="0" w:space="0" w:color="auto"/>
        <w:left w:val="none" w:sz="0" w:space="0" w:color="auto"/>
        <w:bottom w:val="none" w:sz="0" w:space="0" w:color="auto"/>
        <w:right w:val="none" w:sz="0" w:space="0" w:color="auto"/>
      </w:divBdr>
      <w:divsChild>
        <w:div w:id="1414859727">
          <w:marLeft w:val="0"/>
          <w:marRight w:val="0"/>
          <w:marTop w:val="0"/>
          <w:marBottom w:val="0"/>
          <w:divBdr>
            <w:top w:val="none" w:sz="0" w:space="0" w:color="auto"/>
            <w:left w:val="none" w:sz="0" w:space="0" w:color="auto"/>
            <w:bottom w:val="none" w:sz="0" w:space="0" w:color="auto"/>
            <w:right w:val="none" w:sz="0" w:space="0" w:color="auto"/>
          </w:divBdr>
          <w:divsChild>
            <w:div w:id="2086410934">
              <w:marLeft w:val="0"/>
              <w:marRight w:val="0"/>
              <w:marTop w:val="0"/>
              <w:marBottom w:val="0"/>
              <w:divBdr>
                <w:top w:val="none" w:sz="0" w:space="0" w:color="auto"/>
                <w:left w:val="none" w:sz="0" w:space="0" w:color="auto"/>
                <w:bottom w:val="none" w:sz="0" w:space="0" w:color="auto"/>
                <w:right w:val="none" w:sz="0" w:space="0" w:color="auto"/>
              </w:divBdr>
              <w:divsChild>
                <w:div w:id="367024274">
                  <w:marLeft w:val="0"/>
                  <w:marRight w:val="0"/>
                  <w:marTop w:val="0"/>
                  <w:marBottom w:val="0"/>
                  <w:divBdr>
                    <w:top w:val="none" w:sz="0" w:space="0" w:color="auto"/>
                    <w:left w:val="none" w:sz="0" w:space="0" w:color="auto"/>
                    <w:bottom w:val="none" w:sz="0" w:space="0" w:color="auto"/>
                    <w:right w:val="none" w:sz="0" w:space="0" w:color="auto"/>
                  </w:divBdr>
                  <w:divsChild>
                    <w:div w:id="55320589">
                      <w:marLeft w:val="300"/>
                      <w:marRight w:val="300"/>
                      <w:marTop w:val="150"/>
                      <w:marBottom w:val="150"/>
                      <w:divBdr>
                        <w:top w:val="none" w:sz="0" w:space="0" w:color="auto"/>
                        <w:left w:val="none" w:sz="0" w:space="0" w:color="auto"/>
                        <w:bottom w:val="none" w:sz="0" w:space="0" w:color="auto"/>
                        <w:right w:val="none" w:sz="0" w:space="0" w:color="auto"/>
                      </w:divBdr>
                      <w:divsChild>
                        <w:div w:id="1297830771">
                          <w:marLeft w:val="0"/>
                          <w:marRight w:val="0"/>
                          <w:marTop w:val="0"/>
                          <w:marBottom w:val="0"/>
                          <w:divBdr>
                            <w:top w:val="none" w:sz="0" w:space="0" w:color="auto"/>
                            <w:left w:val="none" w:sz="0" w:space="0" w:color="auto"/>
                            <w:bottom w:val="none" w:sz="0" w:space="0" w:color="auto"/>
                            <w:right w:val="none" w:sz="0" w:space="0" w:color="auto"/>
                          </w:divBdr>
                          <w:divsChild>
                            <w:div w:id="811678459">
                              <w:marLeft w:val="0"/>
                              <w:marRight w:val="0"/>
                              <w:marTop w:val="0"/>
                              <w:marBottom w:val="0"/>
                              <w:divBdr>
                                <w:top w:val="none" w:sz="0" w:space="0" w:color="auto"/>
                                <w:left w:val="none" w:sz="0" w:space="0" w:color="auto"/>
                                <w:bottom w:val="none" w:sz="0" w:space="0" w:color="auto"/>
                                <w:right w:val="none" w:sz="0" w:space="0" w:color="auto"/>
                              </w:divBdr>
                              <w:divsChild>
                                <w:div w:id="1080367207">
                                  <w:marLeft w:val="0"/>
                                  <w:marRight w:val="0"/>
                                  <w:marTop w:val="0"/>
                                  <w:marBottom w:val="0"/>
                                  <w:divBdr>
                                    <w:top w:val="none" w:sz="0" w:space="0" w:color="auto"/>
                                    <w:left w:val="none" w:sz="0" w:space="0" w:color="auto"/>
                                    <w:bottom w:val="none" w:sz="0" w:space="0" w:color="auto"/>
                                    <w:right w:val="none" w:sz="0" w:space="0" w:color="auto"/>
                                  </w:divBdr>
                                  <w:divsChild>
                                    <w:div w:id="98065696">
                                      <w:marLeft w:val="0"/>
                                      <w:marRight w:val="0"/>
                                      <w:marTop w:val="0"/>
                                      <w:marBottom w:val="0"/>
                                      <w:divBdr>
                                        <w:top w:val="none" w:sz="0" w:space="0" w:color="auto"/>
                                        <w:left w:val="none" w:sz="0" w:space="0" w:color="auto"/>
                                        <w:bottom w:val="none" w:sz="0" w:space="0" w:color="auto"/>
                                        <w:right w:val="none" w:sz="0" w:space="0" w:color="auto"/>
                                      </w:divBdr>
                                    </w:div>
                                    <w:div w:id="11773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docs.microsoft.com/en-us/azure/azure-sql/virtual-machines/windows/availability-group-vnn-azure-load-balancer-configu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5.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AJENDR\OneDrive%20-%20Schenker%20AG\Documents\YYMMDD%20-%20GIS%20-%20Concept%20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479473cb-7c3a-4630-8221-168085156e3d">
      <UserInfo>
        <DisplayName>Hewitt, Sal</DisplayName>
        <AccountId>62</AccountId>
        <AccountType/>
      </UserInfo>
      <UserInfo>
        <DisplayName>Schmidt, Tobias</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9A86BBADF06E40B5AA9128DF2904F3" ma:contentTypeVersion="12" ma:contentTypeDescription="Create a new document." ma:contentTypeScope="" ma:versionID="97da7d0ac28ada2839a46425ed7d436f">
  <xsd:schema xmlns:xsd="http://www.w3.org/2001/XMLSchema" xmlns:xs="http://www.w3.org/2001/XMLSchema" xmlns:p="http://schemas.microsoft.com/office/2006/metadata/properties" xmlns:ns1="http://schemas.microsoft.com/sharepoint/v3" xmlns:ns2="479473cb-7c3a-4630-8221-168085156e3d" xmlns:ns3="384c7fbe-c19a-410c-8374-ff9bfce193e9" targetNamespace="http://schemas.microsoft.com/office/2006/metadata/properties" ma:root="true" ma:fieldsID="9dfcdbd9b356fa6184548ef95203b462" ns1:_="" ns2:_="" ns3:_="">
    <xsd:import namespace="http://schemas.microsoft.com/sharepoint/v3"/>
    <xsd:import namespace="479473cb-7c3a-4630-8221-168085156e3d"/>
    <xsd:import namespace="384c7fbe-c19a-410c-8374-ff9bfce193e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9473cb-7c3a-4630-8221-168085156e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4c7fbe-c19a-410c-8374-ff9bfce193e9"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F9F0E-C515-44FC-B579-4139F64DEB69}">
  <ds:schemaRefs>
    <ds:schemaRef ds:uri="http://schemas.microsoft.com/office/2006/metadata/properties"/>
    <ds:schemaRef ds:uri="http://schemas.microsoft.com/office/infopath/2007/PartnerControls"/>
    <ds:schemaRef ds:uri="http://schemas.microsoft.com/sharepoint/v3"/>
    <ds:schemaRef ds:uri="479473cb-7c3a-4630-8221-168085156e3d"/>
  </ds:schemaRefs>
</ds:datastoreItem>
</file>

<file path=customXml/itemProps2.xml><?xml version="1.0" encoding="utf-8"?>
<ds:datastoreItem xmlns:ds="http://schemas.openxmlformats.org/officeDocument/2006/customXml" ds:itemID="{02D545FE-0A88-4372-858A-D43345DBBBEA}">
  <ds:schemaRefs>
    <ds:schemaRef ds:uri="http://schemas.microsoft.com/sharepoint/v3/contenttype/forms"/>
  </ds:schemaRefs>
</ds:datastoreItem>
</file>

<file path=customXml/itemProps3.xml><?xml version="1.0" encoding="utf-8"?>
<ds:datastoreItem xmlns:ds="http://schemas.openxmlformats.org/officeDocument/2006/customXml" ds:itemID="{E6494513-122E-4845-B2E8-1EEBAEB2C7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79473cb-7c3a-4630-8221-168085156e3d"/>
    <ds:schemaRef ds:uri="384c7fbe-c19a-410c-8374-ff9bfce193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0ACDAE-BFB9-4469-901C-114D69857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YYMMDD - GIS - Concept Template</Template>
  <TotalTime>1</TotalTime>
  <Pages>10</Pages>
  <Words>1252</Words>
  <Characters>7141</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Concept Template</vt:lpstr>
      <vt:lpstr>Concept Template</vt:lpstr>
    </vt:vector>
  </TitlesOfParts>
  <Company>Glück &amp; Kanja Consulting AG</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Template</dc:title>
  <dc:creator>Rajendran, Sreenivasan</dc:creator>
  <cp:lastModifiedBy>Rajendran, Sreenivasan</cp:lastModifiedBy>
  <cp:revision>2</cp:revision>
  <cp:lastPrinted>2008-09-03T08:33:00Z</cp:lastPrinted>
  <dcterms:created xsi:type="dcterms:W3CDTF">2021-01-31T18:06:00Z</dcterms:created>
  <dcterms:modified xsi:type="dcterms:W3CDTF">2021-01-31T18:06:00Z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0x010100A19A86BBADF06E40B5AA9128DF2904F3</vt:lpwstr>
  </property>
  <property fmtid="{D5CDD505-2E9C-101B-9397-08002B2CF9AE}" pid="3" name="Indikation">
    <vt:lpwstr>Debikus</vt:lpwstr>
  </property>
  <property fmtid="{D5CDD505-2E9C-101B-9397-08002B2CF9AE}" pid="4" name="MSIP_Label_705c9e18-d393-4470-8b67-9616c62ec31f_Enabled">
    <vt:lpwstr>true</vt:lpwstr>
  </property>
  <property fmtid="{D5CDD505-2E9C-101B-9397-08002B2CF9AE}" pid="5" name="MSIP_Label_705c9e18-d393-4470-8b67-9616c62ec31f_SetDate">
    <vt:lpwstr>2020-12-03T07:05:34Z</vt:lpwstr>
  </property>
  <property fmtid="{D5CDD505-2E9C-101B-9397-08002B2CF9AE}" pid="6" name="MSIP_Label_705c9e18-d393-4470-8b67-9616c62ec31f_Method">
    <vt:lpwstr>Standard</vt:lpwstr>
  </property>
  <property fmtid="{D5CDD505-2E9C-101B-9397-08002B2CF9AE}" pid="7" name="MSIP_Label_705c9e18-d393-4470-8b67-9616c62ec31f_Name">
    <vt:lpwstr>705c9e18-d393-4470-8b67-9616c62ec31f</vt:lpwstr>
  </property>
  <property fmtid="{D5CDD505-2E9C-101B-9397-08002B2CF9AE}" pid="8" name="MSIP_Label_705c9e18-d393-4470-8b67-9616c62ec31f_SiteId">
    <vt:lpwstr>c5d1e823-e2b8-46bf-92ff-84f54313e0a5</vt:lpwstr>
  </property>
  <property fmtid="{D5CDD505-2E9C-101B-9397-08002B2CF9AE}" pid="9" name="MSIP_Label_705c9e18-d393-4470-8b67-9616c62ec31f_ActionId">
    <vt:lpwstr>e22d2d78-000e-48f6-ae75-13162e46f958</vt:lpwstr>
  </property>
  <property fmtid="{D5CDD505-2E9C-101B-9397-08002B2CF9AE}" pid="10" name="MSIP_Label_705c9e18-d393-4470-8b67-9616c62ec31f_ContentBits">
    <vt:lpwstr>0</vt:lpwstr>
  </property>
</Properties>
</file>