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h3vngsmxwfh" w:id="0"/>
      <w:bookmarkEnd w:id="0"/>
      <w:r w:rsidDel="00000000" w:rsidR="00000000" w:rsidRPr="00000000">
        <w:rPr>
          <w:b w:val="1"/>
          <w:bCs w:val="1"/>
          <w:sz w:val="46"/>
          <w:szCs w:val="46"/>
          <w:rtl w:val="0"/>
        </w:rPr>
        <w:t xml:space="preserve">Addendum to the Accelerate Program Agreement</w:t>
      </w:r>
    </w:p>
    <w:p w:rsidR="00000000" w:rsidDel="00000000" w:rsidP="00000000" w:rsidRDefault="00000000" w:rsidRPr="00000000" w14:paraId="00000002">
      <w:pPr>
        <w:spacing w:after="240" w:before="240" w:lineRule="auto"/>
        <w:rPr/>
      </w:pPr>
      <w:r w:rsidDel="00000000" w:rsidR="00000000" w:rsidRPr="00000000">
        <w:rPr>
          <w:rtl w:val="0"/>
        </w:rPr>
        <w:t xml:space="preserve">This Addendum (“</w:t>
      </w:r>
      <w:r w:rsidDel="00000000" w:rsidR="00000000" w:rsidRPr="00000000">
        <w:rPr>
          <w:b w:val="1"/>
          <w:bCs w:val="1"/>
          <w:rtl w:val="0"/>
        </w:rPr>
        <w:t xml:space="preserve">Addendum</w:t>
      </w:r>
      <w:r w:rsidDel="00000000" w:rsidR="00000000" w:rsidRPr="00000000">
        <w:rPr>
          <w:rtl w:val="0"/>
        </w:rPr>
        <w:t xml:space="preserve">”) is entered into by and between </w:t>
      </w:r>
      <w:r w:rsidDel="00000000" w:rsidR="00000000" w:rsidRPr="00000000">
        <w:rPr>
          <w:b w:val="1"/>
          <w:bCs w:val="1"/>
          <w:rtl w:val="0"/>
        </w:rPr>
        <w:t xml:space="preserve">Monk Media Inc. (LH2 Holdings)</w:t>
      </w:r>
      <w:r w:rsidDel="00000000" w:rsidR="00000000" w:rsidRPr="00000000">
        <w:rPr>
          <w:rtl w:val="0"/>
        </w:rPr>
        <w:t xml:space="preserve"> and </w:t>
      </w:r>
      <w:r w:rsidDel="00000000" w:rsidR="00000000" w:rsidRPr="00000000">
        <w:rPr>
          <w:b w:val="1"/>
          <w:bCs w:val="1"/>
          <w:rtl w:val="0"/>
        </w:rPr>
        <w:t xml:space="preserve">Wordsmyth LLC</w:t>
      </w:r>
      <w:r w:rsidDel="00000000" w:rsidR="00000000" w:rsidRPr="00000000">
        <w:rPr>
          <w:rtl w:val="0"/>
        </w:rPr>
        <w:t xml:space="preserve"> (collectively, the “</w:t>
      </w:r>
      <w:r w:rsidDel="00000000" w:rsidR="00000000" w:rsidRPr="00000000">
        <w:rPr>
          <w:b w:val="1"/>
          <w:bCs w:val="1"/>
          <w:rtl w:val="0"/>
        </w:rPr>
        <w:t xml:space="preserve">Parties</w:t>
      </w:r>
      <w:r w:rsidDel="00000000" w:rsidR="00000000" w:rsidRPr="00000000">
        <w:rPr>
          <w:rtl w:val="0"/>
        </w:rPr>
        <w:t xml:space="preserve">”) and supplements, amends, and modifies the</w:t>
      </w:r>
      <w:r w:rsidDel="00000000" w:rsidR="00000000" w:rsidRPr="00000000">
        <w:rPr>
          <w:rtl w:val="0"/>
        </w:rPr>
        <w:t xml:space="preserve"> Accelerate Program Agreement executed between the Parties via the BoldSign platform</w:t>
      </w:r>
      <w:r w:rsidDel="00000000" w:rsidR="00000000" w:rsidRPr="00000000">
        <w:rPr>
          <w:rtl w:val="0"/>
        </w:rPr>
        <w:t xml:space="preserve"> (the “</w:t>
      </w:r>
      <w:r w:rsidDel="00000000" w:rsidR="00000000" w:rsidRPr="00000000">
        <w:rPr>
          <w:b w:val="1"/>
          <w:bCs w:val="1"/>
          <w:rtl w:val="0"/>
        </w:rPr>
        <w:t xml:space="preserve">Agreement</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Except as expressly modified by this Addendum, all terms, conditions, rights, and obligations set forth in the Agreement shall remain unchanged and in full force and effect. In the event of any conflict between this Addendum and the Agreement, the terms of this Addendum shall prevail.</w:t>
      </w:r>
    </w:p>
    <w:p w:rsidR="00000000" w:rsidDel="00000000" w:rsidP="00000000" w:rsidRDefault="00000000" w:rsidRPr="00000000" w14:paraId="00000004">
      <w:pPr>
        <w:rPr>
          <w:b w:val="1"/>
          <w:bCs w:val="1"/>
          <w:sz w:val="34"/>
          <w:szCs w:val="34"/>
          <w:u w:val="single"/>
        </w:rPr>
      </w:pPr>
      <w:r w:rsidDel="00000000" w:rsidR="00000000" w:rsidRPr="00000000">
        <w:rPr>
          <w:b w:val="1"/>
          <w:bCs w:val="1"/>
          <w:sz w:val="34"/>
          <w:szCs w:val="34"/>
          <w:u w:val="single"/>
          <w:rtl w:val="0"/>
        </w:rPr>
        <w:t xml:space="preserve">1. Contractual Technicalities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Effective Start Date:</w:t>
        <w:br w:type="textWrapping"/>
      </w:r>
      <w:r w:rsidDel="00000000" w:rsidR="00000000" w:rsidRPr="00000000">
        <w:rPr>
          <w:rtl w:val="0"/>
        </w:rPr>
        <w:t xml:space="preserve">The parties agree that the effective start date of the Accelerate Agreement is the date of the final signature recorded within the BoldSign interface.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Removal of “Call Option”:</w:t>
        <w:br w:type="textWrapping"/>
      </w:r>
      <w:r w:rsidDel="00000000" w:rsidR="00000000" w:rsidRPr="00000000">
        <w:rPr>
          <w:rtl w:val="0"/>
        </w:rPr>
        <w:t xml:space="preserve">Both parties acknowledge that the term “Call Option” was included in the original agreement in error. It is hereby struck from the agreement in its entirety and carries no legal weight or applicability.</w:t>
      </w:r>
    </w:p>
    <w:p w:rsidR="00000000" w:rsidDel="00000000" w:rsidP="00000000" w:rsidRDefault="00000000" w:rsidRPr="00000000" w14:paraId="00000007">
      <w:pPr>
        <w:rPr>
          <w:b w:val="1"/>
          <w:bCs w:val="1"/>
          <w:sz w:val="34"/>
          <w:szCs w:val="34"/>
          <w:u w:val="single"/>
        </w:rPr>
      </w:pPr>
      <w:r w:rsidDel="00000000" w:rsidR="00000000" w:rsidRPr="00000000">
        <w:rPr>
          <w:b w:val="1"/>
          <w:bCs w:val="1"/>
          <w:sz w:val="34"/>
          <w:szCs w:val="34"/>
          <w:u w:val="single"/>
          <w:rtl w:val="0"/>
        </w:rPr>
        <w:t xml:space="preserve">2. Revenue Stream Scope and Definitions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Exclusion of B2B and Subscriptions:</w:t>
        <w:br w:type="textWrapping"/>
      </w:r>
      <w:r w:rsidDel="00000000" w:rsidR="00000000" w:rsidRPr="00000000">
        <w:rPr>
          <w:rtl w:val="0"/>
        </w:rPr>
        <w:t xml:space="preserve">All B2B initiatives remain strictly out of scope for the LH2 Accelerate contract. Furthermore, all “Wordsmyth Subscriptions” are classified as B2B revenue and, except as expressly provided below, are not subject to revenue-sharing under this agreement.</w:t>
        <w:br w:type="textWrapping"/>
        <w:br w:type="textWrapping"/>
      </w:r>
      <w:r w:rsidDel="00000000" w:rsidR="00000000" w:rsidRPr="00000000">
        <w:rPr>
          <w:b w:val="1"/>
          <w:bCs w:val="1"/>
          <w:rtl w:val="0"/>
        </w:rPr>
        <w:t xml:space="preserve">B2B Bulk and Volume Sales of Print Products:</w:t>
        <w:br w:type="textWrapping"/>
      </w:r>
      <w:r w:rsidDel="00000000" w:rsidR="00000000" w:rsidRPr="00000000">
        <w:rPr>
          <w:rtl w:val="0"/>
        </w:rPr>
        <w:t xml:space="preserve">Volume or bulk sales of printed books or other physical print works, including sales conducted as part of Wordsmyth’s B2B subscription processes and fulfilled through alternative printing or distribution arrangements, shall be treated as B2B revenue and shall remain out of scope for revenue sharing under this Agreement.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Subscription Revenue and Case-by-Case Treatment:</w:t>
        <w:br w:type="textWrapping"/>
      </w:r>
      <w:r w:rsidDel="00000000" w:rsidR="00000000" w:rsidRPr="00000000">
        <w:rPr>
          <w:rtl w:val="0"/>
        </w:rPr>
        <w:t xml:space="preserve">All Wordsmyth subscription revenue shall be classified as B2B revenue and, except as expressly agreed in writing and signed by the Parties on a case-by-case basis, shall not be subject to revenue sharing under this Agreement. Any determination to include subscription revenue within the scope of revenue sharing shall be made only in connection with a specific LH2-led initiative and shall require mutual agreement on attribution, measurement methodology, and applicable revenue-sharing terms prior to implementation.</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Physical Product Classification:</w:t>
        <w:br w:type="textWrapping"/>
      </w:r>
      <w:r w:rsidDel="00000000" w:rsidR="00000000" w:rsidRPr="00000000">
        <w:rPr>
          <w:rtl w:val="0"/>
        </w:rPr>
        <w:t xml:space="preserve">Physical products sold via shop.wordsmyth.net shall be treated as part of the Digital Products and Services revenue stream under the agreement.</w:t>
      </w:r>
    </w:p>
    <w:p w:rsidR="00000000" w:rsidDel="00000000" w:rsidP="00000000" w:rsidRDefault="00000000" w:rsidRPr="00000000" w14:paraId="0000000B">
      <w:pPr>
        <w:rPr>
          <w:b w:val="1"/>
          <w:bCs w:val="1"/>
          <w:sz w:val="34"/>
          <w:szCs w:val="34"/>
          <w:u w:val="single"/>
        </w:rPr>
      </w:pPr>
      <w:r w:rsidDel="00000000" w:rsidR="00000000" w:rsidRPr="00000000">
        <w:rPr>
          <w:rtl w:val="0"/>
        </w:rPr>
      </w:r>
    </w:p>
    <w:p w:rsidR="00000000" w:rsidDel="00000000" w:rsidP="00000000" w:rsidRDefault="00000000" w:rsidRPr="00000000" w14:paraId="0000000C">
      <w:pPr>
        <w:rPr>
          <w:b w:val="1"/>
          <w:bCs w:val="1"/>
          <w:sz w:val="34"/>
          <w:szCs w:val="34"/>
          <w:u w:val="single"/>
        </w:rPr>
      </w:pPr>
      <w:r w:rsidDel="00000000" w:rsidR="00000000" w:rsidRPr="00000000">
        <w:rPr>
          <w:b w:val="1"/>
          <w:bCs w:val="1"/>
          <w:sz w:val="34"/>
          <w:szCs w:val="34"/>
          <w:u w:val="single"/>
          <w:rtl w:val="0"/>
        </w:rPr>
        <w:t xml:space="preserve">3. Operational and Editorial Integrity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AI-Driven Newsletters and Pre-Approval:</w:t>
        <w:br w:type="textWrapping"/>
      </w:r>
      <w:r w:rsidDel="00000000" w:rsidR="00000000" w:rsidRPr="00000000">
        <w:rPr>
          <w:rtl w:val="0"/>
        </w:rPr>
        <w:t xml:space="preserve">While Wordsmyth is open to exploring AI-driven, automated newsletter distribution, all newsletter content must still be submitted to Wordsmyth for pre-approval before each issue is sent, as required by the Editorial and UX Reference Guide.</w:t>
      </w:r>
    </w:p>
    <w:p w:rsidR="00000000" w:rsidDel="00000000" w:rsidP="00000000" w:rsidRDefault="00000000" w:rsidRPr="00000000" w14:paraId="0000000E">
      <w:pPr>
        <w:rPr>
          <w:b w:val="1"/>
          <w:bCs w:val="1"/>
          <w:sz w:val="34"/>
          <w:szCs w:val="34"/>
        </w:rPr>
      </w:pPr>
      <w:r w:rsidDel="00000000" w:rsidR="00000000" w:rsidRPr="00000000">
        <w:rPr>
          <w:b w:val="1"/>
          <w:bCs w:val="1"/>
          <w:sz w:val="34"/>
          <w:szCs w:val="34"/>
          <w:rtl w:val="0"/>
        </w:rPr>
        <w:t xml:space="preserve">Governing Law</w:t>
      </w:r>
    </w:p>
    <w:p w:rsidR="00000000" w:rsidDel="00000000" w:rsidP="00000000" w:rsidRDefault="00000000" w:rsidRPr="00000000" w14:paraId="0000000F">
      <w:pPr>
        <w:spacing w:after="240" w:before="240" w:lineRule="auto"/>
        <w:rPr/>
      </w:pPr>
      <w:r w:rsidDel="00000000" w:rsidR="00000000" w:rsidRPr="00000000">
        <w:rPr>
          <w:rtl w:val="0"/>
        </w:rPr>
        <w:t xml:space="preserve">This Addendum shall be governed by and construed in accordance with the laws of the State of Delaware, and the dispute resolution provisions of the Agreement shall apply mutatis mutandis to this Addendum.</w:t>
      </w:r>
    </w:p>
    <w:p w:rsidR="00000000" w:rsidDel="00000000" w:rsidP="00000000" w:rsidRDefault="00000000" w:rsidRPr="00000000" w14:paraId="00000010">
      <w:pPr>
        <w:rPr>
          <w:b w:val="1"/>
          <w:bCs w:val="1"/>
          <w:sz w:val="34"/>
          <w:szCs w:val="34"/>
        </w:rPr>
      </w:pPr>
      <w:r w:rsidDel="00000000" w:rsidR="00000000" w:rsidRPr="00000000">
        <w:rPr>
          <w:b w:val="1"/>
          <w:bCs w:val="1"/>
          <w:sz w:val="34"/>
          <w:szCs w:val="34"/>
          <w:rtl w:val="0"/>
        </w:rPr>
        <w:t xml:space="preserve">Execution</w:t>
      </w:r>
    </w:p>
    <w:p w:rsidR="00000000" w:rsidDel="00000000" w:rsidP="00000000" w:rsidRDefault="00000000" w:rsidRPr="00000000" w14:paraId="00000011">
      <w:pPr>
        <w:spacing w:after="240" w:before="240" w:lineRule="auto"/>
        <w:rPr/>
      </w:pPr>
      <w:r w:rsidDel="00000000" w:rsidR="00000000" w:rsidRPr="00000000">
        <w:rPr>
          <w:rtl w:val="0"/>
        </w:rPr>
        <w:t xml:space="preserve">IN WITNESS WHEREOF, the Parties have executed this Addendum as of the dates set forth below.</w:t>
      </w:r>
    </w:p>
    <w:p w:rsidR="00000000" w:rsidDel="00000000" w:rsidP="00000000" w:rsidRDefault="00000000" w:rsidRPr="00000000" w14:paraId="00000012">
      <w:pPr>
        <w:spacing w:after="240" w:before="240" w:lineRule="auto"/>
        <w:rPr/>
      </w:pPr>
      <w:r w:rsidDel="00000000" w:rsidR="00000000" w:rsidRPr="00000000">
        <w:rPr>
          <w:b w:val="1"/>
          <w:bCs w:val="1"/>
          <w:rtl w:val="0"/>
        </w:rPr>
        <w:br w:type="textWrapping"/>
        <w:br w:type="textWrapping"/>
        <w:br w:type="textWrapping"/>
        <w:t xml:space="preserve">For Monk Media Inc. (LH2 Holdings)</w:t>
        <w:br w:type="textWrapping"/>
      </w:r>
      <w:r w:rsidDel="00000000" w:rsidR="00000000" w:rsidRPr="00000000">
        <w:rPr>
          <w:rtl w:val="0"/>
        </w:rPr>
        <w:t xml:space="preserve"> Name: Upneet Grover</w:t>
        <w:br w:type="textWrapping"/>
        <w:t xml:space="preserve"> Title: CEO</w:t>
        <w:br w:type="textWrapping"/>
        <w:br w:type="textWrapping"/>
        <w:t xml:space="preserve"> Signature:</w:t>
        <w:br w:type="textWrapping"/>
        <w:br w:type="textWrapping"/>
        <w:br w:type="textWrapping"/>
        <w:t xml:space="preserve"> Date: 12th January 2026</w:t>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1123950</wp:posOffset>
            </wp:positionV>
            <wp:extent cx="979402" cy="50719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79402" cy="507190"/>
                    </a:xfrm>
                    <a:prstGeom prst="rect"/>
                    <a:ln/>
                  </pic:spPr>
                </pic:pic>
              </a:graphicData>
            </a:graphic>
          </wp:anchor>
        </w:drawing>
      </w:r>
    </w:p>
    <w:p w:rsidR="00000000" w:rsidDel="00000000" w:rsidP="00000000" w:rsidRDefault="00000000" w:rsidRPr="00000000" w14:paraId="00000013">
      <w:pPr>
        <w:spacing w:after="240" w:before="240" w:lineRule="auto"/>
        <w:rPr/>
      </w:pPr>
      <w:r w:rsidDel="00000000" w:rsidR="00000000" w:rsidRPr="00000000">
        <w:rPr>
          <w:b w:val="1"/>
          <w:bCs w:val="1"/>
          <w:rtl w:val="0"/>
        </w:rPr>
        <w:br w:type="textWrapping"/>
        <w:br w:type="textWrapping"/>
        <w:br w:type="textWrapping"/>
        <w:br w:type="textWrapping"/>
        <w:br w:type="textWrapping"/>
        <w:br w:type="textWrapping"/>
        <w:t xml:space="preserve">For Wordsmyth LLC</w:t>
        <w:br w:type="textWrapping"/>
      </w:r>
      <w:r w:rsidDel="00000000" w:rsidR="00000000" w:rsidRPr="00000000">
        <w:rPr>
          <w:rtl w:val="0"/>
        </w:rPr>
        <w:t xml:space="preserve"> Name: Robert Parks</w:t>
        <w:br w:type="textWrapping"/>
        <w:t xml:space="preserve"> Title: Founder and CEO</w:t>
        <w:br w:type="textWrapping"/>
        <w:t xml:space="preserve"> Signature:</w:t>
        <w:br w:type="textWrapping"/>
        <w:t xml:space="preserve"> Date: 12th January 2026</w:t>
      </w:r>
    </w:p>
    <w:sectPr>
      <w:pgSz w:h="15840" w:w="12240" w:orient="portrait"/>
      <w:pgMar w:bottom="431.99999999999994" w:top="431.999999999999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