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5BD484" w14:textId="77777777" w:rsidR="00C63A2B" w:rsidRDefault="00C63A2B" w:rsidP="00C63A2B">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Arial" w:hAnsi="Arial" w:cs="Arial"/>
          <w:color w:val="000000"/>
        </w:rPr>
        <w:t> </w:t>
      </w:r>
      <w:r>
        <w:rPr>
          <w:rFonts w:ascii="Arial" w:hAnsi="Arial" w:cs="Arial"/>
          <w:b/>
          <w:bCs/>
          <w:color w:val="000000"/>
          <w:sz w:val="36"/>
          <w:szCs w:val="36"/>
        </w:rPr>
        <w:t>Internship Project — Week 2</w:t>
      </w:r>
      <w:r>
        <w:rPr>
          <w:rFonts w:ascii="Arial" w:hAnsi="Arial" w:cs="Arial"/>
          <w:b/>
          <w:bCs/>
          <w:color w:val="000000"/>
        </w:rPr>
        <w:br/>
      </w:r>
      <w:r>
        <w:rPr>
          <w:rFonts w:ascii="Arial" w:hAnsi="Arial" w:cs="Arial"/>
          <w:color w:val="000000"/>
        </w:rPr>
        <w:t xml:space="preserve"> </w:t>
      </w:r>
      <w:r>
        <w:rPr>
          <w:rFonts w:ascii="Arial" w:hAnsi="Arial" w:cs="Arial"/>
          <w:b/>
          <w:bCs/>
          <w:color w:val="000000"/>
        </w:rPr>
        <w:t>Project Title:</w:t>
      </w:r>
      <w:r>
        <w:rPr>
          <w:rFonts w:ascii="Arial" w:hAnsi="Arial" w:cs="Arial"/>
          <w:color w:val="000000"/>
        </w:rPr>
        <w:t xml:space="preserve"> Employee Attrition Prediction using Machine Learning</w:t>
      </w:r>
    </w:p>
    <w:p w14:paraId="26B34BC3" w14:textId="288B2D76" w:rsidR="00C63A2B" w:rsidRPr="00C63A2B" w:rsidRDefault="00C63A2B" w:rsidP="00C63A2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C63A2B">
        <w:rPr>
          <w:rFonts w:ascii="Times New Roman" w:eastAsia="Times New Roman" w:hAnsi="Times New Roman" w:cs="Times New Roman"/>
          <w:b/>
          <w:bCs/>
          <w:kern w:val="36"/>
          <w:sz w:val="48"/>
          <w:szCs w:val="48"/>
        </w:rPr>
        <w:t>Summary</w:t>
      </w:r>
    </w:p>
    <w:p w14:paraId="476E4012" w14:textId="77777777" w:rsidR="00C63A2B" w:rsidRPr="00C63A2B" w:rsidRDefault="00C63A2B" w:rsidP="00C63A2B">
      <w:pPr>
        <w:spacing w:before="100" w:beforeAutospacing="1" w:after="100" w:afterAutospacing="1" w:line="240" w:lineRule="auto"/>
        <w:rPr>
          <w:rFonts w:ascii="Times New Roman" w:eastAsia="Times New Roman" w:hAnsi="Times New Roman" w:cs="Times New Roman"/>
          <w:sz w:val="24"/>
          <w:szCs w:val="24"/>
        </w:rPr>
      </w:pPr>
      <w:r w:rsidRPr="00C63A2B">
        <w:rPr>
          <w:rFonts w:ascii="Times New Roman" w:eastAsia="Times New Roman" w:hAnsi="Times New Roman" w:cs="Times New Roman"/>
          <w:sz w:val="24"/>
          <w:szCs w:val="24"/>
        </w:rPr>
        <w:t>This analysis was conducted to understand why employees leave the company and to identify the groups that may require additional support. By examining employee information such as department, job role, salary, work-life balance, and years of service, we identified patterns that can help improve employee retention.</w:t>
      </w:r>
    </w:p>
    <w:p w14:paraId="6B9CD046" w14:textId="77777777" w:rsidR="00C63A2B" w:rsidRPr="00C63A2B" w:rsidRDefault="00C63A2B" w:rsidP="00C63A2B">
      <w:pPr>
        <w:spacing w:before="100" w:beforeAutospacing="1" w:after="100" w:afterAutospacing="1" w:line="240" w:lineRule="auto"/>
        <w:rPr>
          <w:rFonts w:ascii="Times New Roman" w:eastAsia="Times New Roman" w:hAnsi="Times New Roman" w:cs="Times New Roman"/>
          <w:sz w:val="24"/>
          <w:szCs w:val="24"/>
        </w:rPr>
      </w:pPr>
      <w:r w:rsidRPr="00C63A2B">
        <w:rPr>
          <w:rFonts w:ascii="Times New Roman" w:eastAsia="Times New Roman" w:hAnsi="Times New Roman" w:cs="Times New Roman"/>
          <w:sz w:val="24"/>
          <w:szCs w:val="24"/>
        </w:rPr>
        <w:t xml:space="preserve">The analysis shows that the </w:t>
      </w:r>
      <w:r w:rsidRPr="00C63A2B">
        <w:rPr>
          <w:rFonts w:ascii="Times New Roman" w:eastAsia="Times New Roman" w:hAnsi="Times New Roman" w:cs="Times New Roman"/>
          <w:b/>
          <w:bCs/>
          <w:sz w:val="24"/>
          <w:szCs w:val="24"/>
        </w:rPr>
        <w:t>Sales department</w:t>
      </w:r>
      <w:r w:rsidRPr="00C63A2B">
        <w:rPr>
          <w:rFonts w:ascii="Times New Roman" w:eastAsia="Times New Roman" w:hAnsi="Times New Roman" w:cs="Times New Roman"/>
          <w:sz w:val="24"/>
          <w:szCs w:val="24"/>
        </w:rPr>
        <w:t xml:space="preserve"> has the highest employee turnover, with approximately </w:t>
      </w:r>
      <w:r w:rsidRPr="00C63A2B">
        <w:rPr>
          <w:rFonts w:ascii="Times New Roman" w:eastAsia="Times New Roman" w:hAnsi="Times New Roman" w:cs="Times New Roman"/>
          <w:b/>
          <w:bCs/>
          <w:sz w:val="24"/>
          <w:szCs w:val="24"/>
        </w:rPr>
        <w:t>20.6%</w:t>
      </w:r>
      <w:r w:rsidRPr="00C63A2B">
        <w:rPr>
          <w:rFonts w:ascii="Times New Roman" w:eastAsia="Times New Roman" w:hAnsi="Times New Roman" w:cs="Times New Roman"/>
          <w:sz w:val="24"/>
          <w:szCs w:val="24"/>
        </w:rPr>
        <w:t xml:space="preserve"> of employees leaving the company. Human Resources also experiences relatively high attrition, while Research &amp; Development has the lowest turnover rate. Among all job roles, </w:t>
      </w:r>
      <w:r w:rsidRPr="00C63A2B">
        <w:rPr>
          <w:rFonts w:ascii="Times New Roman" w:eastAsia="Times New Roman" w:hAnsi="Times New Roman" w:cs="Times New Roman"/>
          <w:b/>
          <w:bCs/>
          <w:sz w:val="24"/>
          <w:szCs w:val="24"/>
        </w:rPr>
        <w:t>Sales Representatives</w:t>
      </w:r>
      <w:r w:rsidRPr="00C63A2B">
        <w:rPr>
          <w:rFonts w:ascii="Times New Roman" w:eastAsia="Times New Roman" w:hAnsi="Times New Roman" w:cs="Times New Roman"/>
          <w:sz w:val="24"/>
          <w:szCs w:val="24"/>
        </w:rPr>
        <w:t xml:space="preserve"> have the highest attrition rate at nearly </w:t>
      </w:r>
      <w:r w:rsidRPr="00C63A2B">
        <w:rPr>
          <w:rFonts w:ascii="Times New Roman" w:eastAsia="Times New Roman" w:hAnsi="Times New Roman" w:cs="Times New Roman"/>
          <w:b/>
          <w:bCs/>
          <w:sz w:val="24"/>
          <w:szCs w:val="24"/>
        </w:rPr>
        <w:t>40%</w:t>
      </w:r>
      <w:r w:rsidRPr="00C63A2B">
        <w:rPr>
          <w:rFonts w:ascii="Times New Roman" w:eastAsia="Times New Roman" w:hAnsi="Times New Roman" w:cs="Times New Roman"/>
          <w:sz w:val="24"/>
          <w:szCs w:val="24"/>
        </w:rPr>
        <w:t>, followed by Laboratory Technicians and Human Resources staff.</w:t>
      </w:r>
    </w:p>
    <w:p w14:paraId="79EEF02F" w14:textId="77777777" w:rsidR="00C63A2B" w:rsidRPr="00C63A2B" w:rsidRDefault="00C63A2B" w:rsidP="00C63A2B">
      <w:pPr>
        <w:spacing w:before="100" w:beforeAutospacing="1" w:after="100" w:afterAutospacing="1" w:line="240" w:lineRule="auto"/>
        <w:rPr>
          <w:rFonts w:ascii="Times New Roman" w:eastAsia="Times New Roman" w:hAnsi="Times New Roman" w:cs="Times New Roman"/>
          <w:sz w:val="24"/>
          <w:szCs w:val="24"/>
        </w:rPr>
      </w:pPr>
      <w:r w:rsidRPr="00C63A2B">
        <w:rPr>
          <w:rFonts w:ascii="Times New Roman" w:eastAsia="Times New Roman" w:hAnsi="Times New Roman" w:cs="Times New Roman"/>
          <w:sz w:val="24"/>
          <w:szCs w:val="24"/>
        </w:rPr>
        <w:t>Salary appears to influence employee retention. Employees who left the company generally earned lower monthly incomes than those who stayed. However, salary is not the only factor. Employees reporting poorer work-life balance and those in their first few years with the company were also more likely to leave. Most resignations occurred within the first five years of employment, indicating that the early stages of an employee's career are the most critical for retention.</w:t>
      </w:r>
    </w:p>
    <w:p w14:paraId="5E81247F" w14:textId="77777777" w:rsidR="00C63A2B" w:rsidRPr="00C63A2B" w:rsidRDefault="00C63A2B" w:rsidP="00C63A2B">
      <w:pPr>
        <w:spacing w:before="100" w:beforeAutospacing="1" w:after="100" w:afterAutospacing="1" w:line="240" w:lineRule="auto"/>
        <w:rPr>
          <w:rFonts w:ascii="Times New Roman" w:eastAsia="Times New Roman" w:hAnsi="Times New Roman" w:cs="Times New Roman"/>
          <w:sz w:val="24"/>
          <w:szCs w:val="24"/>
        </w:rPr>
      </w:pPr>
      <w:r w:rsidRPr="00C63A2B">
        <w:rPr>
          <w:rFonts w:ascii="Times New Roman" w:eastAsia="Times New Roman" w:hAnsi="Times New Roman" w:cs="Times New Roman"/>
          <w:sz w:val="24"/>
          <w:szCs w:val="24"/>
        </w:rPr>
        <w:t>Based on these findings, the company should prioritize retention efforts for employees in the Sales department, especially Sales Representatives and other high-turnover roles. Regular check-in meetings, career development opportunities, mentoring programs for new employees, and initiatives to improve work-life balance may help reduce employee turnover. Reviewing compensation for employees in lower salary ranges may also improve retention.</w:t>
      </w:r>
    </w:p>
    <w:p w14:paraId="1B620BDB" w14:textId="77777777" w:rsidR="00C63A2B" w:rsidRPr="00C63A2B" w:rsidRDefault="00C63A2B" w:rsidP="00C63A2B">
      <w:pPr>
        <w:spacing w:before="100" w:beforeAutospacing="1" w:after="100" w:afterAutospacing="1" w:line="240" w:lineRule="auto"/>
        <w:rPr>
          <w:rFonts w:ascii="Times New Roman" w:eastAsia="Times New Roman" w:hAnsi="Times New Roman" w:cs="Times New Roman"/>
          <w:sz w:val="24"/>
          <w:szCs w:val="24"/>
        </w:rPr>
      </w:pPr>
      <w:r w:rsidRPr="00C63A2B">
        <w:rPr>
          <w:rFonts w:ascii="Times New Roman" w:eastAsia="Times New Roman" w:hAnsi="Times New Roman" w:cs="Times New Roman"/>
          <w:sz w:val="24"/>
          <w:szCs w:val="24"/>
        </w:rPr>
        <w:t>This analysis provides useful insights based on historical employee data. However, it cannot capture personal reasons for leaving, such as family commitments, relocation, career changes, or external job opportunities. Therefore, the results should be used as a decision-support tool alongside discussions with employees and HR professionals.</w:t>
      </w:r>
    </w:p>
    <w:p w14:paraId="1B6DA3BB" w14:textId="77777777" w:rsidR="00C63A2B" w:rsidRPr="00C63A2B" w:rsidRDefault="00C63A2B" w:rsidP="00C63A2B">
      <w:pPr>
        <w:spacing w:before="100" w:beforeAutospacing="1" w:after="100" w:afterAutospacing="1" w:line="240" w:lineRule="auto"/>
        <w:rPr>
          <w:rFonts w:ascii="Times New Roman" w:eastAsia="Times New Roman" w:hAnsi="Times New Roman" w:cs="Times New Roman"/>
          <w:sz w:val="24"/>
          <w:szCs w:val="24"/>
        </w:rPr>
      </w:pPr>
      <w:r w:rsidRPr="00C63A2B">
        <w:rPr>
          <w:rFonts w:ascii="Times New Roman" w:eastAsia="Times New Roman" w:hAnsi="Times New Roman" w:cs="Times New Roman"/>
          <w:sz w:val="24"/>
          <w:szCs w:val="24"/>
        </w:rPr>
        <w:t>Overall, the findings can help the HR team identify employees who may be at greater risk of leaving and take proactive steps to improve employee satisfaction, reduce turnover, and strengthen workforce stability.</w:t>
      </w:r>
    </w:p>
    <w:p w14:paraId="582F083C" w14:textId="77777777" w:rsidR="00C63A2B" w:rsidRDefault="00C63A2B"/>
    <w:sectPr w:rsidR="00C63A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C63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47110"/>
  <w15:chartTrackingRefBased/>
  <w15:docId w15:val="{BC914CB0-455F-4708-883A-740F5024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63A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A2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63A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3A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72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2026-06-28T17:11:00Z</dcterms:created>
  <dcterms:modified xsi:type="dcterms:W3CDTF">2026-06-28T17:14:00Z</dcterms:modified>
</cp:coreProperties>
</file>