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Calibri" w:hAnsi="Calibri"/>
          <w:b/>
          <w:color w:val="0B2545"/>
          <w:sz w:val="48"/>
        </w:rPr>
        <w:t>Altheria FTS v3 Project Documentation</w:t>
      </w:r>
    </w:p>
    <w:p>
      <w:pPr>
        <w:spacing w:after="320"/>
      </w:pPr>
      <w:r>
        <w:rPr>
          <w:rFonts w:ascii="Calibri" w:hAnsi="Calibri"/>
          <w:color w:val="5A6573"/>
          <w:sz w:val="24"/>
        </w:rPr>
        <w:t>Forensic Tactical Simulation System - Architecture, Implementation, and Workflow Guide</w:t>
      </w:r>
    </w:p>
    <w:tbl>
      <w:tblPr>
        <w:tblStyle w:val="TableGrid"/>
        <w:tblW w:type="dxa" w:w="9360"/>
        <w:jc w:val="left"/>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E8EEF5"/>
          </w:tcPr>
          <w:p>
            <w:r>
              <w:rPr>
                <w:b/>
              </w:rPr>
              <w:t>Project</w:t>
            </w:r>
          </w:p>
        </w:tc>
        <w:tc>
          <w:tcPr>
            <w:tcW w:type="dxa" w:w="6660"/>
            <w:vAlign w:val="center"/>
            <w:tcMar>
              <w:top w:w="80" w:type="dxa"/>
              <w:start w:w="120" w:type="dxa"/>
              <w:bottom w:w="80" w:type="dxa"/>
              <w:end w:w="120" w:type="dxa"/>
            </w:tcMar>
          </w:tcPr>
          <w:p>
            <w:r>
              <w:t>Altheria Forensic Tactical Simulation System v3</w:t>
            </w:r>
          </w:p>
        </w:tc>
      </w:tr>
      <w:tr>
        <w:tc>
          <w:tcPr>
            <w:tcW w:type="dxa" w:w="2700"/>
            <w:vAlign w:val="center"/>
            <w:tcMar>
              <w:top w:w="80" w:type="dxa"/>
              <w:start w:w="120" w:type="dxa"/>
              <w:bottom w:w="80" w:type="dxa"/>
              <w:end w:w="120" w:type="dxa"/>
            </w:tcMar>
            <w:shd w:fill="E8EEF5"/>
          </w:tcPr>
          <w:p>
            <w:r>
              <w:rPr>
                <w:b/>
              </w:rPr>
              <w:t>Document date</w:t>
            </w:r>
          </w:p>
        </w:tc>
        <w:tc>
          <w:tcPr>
            <w:tcW w:type="dxa" w:w="6660"/>
            <w:vAlign w:val="center"/>
            <w:tcMar>
              <w:top w:w="80" w:type="dxa"/>
              <w:start w:w="120" w:type="dxa"/>
              <w:bottom w:w="80" w:type="dxa"/>
              <w:end w:w="120" w:type="dxa"/>
            </w:tcMar>
          </w:tcPr>
          <w:p>
            <w:r>
              <w:t>28 May 2026</w:t>
            </w:r>
          </w:p>
        </w:tc>
      </w:tr>
      <w:tr>
        <w:tc>
          <w:tcPr>
            <w:tcW w:type="dxa" w:w="2700"/>
            <w:vAlign w:val="center"/>
            <w:tcMar>
              <w:top w:w="80" w:type="dxa"/>
              <w:start w:w="120" w:type="dxa"/>
              <w:bottom w:w="80" w:type="dxa"/>
              <w:end w:w="120" w:type="dxa"/>
            </w:tcMar>
            <w:shd w:fill="E8EEF5"/>
          </w:tcPr>
          <w:p>
            <w:r>
              <w:rPr>
                <w:b/>
              </w:rPr>
              <w:t>Codebase</w:t>
            </w:r>
          </w:p>
        </w:tc>
        <w:tc>
          <w:tcPr>
            <w:tcW w:type="dxa" w:w="6660"/>
            <w:vAlign w:val="center"/>
            <w:tcMar>
              <w:top w:w="80" w:type="dxa"/>
              <w:start w:w="120" w:type="dxa"/>
              <w:bottom w:w="80" w:type="dxa"/>
              <w:end w:w="120" w:type="dxa"/>
            </w:tcMar>
          </w:tcPr>
          <w:p>
            <w:r>
              <w:t>C:\Users\Admin\Downloads\altheria-fts-final-production-corrected-2026-05-27\altheria-v3-fixed</w:t>
            </w:r>
          </w:p>
        </w:tc>
      </w:tr>
      <w:tr>
        <w:tc>
          <w:tcPr>
            <w:tcW w:type="dxa" w:w="2700"/>
            <w:vAlign w:val="center"/>
            <w:tcMar>
              <w:top w:w="80" w:type="dxa"/>
              <w:start w:w="120" w:type="dxa"/>
              <w:bottom w:w="80" w:type="dxa"/>
              <w:end w:w="120" w:type="dxa"/>
            </w:tcMar>
            <w:shd w:fill="E8EEF5"/>
          </w:tcPr>
          <w:p>
            <w:r>
              <w:rPr>
                <w:b/>
              </w:rPr>
              <w:t>Primary purpose</w:t>
            </w:r>
          </w:p>
        </w:tc>
        <w:tc>
          <w:tcPr>
            <w:tcW w:type="dxa" w:w="6660"/>
            <w:vAlign w:val="center"/>
            <w:tcMar>
              <w:top w:w="80" w:type="dxa"/>
              <w:start w:w="120" w:type="dxa"/>
              <w:bottom w:w="80" w:type="dxa"/>
              <w:end w:w="120" w:type="dxa"/>
            </w:tcMar>
          </w:tcPr>
          <w:p>
            <w:r>
              <w:t>Case-based forensic assessment, evidence recording, adaptive questioning, and report generation.</w:t>
            </w:r>
          </w:p>
        </w:tc>
      </w:tr>
    </w:tbl>
    <w:tbl>
      <w:tblPr>
        <w:tblStyle w:val="TableGrid"/>
        <w:tblW w:type="dxa" w:w="9360"/>
        <w:jc w:val="left"/>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60"/>
            </w:pPr>
            <w:r>
              <w:rPr>
                <w:b/>
                <w:color w:val="1F4D78"/>
              </w:rPr>
              <w:t>Important scope note</w:t>
            </w:r>
          </w:p>
          <w:p>
            <w:pPr>
              <w:spacing w:after="0"/>
            </w:pPr>
            <w:r>
              <w:t>This document describes the current local project implementation: React/Vite frontend, Express backend, browser speech and media APIs, local JSON persistence, recordings, and PDF reporting. Browser-level camera and microphone access still depends on the user's OS and browser permissions.</w:t>
            </w:r>
          </w:p>
        </w:tc>
      </w:tr>
    </w:tbl>
    <w:p>
      <w:pPr>
        <w:pStyle w:val="Heading1"/>
      </w:pPr>
      <w:r>
        <w:t>1. Executive Overview</w:t>
      </w:r>
    </w:p>
    <w:p>
      <w:r>
        <w:t>Altheria FTS v3 is a full-stack forensic assessment and tactical simulation application. It lets an investigator verify a case, start an assessment session, ask adaptive live questions, capture the subject's spoken answers without a manual send button, record evidence, and generate case-specific forensic reports.</w:t>
      </w:r>
    </w:p>
    <w:p>
      <w:pPr>
        <w:pStyle w:val="ListBullet"/>
        <w:spacing w:after="80"/>
        <w:ind w:left="540" w:hanging="271"/>
      </w:pPr>
      <w:r>
        <w:t>The application is designed for local development and demonstration with a browser client and Node.js backend.</w:t>
      </w:r>
    </w:p>
    <w:p>
      <w:pPr>
        <w:pStyle w:val="ListBullet"/>
        <w:spacing w:after="80"/>
        <w:ind w:left="540" w:hanging="271"/>
      </w:pPr>
      <w:r>
        <w:t>The assessment flow supports English and Hindi speech interaction through browser text-to-speech and speech recognition APIs.</w:t>
      </w:r>
    </w:p>
    <w:p>
      <w:pPr>
        <w:pStyle w:val="ListBullet"/>
        <w:spacing w:after="80"/>
        <w:ind w:left="540" w:hanging="271"/>
      </w:pPr>
      <w:r>
        <w:t>Reports and recordings are filtered by Case ID so an investigator sees only evidence linked to the selected case.</w:t>
      </w:r>
    </w:p>
    <w:p>
      <w:pPr>
        <w:pStyle w:val="ListBullet"/>
        <w:spacing w:after="80"/>
        <w:ind w:left="540" w:hanging="271"/>
      </w:pPr>
      <w:r>
        <w:t>Recordings and reports are stored locally under the server uploads folder, while case/session metadata is persisted in a JSON data store.</w:t>
      </w:r>
    </w:p>
    <w:p>
      <w:pPr>
        <w:pStyle w:val="Heading1"/>
      </w:pPr>
      <w:r>
        <w:t>2. Technology Stack</w:t>
      </w:r>
    </w:p>
    <w:tbl>
      <w:tblPr>
        <w:tblStyle w:val="TableGrid"/>
        <w:tblW w:type="dxa" w:w="9360"/>
        <w:tblLook w:firstColumn="1" w:firstRow="1" w:lastColumn="0" w:lastRow="0" w:noHBand="0" w:noVBand="1" w:val="04A0"/>
        <w:jc w:val="left"/>
        <w:tblInd w:w="120" w:type="dxa"/>
      </w:tblPr>
      <w:tblGrid>
        <w:gridCol w:w="1600"/>
        <w:gridCol w:w="3100"/>
        <w:gridCol w:w="4660"/>
      </w:tblGrid>
      <w:tr>
        <w:tc>
          <w:tcPr>
            <w:tcW w:type="dxa" w:w="1600"/>
            <w:vAlign w:val="center"/>
            <w:tcMar>
              <w:top w:w="80" w:type="dxa"/>
              <w:start w:w="120" w:type="dxa"/>
              <w:bottom w:w="80" w:type="dxa"/>
              <w:end w:w="120" w:type="dxa"/>
            </w:tcMar>
            <w:shd w:fill="E8EEF5"/>
          </w:tcPr>
          <w:p>
            <w:pPr>
              <w:jc w:val="center"/>
            </w:pPr>
            <w:r>
              <w:rPr>
                <w:b/>
              </w:rPr>
              <w:t>Layer</w:t>
            </w:r>
          </w:p>
        </w:tc>
        <w:tc>
          <w:tcPr>
            <w:tcW w:type="dxa" w:w="3100"/>
            <w:vAlign w:val="center"/>
            <w:tcMar>
              <w:top w:w="80" w:type="dxa"/>
              <w:start w:w="120" w:type="dxa"/>
              <w:bottom w:w="80" w:type="dxa"/>
              <w:end w:w="120" w:type="dxa"/>
            </w:tcMar>
            <w:shd w:fill="E8EEF5"/>
          </w:tcPr>
          <w:p>
            <w:pPr>
              <w:jc w:val="center"/>
            </w:pPr>
            <w:r>
              <w:rPr>
                <w:b/>
              </w:rPr>
              <w:t>Technology</w:t>
            </w:r>
          </w:p>
        </w:tc>
        <w:tc>
          <w:tcPr>
            <w:tcW w:type="dxa" w:w="4660"/>
            <w:vAlign w:val="center"/>
            <w:tcMar>
              <w:top w:w="80" w:type="dxa"/>
              <w:start w:w="120" w:type="dxa"/>
              <w:bottom w:w="80" w:type="dxa"/>
              <w:end w:w="120" w:type="dxa"/>
            </w:tcMar>
            <w:shd w:fill="E8EEF5"/>
          </w:tcPr>
          <w:p>
            <w:pPr>
              <w:jc w:val="center"/>
            </w:pPr>
            <w:r>
              <w:rPr>
                <w:b/>
              </w:rPr>
              <w:t>Purpose</w:t>
            </w:r>
          </w:p>
        </w:tc>
      </w:tr>
      <w:tr>
        <w:tc>
          <w:tcPr>
            <w:tcW w:type="dxa" w:w="1600"/>
            <w:vAlign w:val="center"/>
            <w:tcMar>
              <w:top w:w="80" w:type="dxa"/>
              <w:start w:w="120" w:type="dxa"/>
              <w:bottom w:w="80" w:type="dxa"/>
              <w:end w:w="120" w:type="dxa"/>
            </w:tcMar>
          </w:tcPr>
          <w:p>
            <w:r>
              <w:t>Frontend</w:t>
            </w:r>
          </w:p>
        </w:tc>
        <w:tc>
          <w:tcPr>
            <w:tcW w:type="dxa" w:w="3100"/>
            <w:vAlign w:val="center"/>
            <w:tcMar>
              <w:top w:w="80" w:type="dxa"/>
              <w:start w:w="120" w:type="dxa"/>
              <w:bottom w:w="80" w:type="dxa"/>
              <w:end w:w="120" w:type="dxa"/>
            </w:tcMar>
          </w:tcPr>
          <w:p>
            <w:r>
              <w:t>React 18, JavaScript/JSX, Vite 5</w:t>
            </w:r>
          </w:p>
        </w:tc>
        <w:tc>
          <w:tcPr>
            <w:tcW w:type="dxa" w:w="4660"/>
            <w:vAlign w:val="center"/>
            <w:tcMar>
              <w:top w:w="80" w:type="dxa"/>
              <w:start w:w="120" w:type="dxa"/>
              <w:bottom w:w="80" w:type="dxa"/>
              <w:end w:w="120" w:type="dxa"/>
            </w:tcMar>
          </w:tcPr>
          <w:p>
            <w:r>
              <w:t>Single-page application, routing, assessment UI, reports UI, recordings UI.</w:t>
            </w:r>
          </w:p>
        </w:tc>
      </w:tr>
      <w:tr>
        <w:tc>
          <w:tcPr>
            <w:tcW w:type="dxa" w:w="1600"/>
            <w:vAlign w:val="center"/>
            <w:tcMar>
              <w:top w:w="80" w:type="dxa"/>
              <w:start w:w="120" w:type="dxa"/>
              <w:bottom w:w="80" w:type="dxa"/>
              <w:end w:w="120" w:type="dxa"/>
            </w:tcMar>
          </w:tcPr>
          <w:p>
            <w:r>
              <w:t>Styling</w:t>
            </w:r>
          </w:p>
        </w:tc>
        <w:tc>
          <w:tcPr>
            <w:tcW w:type="dxa" w:w="3100"/>
            <w:vAlign w:val="center"/>
            <w:tcMar>
              <w:top w:w="80" w:type="dxa"/>
              <w:start w:w="120" w:type="dxa"/>
              <w:bottom w:w="80" w:type="dxa"/>
              <w:end w:w="120" w:type="dxa"/>
            </w:tcMar>
          </w:tcPr>
          <w:p>
            <w:r>
              <w:t>Tailwind CSS, custom CSS</w:t>
            </w:r>
          </w:p>
        </w:tc>
        <w:tc>
          <w:tcPr>
            <w:tcW w:type="dxa" w:w="4660"/>
            <w:vAlign w:val="center"/>
            <w:tcMar>
              <w:top w:w="80" w:type="dxa"/>
              <w:start w:w="120" w:type="dxa"/>
              <w:bottom w:w="80" w:type="dxa"/>
              <w:end w:w="120" w:type="dxa"/>
            </w:tcMar>
          </w:tcPr>
          <w:p>
            <w:r>
              <w:t>Responsive interface, panels, drawers, assessment layout, and command hub screens.</w:t>
            </w:r>
          </w:p>
        </w:tc>
      </w:tr>
      <w:tr>
        <w:tc>
          <w:tcPr>
            <w:tcW w:type="dxa" w:w="1600"/>
            <w:vAlign w:val="center"/>
            <w:tcMar>
              <w:top w:w="80" w:type="dxa"/>
              <w:start w:w="120" w:type="dxa"/>
              <w:bottom w:w="80" w:type="dxa"/>
              <w:end w:w="120" w:type="dxa"/>
            </w:tcMar>
          </w:tcPr>
          <w:p>
            <w:r>
              <w:t>Browser APIs</w:t>
            </w:r>
          </w:p>
        </w:tc>
        <w:tc>
          <w:tcPr>
            <w:tcW w:type="dxa" w:w="3100"/>
            <w:vAlign w:val="center"/>
            <w:tcMar>
              <w:top w:w="80" w:type="dxa"/>
              <w:start w:w="120" w:type="dxa"/>
              <w:bottom w:w="80" w:type="dxa"/>
              <w:end w:w="120" w:type="dxa"/>
            </w:tcMar>
          </w:tcPr>
          <w:p>
            <w:r>
              <w:t>SpeechSynthesis, SpeechRecognition/webkitSpeechRecognition, MediaDevices, MediaRecorder, Web Audio, optional FaceDetector</w:t>
            </w:r>
          </w:p>
        </w:tc>
        <w:tc>
          <w:tcPr>
            <w:tcW w:type="dxa" w:w="4660"/>
            <w:vAlign w:val="center"/>
            <w:tcMar>
              <w:top w:w="80" w:type="dxa"/>
              <w:start w:w="120" w:type="dxa"/>
              <w:bottom w:w="80" w:type="dxa"/>
              <w:end w:w="120" w:type="dxa"/>
            </w:tcMar>
          </w:tcPr>
          <w:p>
            <w:r>
              <w:t>Hands-free questioning, voice capture, camera capture, evidence recording, and browser-side signal extraction.</w:t>
            </w:r>
          </w:p>
        </w:tc>
      </w:tr>
      <w:tr>
        <w:tc>
          <w:tcPr>
            <w:tcW w:type="dxa" w:w="1600"/>
            <w:vAlign w:val="center"/>
            <w:tcMar>
              <w:top w:w="80" w:type="dxa"/>
              <w:start w:w="120" w:type="dxa"/>
              <w:bottom w:w="80" w:type="dxa"/>
              <w:end w:w="120" w:type="dxa"/>
            </w:tcMar>
          </w:tcPr>
          <w:p>
            <w:r>
              <w:t>Backend</w:t>
            </w:r>
          </w:p>
        </w:tc>
        <w:tc>
          <w:tcPr>
            <w:tcW w:type="dxa" w:w="3100"/>
            <w:vAlign w:val="center"/>
            <w:tcMar>
              <w:top w:w="80" w:type="dxa"/>
              <w:start w:w="120" w:type="dxa"/>
              <w:bottom w:w="80" w:type="dxa"/>
              <w:end w:w="120" w:type="dxa"/>
            </w:tcMar>
          </w:tcPr>
          <w:p>
            <w:r>
              <w:t>Node.js, Express.js, ES Modules</w:t>
            </w:r>
          </w:p>
        </w:tc>
        <w:tc>
          <w:tcPr>
            <w:tcW w:type="dxa" w:w="4660"/>
            <w:vAlign w:val="center"/>
            <w:tcMar>
              <w:top w:w="80" w:type="dxa"/>
              <w:start w:w="120" w:type="dxa"/>
              <w:bottom w:w="80" w:type="dxa"/>
              <w:end w:w="120" w:type="dxa"/>
            </w:tcMar>
          </w:tcPr>
          <w:p>
            <w:r>
              <w:t>REST API, authentication, case/session lifecycle, recordings, reports, and audit routes.</w:t>
            </w:r>
          </w:p>
        </w:tc>
      </w:tr>
      <w:tr>
        <w:tc>
          <w:tcPr>
            <w:tcW w:type="dxa" w:w="1600"/>
            <w:vAlign w:val="center"/>
            <w:tcMar>
              <w:top w:w="80" w:type="dxa"/>
              <w:start w:w="120" w:type="dxa"/>
              <w:bottom w:w="80" w:type="dxa"/>
              <w:end w:w="120" w:type="dxa"/>
            </w:tcMar>
          </w:tcPr>
          <w:p>
            <w:r>
              <w:t>Security</w:t>
            </w:r>
          </w:p>
        </w:tc>
        <w:tc>
          <w:tcPr>
            <w:tcW w:type="dxa" w:w="3100"/>
            <w:vAlign w:val="center"/>
            <w:tcMar>
              <w:top w:w="80" w:type="dxa"/>
              <w:start w:w="120" w:type="dxa"/>
              <w:bottom w:w="80" w:type="dxa"/>
              <w:end w:w="120" w:type="dxa"/>
            </w:tcMar>
          </w:tcPr>
          <w:p>
            <w:r>
              <w:t>JWT, bcryptjs, express-rate-limit, CORS</w:t>
            </w:r>
          </w:p>
        </w:tc>
        <w:tc>
          <w:tcPr>
            <w:tcW w:type="dxa" w:w="4660"/>
            <w:vAlign w:val="center"/>
            <w:tcMar>
              <w:top w:w="80" w:type="dxa"/>
              <w:start w:w="120" w:type="dxa"/>
              <w:bottom w:w="80" w:type="dxa"/>
              <w:end w:w="120" w:type="dxa"/>
            </w:tcMar>
          </w:tcPr>
          <w:p>
            <w:r>
              <w:t>Investigator login, protected APIs, password hashing, rate limiting, and local client/server access.</w:t>
            </w:r>
          </w:p>
        </w:tc>
      </w:tr>
      <w:tr>
        <w:tc>
          <w:tcPr>
            <w:tcW w:type="dxa" w:w="1600"/>
            <w:vAlign w:val="center"/>
            <w:tcMar>
              <w:top w:w="80" w:type="dxa"/>
              <w:start w:w="120" w:type="dxa"/>
              <w:bottom w:w="80" w:type="dxa"/>
              <w:end w:w="120" w:type="dxa"/>
            </w:tcMar>
          </w:tcPr>
          <w:p>
            <w:r>
              <w:t>Reporting</w:t>
            </w:r>
          </w:p>
        </w:tc>
        <w:tc>
          <w:tcPr>
            <w:tcW w:type="dxa" w:w="3100"/>
            <w:vAlign w:val="center"/>
            <w:tcMar>
              <w:top w:w="80" w:type="dxa"/>
              <w:start w:w="120" w:type="dxa"/>
              <w:bottom w:w="80" w:type="dxa"/>
              <w:end w:w="120" w:type="dxa"/>
            </w:tcMar>
          </w:tcPr>
          <w:p>
            <w:r>
              <w:t>PDFKit</w:t>
            </w:r>
          </w:p>
        </w:tc>
        <w:tc>
          <w:tcPr>
            <w:tcW w:type="dxa" w:w="4660"/>
            <w:vAlign w:val="center"/>
            <w:tcMar>
              <w:top w:w="80" w:type="dxa"/>
              <w:start w:w="120" w:type="dxa"/>
              <w:bottom w:w="80" w:type="dxa"/>
              <w:end w:w="120" w:type="dxa"/>
            </w:tcMar>
          </w:tcPr>
          <w:p>
            <w:r>
              <w:t>Generated forensic PDF reports with case, transcript, voice, camera, and recording sections.</w:t>
            </w:r>
          </w:p>
        </w:tc>
      </w:tr>
      <w:tr>
        <w:tc>
          <w:tcPr>
            <w:tcW w:type="dxa" w:w="1600"/>
            <w:vAlign w:val="center"/>
            <w:tcMar>
              <w:top w:w="80" w:type="dxa"/>
              <w:start w:w="120" w:type="dxa"/>
              <w:bottom w:w="80" w:type="dxa"/>
              <w:end w:w="120" w:type="dxa"/>
            </w:tcMar>
          </w:tcPr>
          <w:p>
            <w:r>
              <w:t>Storage</w:t>
            </w:r>
          </w:p>
        </w:tc>
        <w:tc>
          <w:tcPr>
            <w:tcW w:type="dxa" w:w="3100"/>
            <w:vAlign w:val="center"/>
            <w:tcMar>
              <w:top w:w="80" w:type="dxa"/>
              <w:start w:w="120" w:type="dxa"/>
              <w:bottom w:w="80" w:type="dxa"/>
              <w:end w:w="120" w:type="dxa"/>
            </w:tcMar>
          </w:tcPr>
          <w:p>
            <w:r>
              <w:t>Local JSON plus upload folders</w:t>
            </w:r>
          </w:p>
        </w:tc>
        <w:tc>
          <w:tcPr>
            <w:tcW w:type="dxa" w:w="4660"/>
            <w:vAlign w:val="center"/>
            <w:tcMar>
              <w:top w:w="80" w:type="dxa"/>
              <w:start w:w="120" w:type="dxa"/>
              <w:bottom w:w="80" w:type="dxa"/>
              <w:end w:w="120" w:type="dxa"/>
            </w:tcMar>
          </w:tcPr>
          <w:p>
            <w:r>
              <w:t>Persistence for cases, sessions, reports, recordings, and audit log entries.</w:t>
            </w:r>
          </w:p>
        </w:tc>
      </w:tr>
      <w:tr>
        <w:tc>
          <w:tcPr>
            <w:tcW w:type="dxa" w:w="1600"/>
            <w:vAlign w:val="center"/>
            <w:tcMar>
              <w:top w:w="80" w:type="dxa"/>
              <w:start w:w="120" w:type="dxa"/>
              <w:bottom w:w="80" w:type="dxa"/>
              <w:end w:w="120" w:type="dxa"/>
            </w:tcMar>
          </w:tcPr>
          <w:p>
            <w:r>
              <w:t>Optional AI</w:t>
            </w:r>
          </w:p>
        </w:tc>
        <w:tc>
          <w:tcPr>
            <w:tcW w:type="dxa" w:w="3100"/>
            <w:vAlign w:val="center"/>
            <w:tcMar>
              <w:top w:w="80" w:type="dxa"/>
              <w:start w:w="120" w:type="dxa"/>
              <w:bottom w:w="80" w:type="dxa"/>
              <w:end w:w="120" w:type="dxa"/>
            </w:tcMar>
          </w:tcPr>
          <w:p>
            <w:r>
              <w:t>Local Ollama API with rule fallback</w:t>
            </w:r>
          </w:p>
        </w:tc>
        <w:tc>
          <w:tcPr>
            <w:tcW w:type="dxa" w:w="4660"/>
            <w:vAlign w:val="center"/>
            <w:tcMar>
              <w:top w:w="80" w:type="dxa"/>
              <w:start w:w="120" w:type="dxa"/>
              <w:bottom w:w="80" w:type="dxa"/>
              <w:end w:w="120" w:type="dxa"/>
            </w:tcMar>
          </w:tcPr>
          <w:p>
            <w:r>
              <w:t>Adaptive forensic follow-up questions when a local model is available.</w:t>
            </w:r>
          </w:p>
        </w:tc>
      </w:tr>
    </w:tbl>
    <w:p>
      <w:pPr>
        <w:pStyle w:val="Heading1"/>
      </w:pPr>
      <w:r>
        <w:t>3. Repository Structure</w:t>
      </w:r>
    </w:p>
    <w:tbl>
      <w:tblPr>
        <w:tblStyle w:val="TableGrid"/>
        <w:tblW w:type="dxa" w:w="9360"/>
        <w:jc w:val="left"/>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B"/>
          </w:tcPr>
          <w:p>
            <w:pPr>
              <w:spacing w:after="0"/>
            </w:pPr>
            <w:r>
              <w:rPr>
                <w:rFonts w:ascii="Consolas" w:hAnsi="Consolas"/>
                <w:color w:val="282D34"/>
                <w:sz w:val="18"/>
              </w:rPr>
              <w:t>altheria-v3-fixed/</w:t>
              <w:br/>
              <w:t xml:space="preserve">  package.json                     Root scripts for install, dev, and build</w:t>
              <w:br/>
              <w:t xml:space="preserve">  client/                          React/Vite frontend</w:t>
              <w:br/>
              <w:t xml:space="preserve">    src/App.jsx                    App routing</w:t>
              <w:br/>
              <w:t xml:space="preserve">    src/components/                Gateway, command hub, assessment, reports, intake</w:t>
              <w:br/>
              <w:t xml:space="preserve">    src/context/AppContext.jsx     Auth/session context</w:t>
              <w:br/>
              <w:t xml:space="preserve">    src/services/api.js            Central frontend API client</w:t>
              <w:br/>
              <w:t xml:space="preserve">  server/                          Express backend</w:t>
              <w:br/>
              <w:t xml:space="preserve">    src/index.js                   API server, middleware, WebSocket binding</w:t>
              <w:br/>
              <w:t xml:space="preserve">    src/db.js                      Local JSON-backed persistence</w:t>
              <w:br/>
              <w:t xml:space="preserve">    src/routes/                    Auth, cases, sessions, interrogation, recordings, reports, audit</w:t>
              <w:br/>
              <w:t xml:space="preserve">    src/services/aiInterrogator.js Adaptive questions and response analysis</w:t>
              <w:br/>
              <w:t xml:space="preserve">    src/services/pdfReportService.js PDF report generation</w:t>
              <w:br/>
              <w:t xml:space="preserve">  uploads/                         Generated data, recordings, and reports</w:t>
            </w:r>
          </w:p>
        </w:tc>
      </w:tr>
    </w:tbl>
    <w:p>
      <w:pPr>
        <w:pStyle w:val="Heading1"/>
      </w:pPr>
      <w:r>
        <w:t>4. Main User Workflow</w:t>
      </w:r>
    </w:p>
    <w:p>
      <w:pPr>
        <w:pStyle w:val="ListNumber"/>
        <w:spacing w:after="80"/>
        <w:ind w:left="540" w:hanging="271"/>
      </w:pPr>
      <w:r>
        <w:t>Investigator logs in through the Gateway screen using a badge ID and passcode.</w:t>
      </w:r>
    </w:p>
    <w:p>
      <w:pPr>
        <w:pStyle w:val="ListNumber"/>
        <w:spacing w:after="80"/>
        <w:ind w:left="540" w:hanging="271"/>
      </w:pPr>
      <w:r>
        <w:t>The Command Hub opens the operational workspace with intake, reports, and recordings drawers.</w:t>
      </w:r>
    </w:p>
    <w:p>
      <w:pPr>
        <w:pStyle w:val="ListNumber"/>
        <w:spacing w:after="80"/>
        <w:ind w:left="540" w:hanging="271"/>
      </w:pPr>
      <w:r>
        <w:t>A case is verified or registered, then a new assessment session is created for that Case ID.</w:t>
      </w:r>
    </w:p>
    <w:p>
      <w:pPr>
        <w:pStyle w:val="ListNumber"/>
        <w:spacing w:after="80"/>
        <w:ind w:left="540" w:hanging="271"/>
      </w:pPr>
      <w:r>
        <w:t>The Assessment Enclave loads the session, asks the opening question aloud, and starts listening.</w:t>
      </w:r>
    </w:p>
    <w:p>
      <w:pPr>
        <w:pStyle w:val="ListNumber"/>
        <w:spacing w:after="80"/>
        <w:ind w:left="540" w:hanging="271"/>
      </w:pPr>
      <w:r>
        <w:t>The subject answers by voice. After five seconds of silence, the browser submits the captured text automatically.</w:t>
      </w:r>
    </w:p>
    <w:p>
      <w:pPr>
        <w:pStyle w:val="ListNumber"/>
        <w:spacing w:after="80"/>
        <w:ind w:left="540" w:hanging="271"/>
      </w:pPr>
      <w:r>
        <w:t>The backend records the answer, analyzes linguistic stress, generates the next question, and returns it.</w:t>
      </w:r>
    </w:p>
    <w:p>
      <w:pPr>
        <w:pStyle w:val="ListNumber"/>
        <w:spacing w:after="80"/>
        <w:ind w:left="540" w:hanging="271"/>
      </w:pPr>
      <w:r>
        <w:t>The frontend speaks the next question aloud and repeats the same listen-and-submit cycle.</w:t>
      </w:r>
    </w:p>
    <w:p>
      <w:pPr>
        <w:pStyle w:val="ListNumber"/>
        <w:spacing w:after="80"/>
        <w:ind w:left="540" w:hanging="271"/>
      </w:pPr>
      <w:r>
        <w:t>At session completion, recordings are uploaded and a PDF report is generated for the case.</w:t>
      </w:r>
    </w:p>
    <w:p>
      <w:pPr>
        <w:pStyle w:val="ListNumber"/>
        <w:spacing w:after="80"/>
        <w:ind w:left="540" w:hanging="271"/>
      </w:pPr>
      <w:r>
        <w:t>Reports and recordings can later be opened by entering the Case ID in the Reports/History or Recordings panels.</w:t>
      </w:r>
    </w:p>
    <w:p>
      <w:pPr>
        <w:pStyle w:val="Heading1"/>
      </w:pPr>
      <w:r>
        <w:t>5. Frontend Implementation</w:t>
      </w:r>
    </w:p>
    <w:tbl>
      <w:tblPr>
        <w:tblStyle w:val="TableGrid"/>
        <w:tblW w:type="dxa" w:w="9360"/>
        <w:jc w:val="left"/>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E8EEF5"/>
          </w:tcPr>
          <w:p>
            <w:r>
              <w:rPr>
                <w:b/>
              </w:rPr>
              <w:t>Framework</w:t>
            </w:r>
          </w:p>
        </w:tc>
        <w:tc>
          <w:tcPr>
            <w:tcW w:type="dxa" w:w="6660"/>
            <w:vAlign w:val="center"/>
            <w:tcMar>
              <w:top w:w="80" w:type="dxa"/>
              <w:start w:w="120" w:type="dxa"/>
              <w:bottom w:w="80" w:type="dxa"/>
              <w:end w:w="120" w:type="dxa"/>
            </w:tcMar>
          </w:tcPr>
          <w:p>
            <w:r>
              <w:t>React 18 with Vite 5.</w:t>
            </w:r>
          </w:p>
        </w:tc>
      </w:tr>
      <w:tr>
        <w:tc>
          <w:tcPr>
            <w:tcW w:type="dxa" w:w="2700"/>
            <w:vAlign w:val="center"/>
            <w:tcMar>
              <w:top w:w="80" w:type="dxa"/>
              <w:start w:w="120" w:type="dxa"/>
              <w:bottom w:w="80" w:type="dxa"/>
              <w:end w:w="120" w:type="dxa"/>
            </w:tcMar>
            <w:shd w:fill="E8EEF5"/>
          </w:tcPr>
          <w:p>
            <w:r>
              <w:rPr>
                <w:b/>
              </w:rPr>
              <w:t>Language</w:t>
            </w:r>
          </w:p>
        </w:tc>
        <w:tc>
          <w:tcPr>
            <w:tcW w:type="dxa" w:w="6660"/>
            <w:vAlign w:val="center"/>
            <w:tcMar>
              <w:top w:w="80" w:type="dxa"/>
              <w:start w:w="120" w:type="dxa"/>
              <w:bottom w:w="80" w:type="dxa"/>
              <w:end w:w="120" w:type="dxa"/>
            </w:tcMar>
          </w:tcPr>
          <w:p>
            <w:r>
              <w:t>JavaScript and JSX.</w:t>
            </w:r>
          </w:p>
        </w:tc>
      </w:tr>
      <w:tr>
        <w:tc>
          <w:tcPr>
            <w:tcW w:type="dxa" w:w="2700"/>
            <w:vAlign w:val="center"/>
            <w:tcMar>
              <w:top w:w="80" w:type="dxa"/>
              <w:start w:w="120" w:type="dxa"/>
              <w:bottom w:w="80" w:type="dxa"/>
              <w:end w:w="120" w:type="dxa"/>
            </w:tcMar>
            <w:shd w:fill="E8EEF5"/>
          </w:tcPr>
          <w:p>
            <w:r>
              <w:rPr>
                <w:b/>
              </w:rPr>
              <w:t>Routing</w:t>
            </w:r>
          </w:p>
        </w:tc>
        <w:tc>
          <w:tcPr>
            <w:tcW w:type="dxa" w:w="6660"/>
            <w:vAlign w:val="center"/>
            <w:tcMar>
              <w:top w:w="80" w:type="dxa"/>
              <w:start w:w="120" w:type="dxa"/>
              <w:bottom w:w="80" w:type="dxa"/>
              <w:end w:w="120" w:type="dxa"/>
            </w:tcMar>
          </w:tcPr>
          <w:p>
            <w:r>
              <w:t>react-router-dom controls login, command hub, case flows, and assessment screens.</w:t>
            </w:r>
          </w:p>
        </w:tc>
      </w:tr>
      <w:tr>
        <w:tc>
          <w:tcPr>
            <w:tcW w:type="dxa" w:w="2700"/>
            <w:vAlign w:val="center"/>
            <w:tcMar>
              <w:top w:w="80" w:type="dxa"/>
              <w:start w:w="120" w:type="dxa"/>
              <w:bottom w:w="80" w:type="dxa"/>
              <w:end w:w="120" w:type="dxa"/>
            </w:tcMar>
            <w:shd w:fill="E8EEF5"/>
          </w:tcPr>
          <w:p>
            <w:r>
              <w:rPr>
                <w:b/>
              </w:rPr>
              <w:t>API layer</w:t>
            </w:r>
          </w:p>
        </w:tc>
        <w:tc>
          <w:tcPr>
            <w:tcW w:type="dxa" w:w="6660"/>
            <w:vAlign w:val="center"/>
            <w:tcMar>
              <w:top w:w="80" w:type="dxa"/>
              <w:start w:w="120" w:type="dxa"/>
              <w:bottom w:w="80" w:type="dxa"/>
              <w:end w:w="120" w:type="dxa"/>
            </w:tcMar>
          </w:tcPr>
          <w:p>
            <w:r>
              <w:t>client/src/services/api.js centralizes fetch calls and JWT headers.</w:t>
            </w:r>
          </w:p>
        </w:tc>
      </w:tr>
      <w:tr>
        <w:tc>
          <w:tcPr>
            <w:tcW w:type="dxa" w:w="2700"/>
            <w:vAlign w:val="center"/>
            <w:tcMar>
              <w:top w:w="80" w:type="dxa"/>
              <w:start w:w="120" w:type="dxa"/>
              <w:bottom w:w="80" w:type="dxa"/>
              <w:end w:w="120" w:type="dxa"/>
            </w:tcMar>
            <w:shd w:fill="E8EEF5"/>
          </w:tcPr>
          <w:p>
            <w:r>
              <w:rPr>
                <w:b/>
              </w:rPr>
              <w:t>State management</w:t>
            </w:r>
          </w:p>
        </w:tc>
        <w:tc>
          <w:tcPr>
            <w:tcW w:type="dxa" w:w="6660"/>
            <w:vAlign w:val="center"/>
            <w:tcMar>
              <w:top w:w="80" w:type="dxa"/>
              <w:start w:w="120" w:type="dxa"/>
              <w:bottom w:w="80" w:type="dxa"/>
              <w:end w:w="120" w:type="dxa"/>
            </w:tcMar>
          </w:tcPr>
          <w:p>
            <w:r>
              <w:t>React hooks and AppContext maintain investigator, token, and navigation state.</w:t>
            </w:r>
          </w:p>
        </w:tc>
      </w:tr>
      <w:tr>
        <w:tc>
          <w:tcPr>
            <w:tcW w:type="dxa" w:w="2700"/>
            <w:vAlign w:val="center"/>
            <w:tcMar>
              <w:top w:w="80" w:type="dxa"/>
              <w:start w:w="120" w:type="dxa"/>
              <w:bottom w:w="80" w:type="dxa"/>
              <w:end w:w="120" w:type="dxa"/>
            </w:tcMar>
            <w:shd w:fill="E8EEF5"/>
          </w:tcPr>
          <w:p>
            <w:r>
              <w:rPr>
                <w:b/>
              </w:rPr>
              <w:t>Primary assessment component</w:t>
            </w:r>
          </w:p>
        </w:tc>
        <w:tc>
          <w:tcPr>
            <w:tcW w:type="dxa" w:w="6660"/>
            <w:vAlign w:val="center"/>
            <w:tcMar>
              <w:top w:w="80" w:type="dxa"/>
              <w:start w:w="120" w:type="dxa"/>
              <w:bottom w:w="80" w:type="dxa"/>
              <w:end w:w="120" w:type="dxa"/>
            </w:tcMar>
          </w:tcPr>
          <w:p>
            <w:r>
              <w:t>client/src/components/AssessmentEnclave.jsx handles speech, listening, camera, recording, live metrics, transcript, report generation, and completion actions.</w:t>
            </w:r>
          </w:p>
        </w:tc>
      </w:tr>
    </w:tbl>
    <w:p>
      <w:pPr>
        <w:pStyle w:val="Heading1"/>
      </w:pPr>
      <w:r>
        <w:t>6. Backend Implementation</w:t>
      </w:r>
    </w:p>
    <w:tbl>
      <w:tblPr>
        <w:tblStyle w:val="TableGrid"/>
        <w:tblW w:type="dxa" w:w="9360"/>
        <w:jc w:val="left"/>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E8EEF5"/>
          </w:tcPr>
          <w:p>
            <w:r>
              <w:rPr>
                <w:b/>
              </w:rPr>
              <w:t>Runtime</w:t>
            </w:r>
          </w:p>
        </w:tc>
        <w:tc>
          <w:tcPr>
            <w:tcW w:type="dxa" w:w="6660"/>
            <w:vAlign w:val="center"/>
            <w:tcMar>
              <w:top w:w="80" w:type="dxa"/>
              <w:start w:w="120" w:type="dxa"/>
              <w:bottom w:w="80" w:type="dxa"/>
              <w:end w:w="120" w:type="dxa"/>
            </w:tcMar>
          </w:tcPr>
          <w:p>
            <w:r>
              <w:t>Node.js with Express.js using ES Modules.</w:t>
            </w:r>
          </w:p>
        </w:tc>
      </w:tr>
      <w:tr>
        <w:tc>
          <w:tcPr>
            <w:tcW w:type="dxa" w:w="2700"/>
            <w:vAlign w:val="center"/>
            <w:tcMar>
              <w:top w:w="80" w:type="dxa"/>
              <w:start w:w="120" w:type="dxa"/>
              <w:bottom w:w="80" w:type="dxa"/>
              <w:end w:w="120" w:type="dxa"/>
            </w:tcMar>
            <w:shd w:fill="E8EEF5"/>
          </w:tcPr>
          <w:p>
            <w:r>
              <w:rPr>
                <w:b/>
              </w:rPr>
              <w:t>Entry point</w:t>
            </w:r>
          </w:p>
        </w:tc>
        <w:tc>
          <w:tcPr>
            <w:tcW w:type="dxa" w:w="6660"/>
            <w:vAlign w:val="center"/>
            <w:tcMar>
              <w:top w:w="80" w:type="dxa"/>
              <w:start w:w="120" w:type="dxa"/>
              <w:bottom w:w="80" w:type="dxa"/>
              <w:end w:w="120" w:type="dxa"/>
            </w:tcMar>
          </w:tcPr>
          <w:p>
            <w:r>
              <w:t>server/src/index.js creates the REST server, middleware, routes, health check, and WebSocket server.</w:t>
            </w:r>
          </w:p>
        </w:tc>
      </w:tr>
      <w:tr>
        <w:tc>
          <w:tcPr>
            <w:tcW w:type="dxa" w:w="2700"/>
            <w:vAlign w:val="center"/>
            <w:tcMar>
              <w:top w:w="80" w:type="dxa"/>
              <w:start w:w="120" w:type="dxa"/>
              <w:bottom w:w="80" w:type="dxa"/>
              <w:end w:w="120" w:type="dxa"/>
            </w:tcMar>
            <w:shd w:fill="E8EEF5"/>
          </w:tcPr>
          <w:p>
            <w:r>
              <w:rPr>
                <w:b/>
              </w:rPr>
              <w:t>Authentication</w:t>
            </w:r>
          </w:p>
        </w:tc>
        <w:tc>
          <w:tcPr>
            <w:tcW w:type="dxa" w:w="6660"/>
            <w:vAlign w:val="center"/>
            <w:tcMar>
              <w:top w:w="80" w:type="dxa"/>
              <w:start w:w="120" w:type="dxa"/>
              <w:bottom w:w="80" w:type="dxa"/>
              <w:end w:w="120" w:type="dxa"/>
            </w:tcMar>
          </w:tcPr>
          <w:p>
            <w:r>
              <w:t>server/src/routes/auth.js validates badge credentials and issues JWT tokens.</w:t>
            </w:r>
          </w:p>
        </w:tc>
      </w:tr>
      <w:tr>
        <w:tc>
          <w:tcPr>
            <w:tcW w:type="dxa" w:w="2700"/>
            <w:vAlign w:val="center"/>
            <w:tcMar>
              <w:top w:w="80" w:type="dxa"/>
              <w:start w:w="120" w:type="dxa"/>
              <w:bottom w:w="80" w:type="dxa"/>
              <w:end w:w="120" w:type="dxa"/>
            </w:tcMar>
            <w:shd w:fill="E8EEF5"/>
          </w:tcPr>
          <w:p>
            <w:r>
              <w:rPr>
                <w:b/>
              </w:rPr>
              <w:t>Persistence</w:t>
            </w:r>
          </w:p>
        </w:tc>
        <w:tc>
          <w:tcPr>
            <w:tcW w:type="dxa" w:w="6660"/>
            <w:vAlign w:val="center"/>
            <w:tcMar>
              <w:top w:w="80" w:type="dxa"/>
              <w:start w:w="120" w:type="dxa"/>
              <w:bottom w:w="80" w:type="dxa"/>
              <w:end w:w="120" w:type="dxa"/>
            </w:tcMar>
          </w:tcPr>
          <w:p>
            <w:r>
              <w:t>server/src/db.js stores data in maps and writes them to uploads/data/store.json.</w:t>
            </w:r>
          </w:p>
        </w:tc>
      </w:tr>
      <w:tr>
        <w:tc>
          <w:tcPr>
            <w:tcW w:type="dxa" w:w="2700"/>
            <w:vAlign w:val="center"/>
            <w:tcMar>
              <w:top w:w="80" w:type="dxa"/>
              <w:start w:w="120" w:type="dxa"/>
              <w:bottom w:w="80" w:type="dxa"/>
              <w:end w:w="120" w:type="dxa"/>
            </w:tcMar>
            <w:shd w:fill="E8EEF5"/>
          </w:tcPr>
          <w:p>
            <w:r>
              <w:rPr>
                <w:b/>
              </w:rPr>
              <w:t>Recording upload</w:t>
            </w:r>
          </w:p>
        </w:tc>
        <w:tc>
          <w:tcPr>
            <w:tcW w:type="dxa" w:w="6660"/>
            <w:vAlign w:val="center"/>
            <w:tcMar>
              <w:top w:w="80" w:type="dxa"/>
              <w:start w:w="120" w:type="dxa"/>
              <w:bottom w:w="80" w:type="dxa"/>
              <w:end w:w="120" w:type="dxa"/>
            </w:tcMar>
          </w:tcPr>
          <w:p>
            <w:r>
              <w:t>server/src/routes/recordings.js accepts multipart uploads through Busboy and stores files under uploads/recordings.</w:t>
            </w:r>
          </w:p>
        </w:tc>
      </w:tr>
      <w:tr>
        <w:tc>
          <w:tcPr>
            <w:tcW w:type="dxa" w:w="2700"/>
            <w:vAlign w:val="center"/>
            <w:tcMar>
              <w:top w:w="80" w:type="dxa"/>
              <w:start w:w="120" w:type="dxa"/>
              <w:bottom w:w="80" w:type="dxa"/>
              <w:end w:w="120" w:type="dxa"/>
            </w:tcMar>
            <w:shd w:fill="E8EEF5"/>
          </w:tcPr>
          <w:p>
            <w:r>
              <w:rPr>
                <w:b/>
              </w:rPr>
              <w:t>PDF reports</w:t>
            </w:r>
          </w:p>
        </w:tc>
        <w:tc>
          <w:tcPr>
            <w:tcW w:type="dxa" w:w="6660"/>
            <w:vAlign w:val="center"/>
            <w:tcMar>
              <w:top w:w="80" w:type="dxa"/>
              <w:start w:w="120" w:type="dxa"/>
              <w:bottom w:w="80" w:type="dxa"/>
              <w:end w:w="120" w:type="dxa"/>
            </w:tcMar>
          </w:tcPr>
          <w:p>
            <w:r>
              <w:t>server/src/services/pdfReportService.js builds case-specific forensic PDF reports with PDFKit.</w:t>
            </w:r>
          </w:p>
        </w:tc>
      </w:tr>
      <w:tr>
        <w:tc>
          <w:tcPr>
            <w:tcW w:type="dxa" w:w="2700"/>
            <w:vAlign w:val="center"/>
            <w:tcMar>
              <w:top w:w="80" w:type="dxa"/>
              <w:start w:w="120" w:type="dxa"/>
              <w:bottom w:w="80" w:type="dxa"/>
              <w:end w:w="120" w:type="dxa"/>
            </w:tcMar>
            <w:shd w:fill="E8EEF5"/>
          </w:tcPr>
          <w:p>
            <w:r>
              <w:rPr>
                <w:b/>
              </w:rPr>
              <w:t>Interrogation engine</w:t>
            </w:r>
          </w:p>
        </w:tc>
        <w:tc>
          <w:tcPr>
            <w:tcW w:type="dxa" w:w="6660"/>
            <w:vAlign w:val="center"/>
            <w:tcMar>
              <w:top w:w="80" w:type="dxa"/>
              <w:start w:w="120" w:type="dxa"/>
              <w:bottom w:w="80" w:type="dxa"/>
              <w:end w:w="120" w:type="dxa"/>
            </w:tcMar>
          </w:tcPr>
          <w:p>
            <w:r>
              <w:t>server/src/services/aiInterrogator.js generates opening/follow-up questions and analyzes subject responses.</w:t>
            </w:r>
          </w:p>
        </w:tc>
      </w:tr>
    </w:tbl>
    <w:p>
      <w:pPr>
        <w:pStyle w:val="Heading1"/>
      </w:pPr>
      <w:r>
        <w:t>7. Assessment Section</w:t>
      </w:r>
    </w:p>
    <w:p>
      <w:r>
        <w:t>The assessment section is the heart of the project. Its purpose is to run a complete hands-free questioning session: speak the question, listen to the subject, detect silence, submit the answer, request the next question, and continue until the backend ends the assessment.</w:t>
      </w:r>
    </w:p>
    <w:tbl>
      <w:tblPr>
        <w:tblStyle w:val="TableGrid"/>
        <w:tblW w:type="dxa" w:w="9360"/>
        <w:tblLook w:firstColumn="1" w:firstRow="1" w:lastColumn="0" w:lastRow="0" w:noHBand="0" w:noVBand="1" w:val="04A0"/>
        <w:jc w:val="left"/>
        <w:tblInd w:w="120" w:type="dxa"/>
      </w:tblPr>
      <w:tblGrid>
        <w:gridCol w:w="2100"/>
        <w:gridCol w:w="3000"/>
        <w:gridCol w:w="4260"/>
      </w:tblGrid>
      <w:tr>
        <w:tc>
          <w:tcPr>
            <w:tcW w:type="dxa" w:w="2100"/>
            <w:vAlign w:val="center"/>
            <w:tcMar>
              <w:top w:w="80" w:type="dxa"/>
              <w:start w:w="120" w:type="dxa"/>
              <w:bottom w:w="80" w:type="dxa"/>
              <w:end w:w="120" w:type="dxa"/>
            </w:tcMar>
            <w:shd w:fill="E8EEF5"/>
          </w:tcPr>
          <w:p>
            <w:pPr>
              <w:jc w:val="center"/>
            </w:pPr>
            <w:r>
              <w:rPr>
                <w:b/>
              </w:rPr>
              <w:t>Feature</w:t>
            </w:r>
          </w:p>
        </w:tc>
        <w:tc>
          <w:tcPr>
            <w:tcW w:type="dxa" w:w="3000"/>
            <w:vAlign w:val="center"/>
            <w:tcMar>
              <w:top w:w="80" w:type="dxa"/>
              <w:start w:w="120" w:type="dxa"/>
              <w:bottom w:w="80" w:type="dxa"/>
              <w:end w:w="120" w:type="dxa"/>
            </w:tcMar>
            <w:shd w:fill="E8EEF5"/>
          </w:tcPr>
          <w:p>
            <w:pPr>
              <w:jc w:val="center"/>
            </w:pPr>
            <w:r>
              <w:rPr>
                <w:b/>
              </w:rPr>
              <w:t>Code/API Used</w:t>
            </w:r>
          </w:p>
        </w:tc>
        <w:tc>
          <w:tcPr>
            <w:tcW w:type="dxa" w:w="4260"/>
            <w:vAlign w:val="center"/>
            <w:tcMar>
              <w:top w:w="80" w:type="dxa"/>
              <w:start w:w="120" w:type="dxa"/>
              <w:bottom w:w="80" w:type="dxa"/>
              <w:end w:w="120" w:type="dxa"/>
            </w:tcMar>
            <w:shd w:fill="E8EEF5"/>
          </w:tcPr>
          <w:p>
            <w:pPr>
              <w:jc w:val="center"/>
            </w:pPr>
            <w:r>
              <w:rPr>
                <w:b/>
              </w:rPr>
              <w:t>What It Does</w:t>
            </w:r>
          </w:p>
        </w:tc>
      </w:tr>
      <w:tr>
        <w:tc>
          <w:tcPr>
            <w:tcW w:type="dxa" w:w="2100"/>
            <w:vAlign w:val="center"/>
            <w:tcMar>
              <w:top w:w="80" w:type="dxa"/>
              <w:start w:w="120" w:type="dxa"/>
              <w:bottom w:w="80" w:type="dxa"/>
              <w:end w:w="120" w:type="dxa"/>
            </w:tcMar>
          </w:tcPr>
          <w:p>
            <w:r>
              <w:t>Question spoken aloud</w:t>
            </w:r>
          </w:p>
        </w:tc>
        <w:tc>
          <w:tcPr>
            <w:tcW w:type="dxa" w:w="3000"/>
            <w:vAlign w:val="center"/>
            <w:tcMar>
              <w:top w:w="80" w:type="dxa"/>
              <w:start w:w="120" w:type="dxa"/>
              <w:bottom w:w="80" w:type="dxa"/>
              <w:end w:w="120" w:type="dxa"/>
            </w:tcMar>
          </w:tcPr>
          <w:p>
            <w:r>
              <w:t>window.speechSynthesis, SpeechSynthesisUtterance</w:t>
            </w:r>
          </w:p>
        </w:tc>
        <w:tc>
          <w:tcPr>
            <w:tcW w:type="dxa" w:w="4260"/>
            <w:vAlign w:val="center"/>
            <w:tcMar>
              <w:top w:w="80" w:type="dxa"/>
              <w:start w:w="120" w:type="dxa"/>
              <w:bottom w:w="80" w:type="dxa"/>
              <w:end w:w="120" w:type="dxa"/>
            </w:tcMar>
          </w:tcPr>
          <w:p>
            <w:r>
              <w:t>Reads each returned question aloud in the selected language.</w:t>
            </w:r>
          </w:p>
        </w:tc>
      </w:tr>
      <w:tr>
        <w:tc>
          <w:tcPr>
            <w:tcW w:type="dxa" w:w="2100"/>
            <w:vAlign w:val="center"/>
            <w:tcMar>
              <w:top w:w="80" w:type="dxa"/>
              <w:start w:w="120" w:type="dxa"/>
              <w:bottom w:w="80" w:type="dxa"/>
              <w:end w:w="120" w:type="dxa"/>
            </w:tcMar>
          </w:tcPr>
          <w:p>
            <w:r>
              <w:t>English/Hindi language</w:t>
            </w:r>
          </w:p>
        </w:tc>
        <w:tc>
          <w:tcPr>
            <w:tcW w:type="dxa" w:w="3000"/>
            <w:vAlign w:val="center"/>
            <w:tcMar>
              <w:top w:w="80" w:type="dxa"/>
              <w:start w:w="120" w:type="dxa"/>
              <w:bottom w:w="80" w:type="dxa"/>
              <w:end w:w="120" w:type="dxa"/>
            </w:tcMar>
          </w:tcPr>
          <w:p>
            <w:r>
              <w:t>Language mode en/hi, BCP-47 en-IN/hi-IN</w:t>
            </w:r>
          </w:p>
        </w:tc>
        <w:tc>
          <w:tcPr>
            <w:tcW w:type="dxa" w:w="4260"/>
            <w:vAlign w:val="center"/>
            <w:tcMar>
              <w:top w:w="80" w:type="dxa"/>
              <w:start w:w="120" w:type="dxa"/>
              <w:bottom w:w="80" w:type="dxa"/>
              <w:end w:w="120" w:type="dxa"/>
            </w:tcMar>
          </w:tcPr>
          <w:p>
            <w:r>
              <w:t>Selects speech synthesis and recognition language for the assessment.</w:t>
            </w:r>
          </w:p>
        </w:tc>
      </w:tr>
      <w:tr>
        <w:tc>
          <w:tcPr>
            <w:tcW w:type="dxa" w:w="2100"/>
            <w:vAlign w:val="center"/>
            <w:tcMar>
              <w:top w:w="80" w:type="dxa"/>
              <w:start w:w="120" w:type="dxa"/>
              <w:bottom w:w="80" w:type="dxa"/>
              <w:end w:w="120" w:type="dxa"/>
            </w:tcMar>
          </w:tcPr>
          <w:p>
            <w:r>
              <w:t>Live answer capture</w:t>
            </w:r>
          </w:p>
        </w:tc>
        <w:tc>
          <w:tcPr>
            <w:tcW w:type="dxa" w:w="3000"/>
            <w:vAlign w:val="center"/>
            <w:tcMar>
              <w:top w:w="80" w:type="dxa"/>
              <w:start w:w="120" w:type="dxa"/>
              <w:bottom w:w="80" w:type="dxa"/>
              <w:end w:w="120" w:type="dxa"/>
            </w:tcMar>
          </w:tcPr>
          <w:p>
            <w:r>
              <w:t>SpeechRecognition or webkitSpeechRecognition</w:t>
            </w:r>
          </w:p>
        </w:tc>
        <w:tc>
          <w:tcPr>
            <w:tcW w:type="dxa" w:w="4260"/>
            <w:vAlign w:val="center"/>
            <w:tcMar>
              <w:top w:w="80" w:type="dxa"/>
              <w:start w:w="120" w:type="dxa"/>
              <w:bottom w:w="80" w:type="dxa"/>
              <w:end w:w="120" w:type="dxa"/>
            </w:tcMar>
          </w:tcPr>
          <w:p>
            <w:r>
              <w:t>Continuously listens for spoken answers without a mic/send button.</w:t>
            </w:r>
          </w:p>
        </w:tc>
      </w:tr>
      <w:tr>
        <w:tc>
          <w:tcPr>
            <w:tcW w:type="dxa" w:w="2100"/>
            <w:vAlign w:val="center"/>
            <w:tcMar>
              <w:top w:w="80" w:type="dxa"/>
              <w:start w:w="120" w:type="dxa"/>
              <w:bottom w:w="80" w:type="dxa"/>
              <w:end w:w="120" w:type="dxa"/>
            </w:tcMar>
          </w:tcPr>
          <w:p>
            <w:r>
              <w:t>Five-second silence submit</w:t>
            </w:r>
          </w:p>
        </w:tc>
        <w:tc>
          <w:tcPr>
            <w:tcW w:type="dxa" w:w="3000"/>
            <w:vAlign w:val="center"/>
            <w:tcMar>
              <w:top w:w="80" w:type="dxa"/>
              <w:start w:w="120" w:type="dxa"/>
              <w:bottom w:w="80" w:type="dxa"/>
              <w:end w:w="120" w:type="dxa"/>
            </w:tcMar>
          </w:tcPr>
          <w:p>
            <w:r>
              <w:t>Silence timer in AssessmentEnclave.jsx</w:t>
            </w:r>
          </w:p>
        </w:tc>
        <w:tc>
          <w:tcPr>
            <w:tcW w:type="dxa" w:w="4260"/>
            <w:vAlign w:val="center"/>
            <w:tcMar>
              <w:top w:w="80" w:type="dxa"/>
              <w:start w:w="120" w:type="dxa"/>
              <w:bottom w:w="80" w:type="dxa"/>
              <w:end w:w="120" w:type="dxa"/>
            </w:tcMar>
          </w:tcPr>
          <w:p>
            <w:r>
              <w:t>If no speech arrives for five seconds, the current answer is treated as complete.</w:t>
            </w:r>
          </w:p>
        </w:tc>
      </w:tr>
      <w:tr>
        <w:tc>
          <w:tcPr>
            <w:tcW w:type="dxa" w:w="2100"/>
            <w:vAlign w:val="center"/>
            <w:tcMar>
              <w:top w:w="80" w:type="dxa"/>
              <w:start w:w="120" w:type="dxa"/>
              <w:bottom w:w="80" w:type="dxa"/>
              <w:end w:w="120" w:type="dxa"/>
            </w:tcMar>
          </w:tcPr>
          <w:p>
            <w:r>
              <w:t>Next question loop</w:t>
            </w:r>
          </w:p>
        </w:tc>
        <w:tc>
          <w:tcPr>
            <w:tcW w:type="dxa" w:w="3000"/>
            <w:vAlign w:val="center"/>
            <w:tcMar>
              <w:top w:w="80" w:type="dxa"/>
              <w:start w:w="120" w:type="dxa"/>
              <w:bottom w:w="80" w:type="dxa"/>
              <w:end w:w="120" w:type="dxa"/>
            </w:tcMar>
          </w:tcPr>
          <w:p>
            <w:r>
              <w:t>interrogationAPI.respond(sessionId, text, language, context)</w:t>
            </w:r>
          </w:p>
        </w:tc>
        <w:tc>
          <w:tcPr>
            <w:tcW w:type="dxa" w:w="4260"/>
            <w:vAlign w:val="center"/>
            <w:tcMar>
              <w:top w:w="80" w:type="dxa"/>
              <w:start w:w="120" w:type="dxa"/>
              <w:bottom w:w="80" w:type="dxa"/>
              <w:end w:w="120" w:type="dxa"/>
            </w:tcMar>
          </w:tcPr>
          <w:p>
            <w:r>
              <w:t>Sends the answer and analysis context to the backend, then receives the next question.</w:t>
            </w:r>
          </w:p>
        </w:tc>
      </w:tr>
      <w:tr>
        <w:tc>
          <w:tcPr>
            <w:tcW w:type="dxa" w:w="2100"/>
            <w:vAlign w:val="center"/>
            <w:tcMar>
              <w:top w:w="80" w:type="dxa"/>
              <w:start w:w="120" w:type="dxa"/>
              <w:bottom w:w="80" w:type="dxa"/>
              <w:end w:w="120" w:type="dxa"/>
            </w:tcMar>
          </w:tcPr>
          <w:p>
            <w:r>
              <w:t>Completion</w:t>
            </w:r>
          </w:p>
        </w:tc>
        <w:tc>
          <w:tcPr>
            <w:tcW w:type="dxa" w:w="3000"/>
            <w:vAlign w:val="center"/>
            <w:tcMar>
              <w:top w:w="80" w:type="dxa"/>
              <w:start w:w="120" w:type="dxa"/>
              <w:bottom w:w="80" w:type="dxa"/>
              <w:end w:w="120" w:type="dxa"/>
            </w:tcMar>
          </w:tcPr>
          <w:p>
            <w:r>
              <w:t>Report generation and navigation actions</w:t>
            </w:r>
          </w:p>
        </w:tc>
        <w:tc>
          <w:tcPr>
            <w:tcW w:type="dxa" w:w="4260"/>
            <w:vAlign w:val="center"/>
            <w:tcMar>
              <w:top w:w="80" w:type="dxa"/>
              <w:start w:w="120" w:type="dxa"/>
              <w:bottom w:w="80" w:type="dxa"/>
              <w:end w:w="120" w:type="dxa"/>
            </w:tcMar>
          </w:tcPr>
          <w:p>
            <w:r>
              <w:t>Uploads evidence, generates a report, and offers report/command hub actions.</w:t>
            </w:r>
          </w:p>
        </w:tc>
      </w:tr>
    </w:tbl>
    <w:p>
      <w:pPr>
        <w:pStyle w:val="Heading1"/>
      </w:pPr>
      <w:r>
        <w:t>8. Live Questioning and Answering Logic</w:t>
      </w:r>
    </w:p>
    <w:p>
      <w:pPr>
        <w:pStyle w:val="ListNumber"/>
        <w:spacing w:after="80"/>
        <w:ind w:left="540" w:hanging="271"/>
      </w:pPr>
      <w:r>
        <w:t>The frontend opens the session with interrogationAPI.open(sessionId, language).</w:t>
      </w:r>
    </w:p>
    <w:p>
      <w:pPr>
        <w:pStyle w:val="ListNumber"/>
        <w:spacing w:after="80"/>
        <w:ind w:left="540" w:hanging="271"/>
      </w:pPr>
      <w:r>
        <w:t>The returned question is stored as the current prompt and passed to speech synthesis.</w:t>
      </w:r>
    </w:p>
    <w:p>
      <w:pPr>
        <w:pStyle w:val="ListNumber"/>
        <w:spacing w:after="80"/>
        <w:ind w:left="540" w:hanging="271"/>
      </w:pPr>
      <w:r>
        <w:t>When speech synthesis ends, the recognizer starts listening automatically.</w:t>
      </w:r>
    </w:p>
    <w:p>
      <w:pPr>
        <w:pStyle w:val="ListNumber"/>
        <w:spacing w:after="80"/>
        <w:ind w:left="540" w:hanging="271"/>
      </w:pPr>
      <w:r>
        <w:t>Interim and final speech recognition results are accumulated into the current answer buffer.</w:t>
      </w:r>
    </w:p>
    <w:p>
      <w:pPr>
        <w:pStyle w:val="ListNumber"/>
        <w:spacing w:after="80"/>
        <w:ind w:left="540" w:hanging="271"/>
      </w:pPr>
      <w:r>
        <w:t>Every recognized phrase resets the five-second silence timer.</w:t>
      </w:r>
    </w:p>
    <w:p>
      <w:pPr>
        <w:pStyle w:val="ListNumber"/>
        <w:spacing w:after="80"/>
        <w:ind w:left="540" w:hanging="271"/>
      </w:pPr>
      <w:r>
        <w:t>When the timer expires, the latest heard answer is submitted to the backend.</w:t>
      </w:r>
    </w:p>
    <w:p>
      <w:pPr>
        <w:pStyle w:val="ListNumber"/>
        <w:spacing w:after="80"/>
        <w:ind w:left="540" w:hanging="271"/>
      </w:pPr>
      <w:r>
        <w:t>The backend appends the answer to the transcript and returns a new adaptive question.</w:t>
      </w:r>
    </w:p>
    <w:p>
      <w:pPr>
        <w:pStyle w:val="ListNumber"/>
        <w:spacing w:after="80"/>
        <w:ind w:left="540" w:hanging="271"/>
      </w:pPr>
      <w:r>
        <w:t>The frontend speaks that next question and starts listening again.</w:t>
      </w:r>
    </w:p>
    <w:tbl>
      <w:tblPr>
        <w:tblStyle w:val="TableGrid"/>
        <w:tblW w:type="dxa" w:w="9360"/>
        <w:jc w:val="left"/>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60"/>
            </w:pPr>
            <w:r>
              <w:rPr>
                <w:b/>
                <w:color w:val="1F4D78"/>
              </w:rPr>
              <w:t>Why no send button is needed</w:t>
            </w:r>
          </w:p>
          <w:p>
            <w:pPr>
              <w:spacing w:after="0"/>
            </w:pPr>
            <w:r>
              <w:t>The answer-completion trigger is silence, not a click. This matches the required flow: the subject speaks naturally, pauses for five seconds, and the system moves forward by itself.</w:t>
            </w:r>
          </w:p>
        </w:tc>
      </w:tr>
    </w:tbl>
    <w:p>
      <w:pPr>
        <w:pStyle w:val="Heading1"/>
      </w:pPr>
      <w:r>
        <w:t>9. English and Hindi Support</w:t>
      </w:r>
    </w:p>
    <w:p>
      <w:r>
        <w:t>The frontend and backend both carry language information. English uses en-IN and Hindi uses hi-IN where the browser supports it. The backend language profile controls localized opening prompts, adaptive probe templates, and Hindi stress/sentiment keyword matching.</w:t>
      </w:r>
    </w:p>
    <w:p>
      <w:pPr>
        <w:pStyle w:val="ListBullet"/>
        <w:spacing w:after="80"/>
        <w:ind w:left="540" w:hanging="271"/>
      </w:pPr>
      <w:r>
        <w:t>Frontend speech output: browser SpeechSynthesis chooses the closest available English or Hindi voice.</w:t>
      </w:r>
    </w:p>
    <w:p>
      <w:pPr>
        <w:pStyle w:val="ListBullet"/>
        <w:spacing w:after="80"/>
        <w:ind w:left="540" w:hanging="271"/>
      </w:pPr>
      <w:r>
        <w:t>Frontend speech input: browser SpeechRecognition receives en-IN or hi-IN as the recognizer language.</w:t>
      </w:r>
    </w:p>
    <w:p>
      <w:pPr>
        <w:pStyle w:val="ListBullet"/>
        <w:spacing w:after="80"/>
        <w:ind w:left="540" w:hanging="271"/>
      </w:pPr>
      <w:r>
        <w:t>Backend question generation: aiInterrogator normalizes language and uses matching question profiles.</w:t>
      </w:r>
    </w:p>
    <w:p>
      <w:pPr>
        <w:pStyle w:val="ListBullet"/>
        <w:spacing w:after="80"/>
        <w:ind w:left="540" w:hanging="271"/>
      </w:pPr>
      <w:r>
        <w:t>Backend analysis: stress indicators and sentiment words include English and Hindi patterns.</w:t>
      </w:r>
    </w:p>
    <w:p>
      <w:pPr>
        <w:pStyle w:val="ListBullet"/>
        <w:spacing w:after="80"/>
        <w:ind w:left="540" w:hanging="271"/>
      </w:pPr>
      <w:r>
        <w:t>Fallback behavior: if a browser lacks Hindi speech recognition support, the application cannot force support; Chrome/Edge are recommended.</w:t>
      </w:r>
    </w:p>
    <w:p>
      <w:pPr>
        <w:pStyle w:val="Heading1"/>
      </w:pPr>
      <w:r>
        <w:t>10. Recording and Evidence Capture</w:t>
      </w:r>
    </w:p>
    <w:p>
      <w:r>
        <w:t>The recording design uses browser media streams and uploads finished blobs to the backend. The system keeps one assessment session connected to its recording metadata so reports and the recordings panel can show evidence by Case ID.</w:t>
      </w:r>
    </w:p>
    <w:tbl>
      <w:tblPr>
        <w:tblStyle w:val="TableGrid"/>
        <w:tblW w:type="dxa" w:w="9360"/>
        <w:tblLook w:firstColumn="1" w:firstRow="1" w:lastColumn="0" w:lastRow="0" w:noHBand="0" w:noVBand="1" w:val="04A0"/>
        <w:jc w:val="left"/>
        <w:tblInd w:w="120" w:type="dxa"/>
      </w:tblPr>
      <w:tblGrid>
        <w:gridCol w:w="2200"/>
        <w:gridCol w:w="3300"/>
        <w:gridCol w:w="3860"/>
      </w:tblGrid>
      <w:tr>
        <w:tc>
          <w:tcPr>
            <w:tcW w:type="dxa" w:w="2200"/>
            <w:vAlign w:val="center"/>
            <w:tcMar>
              <w:top w:w="80" w:type="dxa"/>
              <w:start w:w="120" w:type="dxa"/>
              <w:bottom w:w="80" w:type="dxa"/>
              <w:end w:w="120" w:type="dxa"/>
            </w:tcMar>
            <w:shd w:fill="E8EEF5"/>
          </w:tcPr>
          <w:p>
            <w:pPr>
              <w:jc w:val="center"/>
            </w:pPr>
            <w:r>
              <w:rPr>
                <w:b/>
              </w:rPr>
              <w:t>Recording Type</w:t>
            </w:r>
          </w:p>
        </w:tc>
        <w:tc>
          <w:tcPr>
            <w:tcW w:type="dxa" w:w="3300"/>
            <w:vAlign w:val="center"/>
            <w:tcMar>
              <w:top w:w="80" w:type="dxa"/>
              <w:start w:w="120" w:type="dxa"/>
              <w:bottom w:w="80" w:type="dxa"/>
              <w:end w:w="120" w:type="dxa"/>
            </w:tcMar>
            <w:shd w:fill="E8EEF5"/>
          </w:tcPr>
          <w:p>
            <w:pPr>
              <w:jc w:val="center"/>
            </w:pPr>
            <w:r>
              <w:rPr>
                <w:b/>
              </w:rPr>
              <w:t>Browser API</w:t>
            </w:r>
          </w:p>
        </w:tc>
        <w:tc>
          <w:tcPr>
            <w:tcW w:type="dxa" w:w="3860"/>
            <w:vAlign w:val="center"/>
            <w:tcMar>
              <w:top w:w="80" w:type="dxa"/>
              <w:start w:w="120" w:type="dxa"/>
              <w:bottom w:w="80" w:type="dxa"/>
              <w:end w:w="120" w:type="dxa"/>
            </w:tcMar>
            <w:shd w:fill="E8EEF5"/>
          </w:tcPr>
          <w:p>
            <w:pPr>
              <w:jc w:val="center"/>
            </w:pPr>
            <w:r>
              <w:rPr>
                <w:b/>
              </w:rPr>
              <w:t>Purpose</w:t>
            </w:r>
          </w:p>
        </w:tc>
      </w:tr>
      <w:tr>
        <w:tc>
          <w:tcPr>
            <w:tcW w:type="dxa" w:w="2200"/>
            <w:vAlign w:val="center"/>
            <w:tcMar>
              <w:top w:w="80" w:type="dxa"/>
              <w:start w:w="120" w:type="dxa"/>
              <w:bottom w:w="80" w:type="dxa"/>
              <w:end w:w="120" w:type="dxa"/>
            </w:tcMar>
          </w:tcPr>
          <w:p>
            <w:r>
              <w:t>Voice recording</w:t>
            </w:r>
          </w:p>
        </w:tc>
        <w:tc>
          <w:tcPr>
            <w:tcW w:type="dxa" w:w="3300"/>
            <w:vAlign w:val="center"/>
            <w:tcMar>
              <w:top w:w="80" w:type="dxa"/>
              <w:start w:w="120" w:type="dxa"/>
              <w:bottom w:w="80" w:type="dxa"/>
              <w:end w:w="120" w:type="dxa"/>
            </w:tcMar>
          </w:tcPr>
          <w:p>
            <w:r>
              <w:t>MediaDevices.getUserMedia({ audio: true }) + MediaRecorder</w:t>
            </w:r>
          </w:p>
        </w:tc>
        <w:tc>
          <w:tcPr>
            <w:tcW w:type="dxa" w:w="3860"/>
            <w:vAlign w:val="center"/>
            <w:tcMar>
              <w:top w:w="80" w:type="dxa"/>
              <w:start w:w="120" w:type="dxa"/>
              <w:bottom w:w="80" w:type="dxa"/>
              <w:end w:w="120" w:type="dxa"/>
            </w:tcMar>
          </w:tcPr>
          <w:p>
            <w:r>
              <w:t>Captures the subject's voice answer stream for the session.</w:t>
            </w:r>
          </w:p>
        </w:tc>
      </w:tr>
      <w:tr>
        <w:tc>
          <w:tcPr>
            <w:tcW w:type="dxa" w:w="2200"/>
            <w:vAlign w:val="center"/>
            <w:tcMar>
              <w:top w:w="80" w:type="dxa"/>
              <w:start w:w="120" w:type="dxa"/>
              <w:bottom w:w="80" w:type="dxa"/>
              <w:end w:w="120" w:type="dxa"/>
            </w:tcMar>
          </w:tcPr>
          <w:p>
            <w:r>
              <w:t>Master recording</w:t>
            </w:r>
          </w:p>
        </w:tc>
        <w:tc>
          <w:tcPr>
            <w:tcW w:type="dxa" w:w="3300"/>
            <w:vAlign w:val="center"/>
            <w:tcMar>
              <w:top w:w="80" w:type="dxa"/>
              <w:start w:w="120" w:type="dxa"/>
              <w:bottom w:w="80" w:type="dxa"/>
              <w:end w:w="120" w:type="dxa"/>
            </w:tcMar>
          </w:tcPr>
          <w:p>
            <w:r>
              <w:t>Audio tracks plus available video tracks + MediaRecorder</w:t>
            </w:r>
          </w:p>
        </w:tc>
        <w:tc>
          <w:tcPr>
            <w:tcW w:type="dxa" w:w="3860"/>
            <w:vAlign w:val="center"/>
            <w:tcMar>
              <w:top w:w="80" w:type="dxa"/>
              <w:start w:w="120" w:type="dxa"/>
              <w:bottom w:w="80" w:type="dxa"/>
              <w:end w:w="120" w:type="dxa"/>
            </w:tcMar>
          </w:tcPr>
          <w:p>
            <w:r>
              <w:t>Captures combined session evidence when the camera is available.</w:t>
            </w:r>
          </w:p>
        </w:tc>
      </w:tr>
      <w:tr>
        <w:tc>
          <w:tcPr>
            <w:tcW w:type="dxa" w:w="2200"/>
            <w:vAlign w:val="center"/>
            <w:tcMar>
              <w:top w:w="80" w:type="dxa"/>
              <w:start w:w="120" w:type="dxa"/>
              <w:bottom w:w="80" w:type="dxa"/>
              <w:end w:w="120" w:type="dxa"/>
            </w:tcMar>
          </w:tcPr>
          <w:p>
            <w:r>
              <w:t>Recording metadata</w:t>
            </w:r>
          </w:p>
        </w:tc>
        <w:tc>
          <w:tcPr>
            <w:tcW w:type="dxa" w:w="3300"/>
            <w:vAlign w:val="center"/>
            <w:tcMar>
              <w:top w:w="80" w:type="dxa"/>
              <w:start w:w="120" w:type="dxa"/>
              <w:bottom w:w="80" w:type="dxa"/>
              <w:end w:w="120" w:type="dxa"/>
            </w:tcMar>
          </w:tcPr>
          <w:p>
            <w:r>
              <w:t>FormData upload fields</w:t>
            </w:r>
          </w:p>
        </w:tc>
        <w:tc>
          <w:tcPr>
            <w:tcW w:type="dxa" w:w="3860"/>
            <w:vAlign w:val="center"/>
            <w:tcMar>
              <w:top w:w="80" w:type="dxa"/>
              <w:start w:w="120" w:type="dxa"/>
              <w:bottom w:w="80" w:type="dxa"/>
              <w:end w:w="120" w:type="dxa"/>
            </w:tcMar>
          </w:tcPr>
          <w:p>
            <w:r>
              <w:t>Stores modality, label, transcript, voice metrics, camera metrics, and analysis summary.</w:t>
            </w:r>
          </w:p>
        </w:tc>
      </w:tr>
      <w:tr>
        <w:tc>
          <w:tcPr>
            <w:tcW w:type="dxa" w:w="2200"/>
            <w:vAlign w:val="center"/>
            <w:tcMar>
              <w:top w:w="80" w:type="dxa"/>
              <w:start w:w="120" w:type="dxa"/>
              <w:bottom w:w="80" w:type="dxa"/>
              <w:end w:w="120" w:type="dxa"/>
            </w:tcMar>
          </w:tcPr>
          <w:p>
            <w:r>
              <w:t>Recording archive</w:t>
            </w:r>
          </w:p>
        </w:tc>
        <w:tc>
          <w:tcPr>
            <w:tcW w:type="dxa" w:w="3300"/>
            <w:vAlign w:val="center"/>
            <w:tcMar>
              <w:top w:w="80" w:type="dxa"/>
              <w:start w:w="120" w:type="dxa"/>
              <w:bottom w:w="80" w:type="dxa"/>
              <w:end w:w="120" w:type="dxa"/>
            </w:tcMar>
          </w:tcPr>
          <w:p>
            <w:r>
              <w:t>recordingsAPI.list(caseId)</w:t>
            </w:r>
          </w:p>
        </w:tc>
        <w:tc>
          <w:tcPr>
            <w:tcW w:type="dxa" w:w="3860"/>
            <w:vAlign w:val="center"/>
            <w:tcMar>
              <w:top w:w="80" w:type="dxa"/>
              <w:start w:w="120" w:type="dxa"/>
              <w:bottom w:w="80" w:type="dxa"/>
              <w:end w:w="120" w:type="dxa"/>
            </w:tcMar>
          </w:tcPr>
          <w:p>
            <w:r>
              <w:t>Shows only recordings linked to the searched Case ID.</w:t>
            </w:r>
          </w:p>
        </w:tc>
      </w:tr>
    </w:tbl>
    <w:tbl>
      <w:tblPr>
        <w:tblStyle w:val="TableGrid"/>
        <w:tblW w:type="dxa" w:w="9360"/>
        <w:jc w:val="left"/>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60"/>
            </w:pPr>
            <w:r>
              <w:rPr>
                <w:b/>
                <w:color w:val="1F4D78"/>
              </w:rPr>
              <w:t>Browser TTS limitation</w:t>
            </w:r>
          </w:p>
          <w:p>
            <w:pPr>
              <w:spacing w:after="0"/>
            </w:pPr>
            <w:r>
              <w:t>The spoken question comes from browser text-to-speech. Browsers usually do not route their own speaker output into the microphone recording. To preserve question evidence, the project stores the full transcript and question text in metadata and reports.</w:t>
            </w:r>
          </w:p>
        </w:tc>
      </w:tr>
    </w:tbl>
    <w:p>
      <w:pPr>
        <w:pStyle w:val="Heading1"/>
      </w:pPr>
      <w:r>
        <w:t>11. Camera and Behavior Analysis</w:t>
      </w:r>
    </w:p>
    <w:p>
      <w:r>
        <w:t>The camera pipeline requests video permission through getUserMedia and displays a live preview during assessment. The project also extracts browser-side behavior signals such as motion, brightness/balance changes, and optional face detection when the browser exposes FaceDetector.</w:t>
      </w:r>
    </w:p>
    <w:p>
      <w:pPr>
        <w:pStyle w:val="ListBullet"/>
        <w:spacing w:after="80"/>
        <w:ind w:left="540" w:hanging="271"/>
      </w:pPr>
      <w:r>
        <w:t>Camera preview depends on browser and operating system permissions. The app can request access and retry, but it cannot override blocked OS/browser privacy settings.</w:t>
      </w:r>
    </w:p>
    <w:p>
      <w:pPr>
        <w:pStyle w:val="ListBullet"/>
        <w:spacing w:after="80"/>
        <w:ind w:left="540" w:hanging="271"/>
      </w:pPr>
      <w:r>
        <w:t>The Retry Camera action attempts to reacquire the video stream without breaking the active voice assessment flow.</w:t>
      </w:r>
    </w:p>
    <w:p>
      <w:pPr>
        <w:pStyle w:val="ListBullet"/>
        <w:spacing w:after="80"/>
        <w:ind w:left="540" w:hanging="271"/>
      </w:pPr>
      <w:r>
        <w:t>Behavior metrics are included in each submitted answer as behaviorMetrics and later appear in reports.</w:t>
      </w:r>
    </w:p>
    <w:p>
      <w:pPr>
        <w:pStyle w:val="ListBullet"/>
        <w:spacing w:after="80"/>
        <w:ind w:left="540" w:hanging="271"/>
      </w:pPr>
      <w:r>
        <w:t>The analysis is useful as a project-side behavioral indicator, not as medical-grade biometric eye tracking.</w:t>
      </w:r>
    </w:p>
    <w:p>
      <w:pPr>
        <w:pStyle w:val="Heading1"/>
      </w:pPr>
      <w:r>
        <w:t>12. Interrogation Engine and Analysis</w:t>
      </w:r>
    </w:p>
    <w:p>
      <w:r>
        <w:t>The backend interrogation service controls adaptive questions and textual/metric analysis. It can call a local Ollama model when available; otherwise it uses deterministic localized prompts so the project still works without paid APIs or internet access.</w:t>
      </w:r>
    </w:p>
    <w:tbl>
      <w:tblPr>
        <w:tblStyle w:val="TableGrid"/>
        <w:tblW w:type="dxa" w:w="9360"/>
        <w:jc w:val="left"/>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E8EEF5"/>
          </w:tcPr>
          <w:p>
            <w:r>
              <w:rPr>
                <w:b/>
              </w:rPr>
              <w:t>Opening question</w:t>
            </w:r>
          </w:p>
        </w:tc>
        <w:tc>
          <w:tcPr>
            <w:tcW w:type="dxa" w:w="6660"/>
            <w:vAlign w:val="center"/>
            <w:tcMar>
              <w:top w:w="80" w:type="dxa"/>
              <w:start w:w="120" w:type="dxa"/>
              <w:bottom w:w="80" w:type="dxa"/>
              <w:end w:w="120" w:type="dxa"/>
            </w:tcMar>
          </w:tcPr>
          <w:p>
            <w:r>
              <w:t>getOpeningStatement creates the first formal psychological assessment prompt.</w:t>
            </w:r>
          </w:p>
        </w:tc>
      </w:tr>
      <w:tr>
        <w:tc>
          <w:tcPr>
            <w:tcW w:type="dxa" w:w="2700"/>
            <w:vAlign w:val="center"/>
            <w:tcMar>
              <w:top w:w="80" w:type="dxa"/>
              <w:start w:w="120" w:type="dxa"/>
              <w:bottom w:w="80" w:type="dxa"/>
              <w:end w:w="120" w:type="dxa"/>
            </w:tcMar>
            <w:shd w:fill="E8EEF5"/>
          </w:tcPr>
          <w:p>
            <w:r>
              <w:rPr>
                <w:b/>
              </w:rPr>
              <w:t>Follow-up question</w:t>
            </w:r>
          </w:p>
        </w:tc>
        <w:tc>
          <w:tcPr>
            <w:tcW w:type="dxa" w:w="6660"/>
            <w:vAlign w:val="center"/>
            <w:tcMar>
              <w:top w:w="80" w:type="dxa"/>
              <w:start w:w="120" w:type="dxa"/>
              <w:bottom w:w="80" w:type="dxa"/>
              <w:end w:w="120" w:type="dxa"/>
            </w:tcMar>
          </w:tcPr>
          <w:p>
            <w:r>
              <w:t>getNextQuestion creates a follow-up based on transcript, case charge, subject name, and last response.</w:t>
            </w:r>
          </w:p>
        </w:tc>
      </w:tr>
      <w:tr>
        <w:tc>
          <w:tcPr>
            <w:tcW w:type="dxa" w:w="2700"/>
            <w:vAlign w:val="center"/>
            <w:tcMar>
              <w:top w:w="80" w:type="dxa"/>
              <w:start w:w="120" w:type="dxa"/>
              <w:bottom w:w="80" w:type="dxa"/>
              <w:end w:w="120" w:type="dxa"/>
            </w:tcMar>
            <w:shd w:fill="E8EEF5"/>
          </w:tcPr>
          <w:p>
            <w:r>
              <w:rPr>
                <w:b/>
              </w:rPr>
              <w:t>Maximum responses</w:t>
            </w:r>
          </w:p>
        </w:tc>
        <w:tc>
          <w:tcPr>
            <w:tcW w:type="dxa" w:w="6660"/>
            <w:vAlign w:val="center"/>
            <w:tcMar>
              <w:top w:w="80" w:type="dxa"/>
              <w:start w:w="120" w:type="dxa"/>
              <w:bottom w:w="80" w:type="dxa"/>
              <w:end w:w="120" w:type="dxa"/>
            </w:tcMar>
          </w:tcPr>
          <w:p>
            <w:r>
              <w:t>MAX_INTERROGATION_RESPONSES controls the session length; default is 8 subject responses.</w:t>
            </w:r>
          </w:p>
        </w:tc>
      </w:tr>
      <w:tr>
        <w:tc>
          <w:tcPr>
            <w:tcW w:type="dxa" w:w="2700"/>
            <w:vAlign w:val="center"/>
            <w:tcMar>
              <w:top w:w="80" w:type="dxa"/>
              <w:start w:w="120" w:type="dxa"/>
              <w:bottom w:w="80" w:type="dxa"/>
              <w:end w:w="120" w:type="dxa"/>
            </w:tcMar>
            <w:shd w:fill="E8EEF5"/>
          </w:tcPr>
          <w:p>
            <w:r>
              <w:rPr>
                <w:b/>
              </w:rPr>
              <w:t>Stress patterns</w:t>
            </w:r>
          </w:p>
        </w:tc>
        <w:tc>
          <w:tcPr>
            <w:tcW w:type="dxa" w:w="6660"/>
            <w:vAlign w:val="center"/>
            <w:tcMar>
              <w:top w:w="80" w:type="dxa"/>
              <w:start w:w="120" w:type="dxa"/>
              <w:bottom w:w="80" w:type="dxa"/>
              <w:end w:w="120" w:type="dxa"/>
            </w:tcMar>
          </w:tcPr>
          <w:p>
            <w:r>
              <w:t>Regex patterns detect evasion, deflection, legal invocation, distancing, minimization, and other linguistic markers.</w:t>
            </w:r>
          </w:p>
        </w:tc>
      </w:tr>
      <w:tr>
        <w:tc>
          <w:tcPr>
            <w:tcW w:type="dxa" w:w="2700"/>
            <w:vAlign w:val="center"/>
            <w:tcMar>
              <w:top w:w="80" w:type="dxa"/>
              <w:start w:w="120" w:type="dxa"/>
              <w:bottom w:w="80" w:type="dxa"/>
              <w:end w:w="120" w:type="dxa"/>
            </w:tcMar>
            <w:shd w:fill="E8EEF5"/>
          </w:tcPr>
          <w:p>
            <w:r>
              <w:rPr>
                <w:b/>
              </w:rPr>
              <w:t>Sentiment analysis</w:t>
            </w:r>
          </w:p>
        </w:tc>
        <w:tc>
          <w:tcPr>
            <w:tcW w:type="dxa" w:w="6660"/>
            <w:vAlign w:val="center"/>
            <w:tcMar>
              <w:top w:w="80" w:type="dxa"/>
              <w:start w:w="120" w:type="dxa"/>
              <w:bottom w:w="80" w:type="dxa"/>
              <w:end w:w="120" w:type="dxa"/>
            </w:tcMar>
          </w:tcPr>
          <w:p>
            <w:r>
              <w:t>Keyword lexicons score positive, negative, or neutral sentiment.</w:t>
            </w:r>
          </w:p>
        </w:tc>
      </w:tr>
      <w:tr>
        <w:tc>
          <w:tcPr>
            <w:tcW w:type="dxa" w:w="2700"/>
            <w:vAlign w:val="center"/>
            <w:tcMar>
              <w:top w:w="80" w:type="dxa"/>
              <w:start w:w="120" w:type="dxa"/>
              <w:bottom w:w="80" w:type="dxa"/>
              <w:end w:w="120" w:type="dxa"/>
            </w:tcMar>
            <w:shd w:fill="E8EEF5"/>
          </w:tcPr>
          <w:p>
            <w:r>
              <w:rPr>
                <w:b/>
              </w:rPr>
              <w:t>Forensic score</w:t>
            </w:r>
          </w:p>
        </w:tc>
        <w:tc>
          <w:tcPr>
            <w:tcW w:type="dxa" w:w="6660"/>
            <w:vAlign w:val="center"/>
            <w:tcMar>
              <w:top w:w="80" w:type="dxa"/>
              <w:start w:w="120" w:type="dxa"/>
              <w:bottom w:w="80" w:type="dxa"/>
              <w:end w:w="120" w:type="dxa"/>
            </w:tcMar>
          </w:tcPr>
          <w:p>
            <w:r>
              <w:t>Combines linguistic severity, voice stress, behavior stress, and sentiment weight into a 0-100 score.</w:t>
            </w:r>
          </w:p>
        </w:tc>
      </w:tr>
    </w:tbl>
    <w:p>
      <w:pPr>
        <w:pStyle w:val="Heading1"/>
      </w:pPr>
      <w:r>
        <w:t>13. API Endpoints</w:t>
      </w:r>
    </w:p>
    <w:tbl>
      <w:tblPr>
        <w:tblStyle w:val="TableGrid"/>
        <w:tblW w:type="dxa" w:w="9360"/>
        <w:tblLook w:firstColumn="1" w:firstRow="1" w:lastColumn="0" w:lastRow="0" w:noHBand="0" w:noVBand="1" w:val="04A0"/>
        <w:jc w:val="left"/>
        <w:tblInd w:w="120" w:type="dxa"/>
      </w:tblPr>
      <w:tblGrid>
        <w:gridCol w:w="1500"/>
        <w:gridCol w:w="3300"/>
        <w:gridCol w:w="4560"/>
      </w:tblGrid>
      <w:tr>
        <w:tc>
          <w:tcPr>
            <w:tcW w:type="dxa" w:w="1500"/>
            <w:vAlign w:val="center"/>
            <w:tcMar>
              <w:top w:w="80" w:type="dxa"/>
              <w:start w:w="120" w:type="dxa"/>
              <w:bottom w:w="80" w:type="dxa"/>
              <w:end w:w="120" w:type="dxa"/>
            </w:tcMar>
            <w:shd w:fill="E8EEF5"/>
          </w:tcPr>
          <w:p>
            <w:pPr>
              <w:jc w:val="center"/>
            </w:pPr>
            <w:r>
              <w:rPr>
                <w:b/>
              </w:rPr>
              <w:t>Area</w:t>
            </w:r>
          </w:p>
        </w:tc>
        <w:tc>
          <w:tcPr>
            <w:tcW w:type="dxa" w:w="3300"/>
            <w:vAlign w:val="center"/>
            <w:tcMar>
              <w:top w:w="80" w:type="dxa"/>
              <w:start w:w="120" w:type="dxa"/>
              <w:bottom w:w="80" w:type="dxa"/>
              <w:end w:w="120" w:type="dxa"/>
            </w:tcMar>
            <w:shd w:fill="E8EEF5"/>
          </w:tcPr>
          <w:p>
            <w:pPr>
              <w:jc w:val="center"/>
            </w:pPr>
            <w:r>
              <w:rPr>
                <w:b/>
              </w:rPr>
              <w:t>Endpoint</w:t>
            </w:r>
          </w:p>
        </w:tc>
        <w:tc>
          <w:tcPr>
            <w:tcW w:type="dxa" w:w="4560"/>
            <w:vAlign w:val="center"/>
            <w:tcMar>
              <w:top w:w="80" w:type="dxa"/>
              <w:start w:w="120" w:type="dxa"/>
              <w:bottom w:w="80" w:type="dxa"/>
              <w:end w:w="120" w:type="dxa"/>
            </w:tcMar>
            <w:shd w:fill="E8EEF5"/>
          </w:tcPr>
          <w:p>
            <w:pPr>
              <w:jc w:val="center"/>
            </w:pPr>
            <w:r>
              <w:rPr>
                <w:b/>
              </w:rPr>
              <w:t>Purpose</w:t>
            </w:r>
          </w:p>
        </w:tc>
      </w:tr>
      <w:tr>
        <w:tc>
          <w:tcPr>
            <w:tcW w:type="dxa" w:w="1500"/>
            <w:vAlign w:val="center"/>
            <w:tcMar>
              <w:top w:w="80" w:type="dxa"/>
              <w:start w:w="120" w:type="dxa"/>
              <w:bottom w:w="80" w:type="dxa"/>
              <w:end w:w="120" w:type="dxa"/>
            </w:tcMar>
          </w:tcPr>
          <w:p>
            <w:r>
              <w:t>Auth</w:t>
            </w:r>
          </w:p>
        </w:tc>
        <w:tc>
          <w:tcPr>
            <w:tcW w:type="dxa" w:w="3300"/>
            <w:vAlign w:val="center"/>
            <w:tcMar>
              <w:top w:w="80" w:type="dxa"/>
              <w:start w:w="120" w:type="dxa"/>
              <w:bottom w:w="80" w:type="dxa"/>
              <w:end w:w="120" w:type="dxa"/>
            </w:tcMar>
          </w:tcPr>
          <w:p>
            <w:r>
              <w:t>POST /api/auth/login</w:t>
            </w:r>
          </w:p>
        </w:tc>
        <w:tc>
          <w:tcPr>
            <w:tcW w:type="dxa" w:w="4560"/>
            <w:vAlign w:val="center"/>
            <w:tcMar>
              <w:top w:w="80" w:type="dxa"/>
              <w:start w:w="120" w:type="dxa"/>
              <w:bottom w:w="80" w:type="dxa"/>
              <w:end w:w="120" w:type="dxa"/>
            </w:tcMar>
          </w:tcPr>
          <w:p>
            <w:r>
              <w:t>Validate investigator badge and passcode, return JWT.</w:t>
            </w:r>
          </w:p>
        </w:tc>
      </w:tr>
      <w:tr>
        <w:tc>
          <w:tcPr>
            <w:tcW w:type="dxa" w:w="1500"/>
            <w:vAlign w:val="center"/>
            <w:tcMar>
              <w:top w:w="80" w:type="dxa"/>
              <w:start w:w="120" w:type="dxa"/>
              <w:bottom w:w="80" w:type="dxa"/>
              <w:end w:w="120" w:type="dxa"/>
            </w:tcMar>
          </w:tcPr>
          <w:p>
            <w:r>
              <w:t>Cases</w:t>
            </w:r>
          </w:p>
        </w:tc>
        <w:tc>
          <w:tcPr>
            <w:tcW w:type="dxa" w:w="3300"/>
            <w:vAlign w:val="center"/>
            <w:tcMar>
              <w:top w:w="80" w:type="dxa"/>
              <w:start w:w="120" w:type="dxa"/>
              <w:bottom w:w="80" w:type="dxa"/>
              <w:end w:w="120" w:type="dxa"/>
            </w:tcMar>
          </w:tcPr>
          <w:p>
            <w:r>
              <w:t>GET /api/cases/:caseId</w:t>
            </w:r>
          </w:p>
        </w:tc>
        <w:tc>
          <w:tcPr>
            <w:tcW w:type="dxa" w:w="4560"/>
            <w:vAlign w:val="center"/>
            <w:tcMar>
              <w:top w:w="80" w:type="dxa"/>
              <w:start w:w="120" w:type="dxa"/>
              <w:bottom w:w="80" w:type="dxa"/>
              <w:end w:w="120" w:type="dxa"/>
            </w:tcMar>
          </w:tcPr>
          <w:p>
            <w:r>
              <w:t>Verify a case before opening reports, recordings, or assessment.</w:t>
            </w:r>
          </w:p>
        </w:tc>
      </w:tr>
      <w:tr>
        <w:tc>
          <w:tcPr>
            <w:tcW w:type="dxa" w:w="1500"/>
            <w:vAlign w:val="center"/>
            <w:tcMar>
              <w:top w:w="80" w:type="dxa"/>
              <w:start w:w="120" w:type="dxa"/>
              <w:bottom w:w="80" w:type="dxa"/>
              <w:end w:w="120" w:type="dxa"/>
            </w:tcMar>
          </w:tcPr>
          <w:p>
            <w:r>
              <w:t>Cases</w:t>
            </w:r>
          </w:p>
        </w:tc>
        <w:tc>
          <w:tcPr>
            <w:tcW w:type="dxa" w:w="3300"/>
            <w:vAlign w:val="center"/>
            <w:tcMar>
              <w:top w:w="80" w:type="dxa"/>
              <w:start w:w="120" w:type="dxa"/>
              <w:bottom w:w="80" w:type="dxa"/>
              <w:end w:w="120" w:type="dxa"/>
            </w:tcMar>
          </w:tcPr>
          <w:p>
            <w:r>
              <w:t>POST /api/cases</w:t>
            </w:r>
          </w:p>
        </w:tc>
        <w:tc>
          <w:tcPr>
            <w:tcW w:type="dxa" w:w="4560"/>
            <w:vAlign w:val="center"/>
            <w:tcMar>
              <w:top w:w="80" w:type="dxa"/>
              <w:start w:w="120" w:type="dxa"/>
              <w:bottom w:w="80" w:type="dxa"/>
              <w:end w:w="120" w:type="dxa"/>
            </w:tcMar>
          </w:tcPr>
          <w:p>
            <w:r>
              <w:t>Register a new case from intake.</w:t>
            </w:r>
          </w:p>
        </w:tc>
      </w:tr>
      <w:tr>
        <w:tc>
          <w:tcPr>
            <w:tcW w:type="dxa" w:w="1500"/>
            <w:vAlign w:val="center"/>
            <w:tcMar>
              <w:top w:w="80" w:type="dxa"/>
              <w:start w:w="120" w:type="dxa"/>
              <w:bottom w:w="80" w:type="dxa"/>
              <w:end w:w="120" w:type="dxa"/>
            </w:tcMar>
          </w:tcPr>
          <w:p>
            <w:r>
              <w:t>Sessions</w:t>
            </w:r>
          </w:p>
        </w:tc>
        <w:tc>
          <w:tcPr>
            <w:tcW w:type="dxa" w:w="3300"/>
            <w:vAlign w:val="center"/>
            <w:tcMar>
              <w:top w:w="80" w:type="dxa"/>
              <w:start w:w="120" w:type="dxa"/>
              <w:bottom w:w="80" w:type="dxa"/>
              <w:end w:w="120" w:type="dxa"/>
            </w:tcMar>
          </w:tcPr>
          <w:p>
            <w:r>
              <w:t>POST /api/sessions</w:t>
            </w:r>
          </w:p>
        </w:tc>
        <w:tc>
          <w:tcPr>
            <w:tcW w:type="dxa" w:w="4560"/>
            <w:vAlign w:val="center"/>
            <w:tcMar>
              <w:top w:w="80" w:type="dxa"/>
              <w:start w:w="120" w:type="dxa"/>
              <w:bottom w:w="80" w:type="dxa"/>
              <w:end w:w="120" w:type="dxa"/>
            </w:tcMar>
          </w:tcPr>
          <w:p>
            <w:r>
              <w:t>Start an assessment session for a Case ID.</w:t>
            </w:r>
          </w:p>
        </w:tc>
      </w:tr>
      <w:tr>
        <w:tc>
          <w:tcPr>
            <w:tcW w:type="dxa" w:w="1500"/>
            <w:vAlign w:val="center"/>
            <w:tcMar>
              <w:top w:w="80" w:type="dxa"/>
              <w:start w:w="120" w:type="dxa"/>
              <w:bottom w:w="80" w:type="dxa"/>
              <w:end w:w="120" w:type="dxa"/>
            </w:tcMar>
          </w:tcPr>
          <w:p>
            <w:r>
              <w:t>Sessions</w:t>
            </w:r>
          </w:p>
        </w:tc>
        <w:tc>
          <w:tcPr>
            <w:tcW w:type="dxa" w:w="3300"/>
            <w:vAlign w:val="center"/>
            <w:tcMar>
              <w:top w:w="80" w:type="dxa"/>
              <w:start w:w="120" w:type="dxa"/>
              <w:bottom w:w="80" w:type="dxa"/>
              <w:end w:w="120" w:type="dxa"/>
            </w:tcMar>
          </w:tcPr>
          <w:p>
            <w:r>
              <w:t>GET /api/sessions/:sessionId</w:t>
            </w:r>
          </w:p>
        </w:tc>
        <w:tc>
          <w:tcPr>
            <w:tcW w:type="dxa" w:w="4560"/>
            <w:vAlign w:val="center"/>
            <w:tcMar>
              <w:top w:w="80" w:type="dxa"/>
              <w:start w:w="120" w:type="dxa"/>
              <w:bottom w:w="80" w:type="dxa"/>
              <w:end w:w="120" w:type="dxa"/>
            </w:tcMar>
          </w:tcPr>
          <w:p>
            <w:r>
              <w:t>Load an existing session.</w:t>
            </w:r>
          </w:p>
        </w:tc>
      </w:tr>
      <w:tr>
        <w:tc>
          <w:tcPr>
            <w:tcW w:type="dxa" w:w="1500"/>
            <w:vAlign w:val="center"/>
            <w:tcMar>
              <w:top w:w="80" w:type="dxa"/>
              <w:start w:w="120" w:type="dxa"/>
              <w:bottom w:w="80" w:type="dxa"/>
              <w:end w:w="120" w:type="dxa"/>
            </w:tcMar>
          </w:tcPr>
          <w:p>
            <w:r>
              <w:t>Interrogation</w:t>
            </w:r>
          </w:p>
        </w:tc>
        <w:tc>
          <w:tcPr>
            <w:tcW w:type="dxa" w:w="3300"/>
            <w:vAlign w:val="center"/>
            <w:tcMar>
              <w:top w:w="80" w:type="dxa"/>
              <w:start w:w="120" w:type="dxa"/>
              <w:bottom w:w="80" w:type="dxa"/>
              <w:end w:w="120" w:type="dxa"/>
            </w:tcMar>
          </w:tcPr>
          <w:p>
            <w:r>
              <w:t>POST /api/interrogation/:sessionId/open</w:t>
            </w:r>
          </w:p>
        </w:tc>
        <w:tc>
          <w:tcPr>
            <w:tcW w:type="dxa" w:w="4560"/>
            <w:vAlign w:val="center"/>
            <w:tcMar>
              <w:top w:w="80" w:type="dxa"/>
              <w:start w:w="120" w:type="dxa"/>
              <w:bottom w:w="80" w:type="dxa"/>
              <w:end w:w="120" w:type="dxa"/>
            </w:tcMar>
          </w:tcPr>
          <w:p>
            <w:r>
              <w:t>Create the first question.</w:t>
            </w:r>
          </w:p>
        </w:tc>
      </w:tr>
      <w:tr>
        <w:tc>
          <w:tcPr>
            <w:tcW w:type="dxa" w:w="1500"/>
            <w:vAlign w:val="center"/>
            <w:tcMar>
              <w:top w:w="80" w:type="dxa"/>
              <w:start w:w="120" w:type="dxa"/>
              <w:bottom w:w="80" w:type="dxa"/>
              <w:end w:w="120" w:type="dxa"/>
            </w:tcMar>
          </w:tcPr>
          <w:p>
            <w:r>
              <w:t>Interrogation</w:t>
            </w:r>
          </w:p>
        </w:tc>
        <w:tc>
          <w:tcPr>
            <w:tcW w:type="dxa" w:w="3300"/>
            <w:vAlign w:val="center"/>
            <w:tcMar>
              <w:top w:w="80" w:type="dxa"/>
              <w:start w:w="120" w:type="dxa"/>
              <w:bottom w:w="80" w:type="dxa"/>
              <w:end w:w="120" w:type="dxa"/>
            </w:tcMar>
          </w:tcPr>
          <w:p>
            <w:r>
              <w:t>POST /api/interrogation/:sessionId/respond</w:t>
            </w:r>
          </w:p>
        </w:tc>
        <w:tc>
          <w:tcPr>
            <w:tcW w:type="dxa" w:w="4560"/>
            <w:vAlign w:val="center"/>
            <w:tcMar>
              <w:top w:w="80" w:type="dxa"/>
              <w:start w:w="120" w:type="dxa"/>
              <w:bottom w:w="80" w:type="dxa"/>
              <w:end w:w="120" w:type="dxa"/>
            </w:tcMar>
          </w:tcPr>
          <w:p>
            <w:r>
              <w:t>Submit answer, analysis context, and receive next question.</w:t>
            </w:r>
          </w:p>
        </w:tc>
      </w:tr>
      <w:tr>
        <w:tc>
          <w:tcPr>
            <w:tcW w:type="dxa" w:w="1500"/>
            <w:vAlign w:val="center"/>
            <w:tcMar>
              <w:top w:w="80" w:type="dxa"/>
              <w:start w:w="120" w:type="dxa"/>
              <w:bottom w:w="80" w:type="dxa"/>
              <w:end w:w="120" w:type="dxa"/>
            </w:tcMar>
          </w:tcPr>
          <w:p>
            <w:r>
              <w:t>Recordings</w:t>
            </w:r>
          </w:p>
        </w:tc>
        <w:tc>
          <w:tcPr>
            <w:tcW w:type="dxa" w:w="3300"/>
            <w:vAlign w:val="center"/>
            <w:tcMar>
              <w:top w:w="80" w:type="dxa"/>
              <w:start w:w="120" w:type="dxa"/>
              <w:bottom w:w="80" w:type="dxa"/>
              <w:end w:w="120" w:type="dxa"/>
            </w:tcMar>
          </w:tcPr>
          <w:p>
            <w:r>
              <w:t>POST /api/recordings</w:t>
            </w:r>
          </w:p>
        </w:tc>
        <w:tc>
          <w:tcPr>
            <w:tcW w:type="dxa" w:w="4560"/>
            <w:vAlign w:val="center"/>
            <w:tcMar>
              <w:top w:w="80" w:type="dxa"/>
              <w:start w:w="120" w:type="dxa"/>
              <w:bottom w:w="80" w:type="dxa"/>
              <w:end w:w="120" w:type="dxa"/>
            </w:tcMar>
          </w:tcPr>
          <w:p>
            <w:r>
              <w:t>Upload voice/master evidence files and metadata.</w:t>
            </w:r>
          </w:p>
        </w:tc>
      </w:tr>
      <w:tr>
        <w:tc>
          <w:tcPr>
            <w:tcW w:type="dxa" w:w="1500"/>
            <w:vAlign w:val="center"/>
            <w:tcMar>
              <w:top w:w="80" w:type="dxa"/>
              <w:start w:w="120" w:type="dxa"/>
              <w:bottom w:w="80" w:type="dxa"/>
              <w:end w:w="120" w:type="dxa"/>
            </w:tcMar>
          </w:tcPr>
          <w:p>
            <w:r>
              <w:t>Recordings</w:t>
            </w:r>
          </w:p>
        </w:tc>
        <w:tc>
          <w:tcPr>
            <w:tcW w:type="dxa" w:w="3300"/>
            <w:vAlign w:val="center"/>
            <w:tcMar>
              <w:top w:w="80" w:type="dxa"/>
              <w:start w:w="120" w:type="dxa"/>
              <w:bottom w:w="80" w:type="dxa"/>
              <w:end w:w="120" w:type="dxa"/>
            </w:tcMar>
          </w:tcPr>
          <w:p>
            <w:r>
              <w:t>GET /api/recordings?caseId=...</w:t>
            </w:r>
          </w:p>
        </w:tc>
        <w:tc>
          <w:tcPr>
            <w:tcW w:type="dxa" w:w="4560"/>
            <w:vAlign w:val="center"/>
            <w:tcMar>
              <w:top w:w="80" w:type="dxa"/>
              <w:start w:w="120" w:type="dxa"/>
              <w:bottom w:w="80" w:type="dxa"/>
              <w:end w:w="120" w:type="dxa"/>
            </w:tcMar>
          </w:tcPr>
          <w:p>
            <w:r>
              <w:t>List recordings for one case.</w:t>
            </w:r>
          </w:p>
        </w:tc>
      </w:tr>
      <w:tr>
        <w:tc>
          <w:tcPr>
            <w:tcW w:type="dxa" w:w="1500"/>
            <w:vAlign w:val="center"/>
            <w:tcMar>
              <w:top w:w="80" w:type="dxa"/>
              <w:start w:w="120" w:type="dxa"/>
              <w:bottom w:w="80" w:type="dxa"/>
              <w:end w:w="120" w:type="dxa"/>
            </w:tcMar>
          </w:tcPr>
          <w:p>
            <w:r>
              <w:t>Reports</w:t>
            </w:r>
          </w:p>
        </w:tc>
        <w:tc>
          <w:tcPr>
            <w:tcW w:type="dxa" w:w="3300"/>
            <w:vAlign w:val="center"/>
            <w:tcMar>
              <w:top w:w="80" w:type="dxa"/>
              <w:start w:w="120" w:type="dxa"/>
              <w:bottom w:w="80" w:type="dxa"/>
              <w:end w:w="120" w:type="dxa"/>
            </w:tcMar>
          </w:tcPr>
          <w:p>
            <w:r>
              <w:t>POST /api/reports/generate</w:t>
            </w:r>
          </w:p>
        </w:tc>
        <w:tc>
          <w:tcPr>
            <w:tcW w:type="dxa" w:w="4560"/>
            <w:vAlign w:val="center"/>
            <w:tcMar>
              <w:top w:w="80" w:type="dxa"/>
              <w:start w:w="120" w:type="dxa"/>
              <w:bottom w:w="80" w:type="dxa"/>
              <w:end w:w="120" w:type="dxa"/>
            </w:tcMar>
          </w:tcPr>
          <w:p>
            <w:r>
              <w:t>Generate a PDF report from a completed session.</w:t>
            </w:r>
          </w:p>
        </w:tc>
      </w:tr>
      <w:tr>
        <w:tc>
          <w:tcPr>
            <w:tcW w:type="dxa" w:w="1500"/>
            <w:vAlign w:val="center"/>
            <w:tcMar>
              <w:top w:w="80" w:type="dxa"/>
              <w:start w:w="120" w:type="dxa"/>
              <w:bottom w:w="80" w:type="dxa"/>
              <w:end w:w="120" w:type="dxa"/>
            </w:tcMar>
          </w:tcPr>
          <w:p>
            <w:r>
              <w:t>Reports</w:t>
            </w:r>
          </w:p>
        </w:tc>
        <w:tc>
          <w:tcPr>
            <w:tcW w:type="dxa" w:w="3300"/>
            <w:vAlign w:val="center"/>
            <w:tcMar>
              <w:top w:w="80" w:type="dxa"/>
              <w:start w:w="120" w:type="dxa"/>
              <w:bottom w:w="80" w:type="dxa"/>
              <w:end w:w="120" w:type="dxa"/>
            </w:tcMar>
          </w:tcPr>
          <w:p>
            <w:r>
              <w:t>GET /api/reports?caseId=...</w:t>
            </w:r>
          </w:p>
        </w:tc>
        <w:tc>
          <w:tcPr>
            <w:tcW w:type="dxa" w:w="4560"/>
            <w:vAlign w:val="center"/>
            <w:tcMar>
              <w:top w:w="80" w:type="dxa"/>
              <w:start w:w="120" w:type="dxa"/>
              <w:bottom w:w="80" w:type="dxa"/>
              <w:end w:w="120" w:type="dxa"/>
            </w:tcMar>
          </w:tcPr>
          <w:p>
            <w:r>
              <w:t>List reports for one case.</w:t>
            </w:r>
          </w:p>
        </w:tc>
      </w:tr>
      <w:tr>
        <w:tc>
          <w:tcPr>
            <w:tcW w:type="dxa" w:w="1500"/>
            <w:vAlign w:val="center"/>
            <w:tcMar>
              <w:top w:w="80" w:type="dxa"/>
              <w:start w:w="120" w:type="dxa"/>
              <w:bottom w:w="80" w:type="dxa"/>
              <w:end w:w="120" w:type="dxa"/>
            </w:tcMar>
          </w:tcPr>
          <w:p>
            <w:r>
              <w:t>Audit</w:t>
            </w:r>
          </w:p>
        </w:tc>
        <w:tc>
          <w:tcPr>
            <w:tcW w:type="dxa" w:w="3300"/>
            <w:vAlign w:val="center"/>
            <w:tcMar>
              <w:top w:w="80" w:type="dxa"/>
              <w:start w:w="120" w:type="dxa"/>
              <w:bottom w:w="80" w:type="dxa"/>
              <w:end w:w="120" w:type="dxa"/>
            </w:tcMar>
          </w:tcPr>
          <w:p>
            <w:r>
              <w:t>GET /api/audit</w:t>
            </w:r>
          </w:p>
        </w:tc>
        <w:tc>
          <w:tcPr>
            <w:tcW w:type="dxa" w:w="4560"/>
            <w:vAlign w:val="center"/>
            <w:tcMar>
              <w:top w:w="80" w:type="dxa"/>
              <w:start w:w="120" w:type="dxa"/>
              <w:bottom w:w="80" w:type="dxa"/>
              <w:end w:w="120" w:type="dxa"/>
            </w:tcMar>
          </w:tcPr>
          <w:p>
            <w:r>
              <w:t>Read recent audit trail entries.</w:t>
            </w:r>
          </w:p>
        </w:tc>
      </w:tr>
      <w:tr>
        <w:tc>
          <w:tcPr>
            <w:tcW w:type="dxa" w:w="1500"/>
            <w:vAlign w:val="center"/>
            <w:tcMar>
              <w:top w:w="80" w:type="dxa"/>
              <w:start w:w="120" w:type="dxa"/>
              <w:bottom w:w="80" w:type="dxa"/>
              <w:end w:w="120" w:type="dxa"/>
            </w:tcMar>
          </w:tcPr>
          <w:p>
            <w:r>
              <w:t>Health</w:t>
            </w:r>
          </w:p>
        </w:tc>
        <w:tc>
          <w:tcPr>
            <w:tcW w:type="dxa" w:w="3300"/>
            <w:vAlign w:val="center"/>
            <w:tcMar>
              <w:top w:w="80" w:type="dxa"/>
              <w:start w:w="120" w:type="dxa"/>
              <w:bottom w:w="80" w:type="dxa"/>
              <w:end w:w="120" w:type="dxa"/>
            </w:tcMar>
          </w:tcPr>
          <w:p>
            <w:r>
              <w:t>GET /api/health</w:t>
            </w:r>
          </w:p>
        </w:tc>
        <w:tc>
          <w:tcPr>
            <w:tcW w:type="dxa" w:w="4560"/>
            <w:vAlign w:val="center"/>
            <w:tcMar>
              <w:top w:w="80" w:type="dxa"/>
              <w:start w:w="120" w:type="dxa"/>
              <w:bottom w:w="80" w:type="dxa"/>
              <w:end w:w="120" w:type="dxa"/>
            </w:tcMar>
          </w:tcPr>
          <w:p>
            <w:r>
              <w:t>Confirm backend service status.</w:t>
            </w:r>
          </w:p>
        </w:tc>
      </w:tr>
    </w:tbl>
    <w:p>
      <w:pPr>
        <w:pStyle w:val="Heading1"/>
      </w:pPr>
      <w:r>
        <w:t>14. Reports Section</w:t>
      </w:r>
    </w:p>
    <w:p>
      <w:r>
        <w:t>Reports are generated with PDFKit on the backend. The report generator builds a structured forensic document from the session, transcript, analysis results, recording metadata, and case information.</w:t>
      </w:r>
    </w:p>
    <w:p>
      <w:pPr>
        <w:pStyle w:val="ListBullet"/>
        <w:spacing w:after="80"/>
        <w:ind w:left="540" w:hanging="271"/>
      </w:pPr>
      <w:r>
        <w:t>Case Information: Case ID, subject, charge, status, investigator, and timestamps.</w:t>
      </w:r>
    </w:p>
    <w:p>
      <w:pPr>
        <w:pStyle w:val="ListBullet"/>
        <w:spacing w:after="80"/>
        <w:ind w:left="540" w:hanging="271"/>
      </w:pPr>
      <w:r>
        <w:t>Executive Summary: overall findings and session-level summary.</w:t>
      </w:r>
    </w:p>
    <w:p>
      <w:pPr>
        <w:pStyle w:val="ListBullet"/>
        <w:spacing w:after="80"/>
        <w:ind w:left="540" w:hanging="271"/>
      </w:pPr>
      <w:r>
        <w:t>Stress Flags: detected indicators and answer-level severity.</w:t>
      </w:r>
    </w:p>
    <w:p>
      <w:pPr>
        <w:pStyle w:val="ListBullet"/>
        <w:spacing w:after="80"/>
        <w:ind w:left="540" w:hanging="271"/>
      </w:pPr>
      <w:r>
        <w:t>Answer-Level Forensic Analysis: each answer with score, sentiment, voice state, camera stress, and indicators.</w:t>
      </w:r>
    </w:p>
    <w:p>
      <w:pPr>
        <w:pStyle w:val="ListBullet"/>
        <w:spacing w:after="80"/>
        <w:ind w:left="540" w:hanging="271"/>
      </w:pPr>
      <w:r>
        <w:t>Voice Analysis: sentiment and prosody/stress details.</w:t>
      </w:r>
    </w:p>
    <w:p>
      <w:pPr>
        <w:pStyle w:val="ListBullet"/>
        <w:spacing w:after="80"/>
        <w:ind w:left="540" w:hanging="271"/>
      </w:pPr>
      <w:r>
        <w:t>Camera Analysis: behavior and face movement metrics when camera data is available.</w:t>
      </w:r>
    </w:p>
    <w:p>
      <w:pPr>
        <w:pStyle w:val="ListBullet"/>
        <w:spacing w:after="80"/>
        <w:ind w:left="540" w:hanging="271"/>
      </w:pPr>
      <w:r>
        <w:t>Recording Evidence Archive: linked recording files and metadata.</w:t>
      </w:r>
    </w:p>
    <w:p>
      <w:pPr>
        <w:pStyle w:val="ListBullet"/>
        <w:spacing w:after="80"/>
        <w:ind w:left="540" w:hanging="271"/>
      </w:pPr>
      <w:r>
        <w:t>Full Transcript: questions and answers from the session.</w:t>
      </w:r>
    </w:p>
    <w:p>
      <w:pPr>
        <w:pStyle w:val="Heading1"/>
      </w:pPr>
      <w:r>
        <w:t>15. Reports and Recordings Filtering</w:t>
      </w:r>
    </w:p>
    <w:p>
      <w:r>
        <w:t>The ReportsPanel now asks for a Case ID before showing history. This prevents reports and recordings from different people from appearing together. Reports and recordings are also separated by panel mode, so opening Reports shows reports only, and opening Recordings shows recording evidence only.</w:t>
      </w:r>
    </w:p>
    <w:tbl>
      <w:tblPr>
        <w:tblStyle w:val="TableGrid"/>
        <w:tblW w:type="dxa" w:w="9360"/>
        <w:jc w:val="left"/>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E8EEF5"/>
          </w:tcPr>
          <w:p>
            <w:r>
              <w:rPr>
                <w:b/>
              </w:rPr>
              <w:t>Report mode</w:t>
            </w:r>
          </w:p>
        </w:tc>
        <w:tc>
          <w:tcPr>
            <w:tcW w:type="dxa" w:w="6660"/>
            <w:vAlign w:val="center"/>
            <w:tcMar>
              <w:top w:w="80" w:type="dxa"/>
              <w:start w:w="120" w:type="dxa"/>
              <w:bottom w:w="80" w:type="dxa"/>
              <w:end w:w="120" w:type="dxa"/>
            </w:tcMar>
          </w:tcPr>
          <w:p>
            <w:r>
              <w:t>User enters Case ID, app verifies the case, then lists only reports for that case.</w:t>
            </w:r>
          </w:p>
        </w:tc>
      </w:tr>
      <w:tr>
        <w:tc>
          <w:tcPr>
            <w:tcW w:type="dxa" w:w="2700"/>
            <w:vAlign w:val="center"/>
            <w:tcMar>
              <w:top w:w="80" w:type="dxa"/>
              <w:start w:w="120" w:type="dxa"/>
              <w:bottom w:w="80" w:type="dxa"/>
              <w:end w:w="120" w:type="dxa"/>
            </w:tcMar>
            <w:shd w:fill="E8EEF5"/>
          </w:tcPr>
          <w:p>
            <w:r>
              <w:rPr>
                <w:b/>
              </w:rPr>
              <w:t>Recording mode</w:t>
            </w:r>
          </w:p>
        </w:tc>
        <w:tc>
          <w:tcPr>
            <w:tcW w:type="dxa" w:w="6660"/>
            <w:vAlign w:val="center"/>
            <w:tcMar>
              <w:top w:w="80" w:type="dxa"/>
              <w:start w:w="120" w:type="dxa"/>
              <w:bottom w:w="80" w:type="dxa"/>
              <w:end w:w="120" w:type="dxa"/>
            </w:tcMar>
          </w:tcPr>
          <w:p>
            <w:r>
              <w:t>User enters Case ID, app verifies the case, then lists only recordings for that case.</w:t>
            </w:r>
          </w:p>
        </w:tc>
      </w:tr>
      <w:tr>
        <w:tc>
          <w:tcPr>
            <w:tcW w:type="dxa" w:w="2700"/>
            <w:vAlign w:val="center"/>
            <w:tcMar>
              <w:top w:w="80" w:type="dxa"/>
              <w:start w:w="120" w:type="dxa"/>
              <w:bottom w:w="80" w:type="dxa"/>
              <w:end w:w="120" w:type="dxa"/>
            </w:tcMar>
            <w:shd w:fill="E8EEF5"/>
          </w:tcPr>
          <w:p>
            <w:r>
              <w:rPr>
                <w:b/>
              </w:rPr>
              <w:t>Download behavior</w:t>
            </w:r>
          </w:p>
        </w:tc>
        <w:tc>
          <w:tcPr>
            <w:tcW w:type="dxa" w:w="6660"/>
            <w:vAlign w:val="center"/>
            <w:tcMar>
              <w:top w:w="80" w:type="dxa"/>
              <w:start w:w="120" w:type="dxa"/>
              <w:bottom w:w="80" w:type="dxa"/>
              <w:end w:w="120" w:type="dxa"/>
            </w:tcMar>
          </w:tcPr>
          <w:p>
            <w:r>
              <w:t>Report download opens the PDF report; recording playback/download stays in the recordings panel.</w:t>
            </w:r>
          </w:p>
        </w:tc>
      </w:tr>
      <w:tr>
        <w:tc>
          <w:tcPr>
            <w:tcW w:type="dxa" w:w="2700"/>
            <w:vAlign w:val="center"/>
            <w:tcMar>
              <w:top w:w="80" w:type="dxa"/>
              <w:start w:w="120" w:type="dxa"/>
              <w:bottom w:w="80" w:type="dxa"/>
              <w:end w:w="120" w:type="dxa"/>
            </w:tcMar>
            <w:shd w:fill="E8EEF5"/>
          </w:tcPr>
          <w:p>
            <w:r>
              <w:rPr>
                <w:b/>
              </w:rPr>
              <w:t>Navigation</w:t>
            </w:r>
          </w:p>
        </w:tc>
        <w:tc>
          <w:tcPr>
            <w:tcW w:type="dxa" w:w="6660"/>
            <w:vAlign w:val="center"/>
            <w:tcMar>
              <w:top w:w="80" w:type="dxa"/>
              <w:start w:w="120" w:type="dxa"/>
              <w:bottom w:w="80" w:type="dxa"/>
              <w:end w:w="120" w:type="dxa"/>
            </w:tcMar>
          </w:tcPr>
          <w:p>
            <w:r>
              <w:t>CommandHub reads drawer query parameters such as /hub?drawer=reports and /hub?drawer=recordings.</w:t>
            </w:r>
          </w:p>
        </w:tc>
      </w:tr>
    </w:tbl>
    <w:p>
      <w:pPr>
        <w:pStyle w:val="Heading1"/>
      </w:pPr>
      <w:r>
        <w:t>16. Data Persistence</w:t>
      </w:r>
    </w:p>
    <w:p>
      <w:r>
        <w:t>This project is configured for a complete local demo, not a hosted multi-user database. Data is persisted in simple local files so the project can run without cloud setup.</w:t>
      </w:r>
    </w:p>
    <w:tbl>
      <w:tblPr>
        <w:tblStyle w:val="TableGrid"/>
        <w:tblW w:type="dxa" w:w="9360"/>
        <w:tblLook w:firstColumn="1" w:firstRow="1" w:lastColumn="0" w:lastRow="0" w:noHBand="0" w:noVBand="1" w:val="04A0"/>
        <w:jc w:val="left"/>
        <w:tblInd w:w="120" w:type="dxa"/>
      </w:tblPr>
      <w:tblGrid>
        <w:gridCol w:w="2500"/>
        <w:gridCol w:w="3100"/>
        <w:gridCol w:w="3760"/>
      </w:tblGrid>
      <w:tr>
        <w:tc>
          <w:tcPr>
            <w:tcW w:type="dxa" w:w="2500"/>
            <w:vAlign w:val="center"/>
            <w:tcMar>
              <w:top w:w="80" w:type="dxa"/>
              <w:start w:w="120" w:type="dxa"/>
              <w:bottom w:w="80" w:type="dxa"/>
              <w:end w:w="120" w:type="dxa"/>
            </w:tcMar>
            <w:shd w:fill="E8EEF5"/>
          </w:tcPr>
          <w:p>
            <w:pPr>
              <w:jc w:val="center"/>
            </w:pPr>
            <w:r>
              <w:rPr>
                <w:b/>
              </w:rPr>
              <w:t>Data</w:t>
            </w:r>
          </w:p>
        </w:tc>
        <w:tc>
          <w:tcPr>
            <w:tcW w:type="dxa" w:w="3100"/>
            <w:vAlign w:val="center"/>
            <w:tcMar>
              <w:top w:w="80" w:type="dxa"/>
              <w:start w:w="120" w:type="dxa"/>
              <w:bottom w:w="80" w:type="dxa"/>
              <w:end w:w="120" w:type="dxa"/>
            </w:tcMar>
            <w:shd w:fill="E8EEF5"/>
          </w:tcPr>
          <w:p>
            <w:pPr>
              <w:jc w:val="center"/>
            </w:pPr>
            <w:r>
              <w:rPr>
                <w:b/>
              </w:rPr>
              <w:t>Storage Location</w:t>
            </w:r>
          </w:p>
        </w:tc>
        <w:tc>
          <w:tcPr>
            <w:tcW w:type="dxa" w:w="3760"/>
            <w:vAlign w:val="center"/>
            <w:tcMar>
              <w:top w:w="80" w:type="dxa"/>
              <w:start w:w="120" w:type="dxa"/>
              <w:bottom w:w="80" w:type="dxa"/>
              <w:end w:w="120" w:type="dxa"/>
            </w:tcMar>
            <w:shd w:fill="E8EEF5"/>
          </w:tcPr>
          <w:p>
            <w:pPr>
              <w:jc w:val="center"/>
            </w:pPr>
            <w:r>
              <w:rPr>
                <w:b/>
              </w:rPr>
              <w:t>Notes</w:t>
            </w:r>
          </w:p>
        </w:tc>
      </w:tr>
      <w:tr>
        <w:tc>
          <w:tcPr>
            <w:tcW w:type="dxa" w:w="2500"/>
            <w:vAlign w:val="center"/>
            <w:tcMar>
              <w:top w:w="80" w:type="dxa"/>
              <w:start w:w="120" w:type="dxa"/>
              <w:bottom w:w="80" w:type="dxa"/>
              <w:end w:w="120" w:type="dxa"/>
            </w:tcMar>
          </w:tcPr>
          <w:p>
            <w:r>
              <w:t>Cases/sessions/reports metadata</w:t>
            </w:r>
          </w:p>
        </w:tc>
        <w:tc>
          <w:tcPr>
            <w:tcW w:type="dxa" w:w="3100"/>
            <w:vAlign w:val="center"/>
            <w:tcMar>
              <w:top w:w="80" w:type="dxa"/>
              <w:start w:w="120" w:type="dxa"/>
              <w:bottom w:w="80" w:type="dxa"/>
              <w:end w:w="120" w:type="dxa"/>
            </w:tcMar>
          </w:tcPr>
          <w:p>
            <w:r>
              <w:t>uploads/data/store.json</w:t>
            </w:r>
          </w:p>
        </w:tc>
        <w:tc>
          <w:tcPr>
            <w:tcW w:type="dxa" w:w="3760"/>
            <w:vAlign w:val="center"/>
            <w:tcMar>
              <w:top w:w="80" w:type="dxa"/>
              <w:start w:w="120" w:type="dxa"/>
              <w:bottom w:w="80" w:type="dxa"/>
              <w:end w:w="120" w:type="dxa"/>
            </w:tcMar>
          </w:tcPr>
          <w:p>
            <w:r>
              <w:t>Written through persistAll in server/src/db.js.</w:t>
            </w:r>
          </w:p>
        </w:tc>
      </w:tr>
      <w:tr>
        <w:tc>
          <w:tcPr>
            <w:tcW w:type="dxa" w:w="2500"/>
            <w:vAlign w:val="center"/>
            <w:tcMar>
              <w:top w:w="80" w:type="dxa"/>
              <w:start w:w="120" w:type="dxa"/>
              <w:bottom w:w="80" w:type="dxa"/>
              <w:end w:w="120" w:type="dxa"/>
            </w:tcMar>
          </w:tcPr>
          <w:p>
            <w:r>
              <w:t>Recordings</w:t>
            </w:r>
          </w:p>
        </w:tc>
        <w:tc>
          <w:tcPr>
            <w:tcW w:type="dxa" w:w="3100"/>
            <w:vAlign w:val="center"/>
            <w:tcMar>
              <w:top w:w="80" w:type="dxa"/>
              <w:start w:w="120" w:type="dxa"/>
              <w:bottom w:w="80" w:type="dxa"/>
              <w:end w:w="120" w:type="dxa"/>
            </w:tcMar>
          </w:tcPr>
          <w:p>
            <w:r>
              <w:t>uploads/recordings</w:t>
            </w:r>
          </w:p>
        </w:tc>
        <w:tc>
          <w:tcPr>
            <w:tcW w:type="dxa" w:w="3760"/>
            <w:vAlign w:val="center"/>
            <w:tcMar>
              <w:top w:w="80" w:type="dxa"/>
              <w:start w:w="120" w:type="dxa"/>
              <w:bottom w:w="80" w:type="dxa"/>
              <w:end w:w="120" w:type="dxa"/>
            </w:tcMar>
          </w:tcPr>
          <w:p>
            <w:r>
              <w:t>Uploaded WebM evidence files.</w:t>
            </w:r>
          </w:p>
        </w:tc>
      </w:tr>
      <w:tr>
        <w:tc>
          <w:tcPr>
            <w:tcW w:type="dxa" w:w="2500"/>
            <w:vAlign w:val="center"/>
            <w:tcMar>
              <w:top w:w="80" w:type="dxa"/>
              <w:start w:w="120" w:type="dxa"/>
              <w:bottom w:w="80" w:type="dxa"/>
              <w:end w:w="120" w:type="dxa"/>
            </w:tcMar>
          </w:tcPr>
          <w:p>
            <w:r>
              <w:t>PDF reports</w:t>
            </w:r>
          </w:p>
        </w:tc>
        <w:tc>
          <w:tcPr>
            <w:tcW w:type="dxa" w:w="3100"/>
            <w:vAlign w:val="center"/>
            <w:tcMar>
              <w:top w:w="80" w:type="dxa"/>
              <w:start w:w="120" w:type="dxa"/>
              <w:bottom w:w="80" w:type="dxa"/>
              <w:end w:w="120" w:type="dxa"/>
            </w:tcMar>
          </w:tcPr>
          <w:p>
            <w:r>
              <w:t>uploads/reports</w:t>
            </w:r>
          </w:p>
        </w:tc>
        <w:tc>
          <w:tcPr>
            <w:tcW w:type="dxa" w:w="3760"/>
            <w:vAlign w:val="center"/>
            <w:tcMar>
              <w:top w:w="80" w:type="dxa"/>
              <w:start w:w="120" w:type="dxa"/>
              <w:bottom w:w="80" w:type="dxa"/>
              <w:end w:w="120" w:type="dxa"/>
            </w:tcMar>
          </w:tcPr>
          <w:p>
            <w:r>
              <w:t>Generated report files.</w:t>
            </w:r>
          </w:p>
        </w:tc>
      </w:tr>
      <w:tr>
        <w:tc>
          <w:tcPr>
            <w:tcW w:type="dxa" w:w="2500"/>
            <w:vAlign w:val="center"/>
            <w:tcMar>
              <w:top w:w="80" w:type="dxa"/>
              <w:start w:w="120" w:type="dxa"/>
              <w:bottom w:w="80" w:type="dxa"/>
              <w:end w:w="120" w:type="dxa"/>
            </w:tcMar>
          </w:tcPr>
          <w:p>
            <w:r>
              <w:t>Audit log</w:t>
            </w:r>
          </w:p>
        </w:tc>
        <w:tc>
          <w:tcPr>
            <w:tcW w:type="dxa" w:w="3100"/>
            <w:vAlign w:val="center"/>
            <w:tcMar>
              <w:top w:w="80" w:type="dxa"/>
              <w:start w:w="120" w:type="dxa"/>
              <w:bottom w:w="80" w:type="dxa"/>
              <w:end w:w="120" w:type="dxa"/>
            </w:tcMar>
          </w:tcPr>
          <w:p>
            <w:r>
              <w:t>uploads/data/store.json</w:t>
            </w:r>
          </w:p>
        </w:tc>
        <w:tc>
          <w:tcPr>
            <w:tcW w:type="dxa" w:w="3760"/>
            <w:vAlign w:val="center"/>
            <w:tcMar>
              <w:top w:w="80" w:type="dxa"/>
              <w:start w:w="120" w:type="dxa"/>
              <w:bottom w:w="80" w:type="dxa"/>
              <w:end w:w="120" w:type="dxa"/>
            </w:tcMar>
          </w:tcPr>
          <w:p>
            <w:r>
              <w:t>Most recent entries retained by local audit store.</w:t>
            </w:r>
          </w:p>
        </w:tc>
      </w:tr>
    </w:tbl>
    <w:p>
      <w:pPr>
        <w:pStyle w:val="Heading1"/>
      </w:pPr>
      <w:r>
        <w:t>17. Setup and Run Instructions</w:t>
      </w:r>
    </w:p>
    <w:tbl>
      <w:tblPr>
        <w:tblStyle w:val="TableGrid"/>
        <w:tblW w:type="dxa" w:w="9360"/>
        <w:jc w:val="left"/>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B"/>
          </w:tcPr>
          <w:p>
            <w:pPr>
              <w:spacing w:after="0"/>
            </w:pPr>
            <w:r>
              <w:rPr>
                <w:rFonts w:ascii="Consolas" w:hAnsi="Consolas"/>
                <w:color w:val="282D34"/>
                <w:sz w:val="18"/>
              </w:rPr>
              <w:t>cd C:\Users\Admin\Downloads\altheria-fts-final-production-corrected-2026-05-27\altheria-v3-fixed</w:t>
              <w:br/>
              <w:t>npm install</w:t>
              <w:br/>
              <w:t>cd server</w:t>
              <w:br/>
              <w:t>npm install</w:t>
              <w:br/>
              <w:t>cd ..\client</w:t>
              <w:br/>
              <w:t>npm install</w:t>
              <w:br/>
              <w:t>cd ..</w:t>
              <w:br/>
              <w:t>npm run dev</w:t>
            </w:r>
          </w:p>
        </w:tc>
      </w:tr>
    </w:tbl>
    <w:p>
      <w:r>
        <w:t>The root dev script starts the Express server and Vite client together. The backend defaults to http://localhost:4000/api and the Vite client normally opens at http://localhost:5173.</w:t>
      </w:r>
    </w:p>
    <w:tbl>
      <w:tblPr>
        <w:tblStyle w:val="TableGrid"/>
        <w:tblW w:type="dxa" w:w="9360"/>
        <w:jc w:val="left"/>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E8EEF5"/>
          </w:tcPr>
          <w:p>
            <w:r>
              <w:rPr>
                <w:b/>
              </w:rPr>
              <w:t>Build command</w:t>
            </w:r>
          </w:p>
        </w:tc>
        <w:tc>
          <w:tcPr>
            <w:tcW w:type="dxa" w:w="6660"/>
            <w:vAlign w:val="center"/>
            <w:tcMar>
              <w:top w:w="80" w:type="dxa"/>
              <w:start w:w="120" w:type="dxa"/>
              <w:bottom w:w="80" w:type="dxa"/>
              <w:end w:w="120" w:type="dxa"/>
            </w:tcMar>
          </w:tcPr>
          <w:p>
            <w:r>
              <w:t>cd client &amp;&amp; npm run build</w:t>
            </w:r>
          </w:p>
        </w:tc>
      </w:tr>
      <w:tr>
        <w:tc>
          <w:tcPr>
            <w:tcW w:type="dxa" w:w="2700"/>
            <w:vAlign w:val="center"/>
            <w:tcMar>
              <w:top w:w="80" w:type="dxa"/>
              <w:start w:w="120" w:type="dxa"/>
              <w:bottom w:w="80" w:type="dxa"/>
              <w:end w:w="120" w:type="dxa"/>
            </w:tcMar>
            <w:shd w:fill="E8EEF5"/>
          </w:tcPr>
          <w:p>
            <w:r>
              <w:rPr>
                <w:b/>
              </w:rPr>
              <w:t>Backend command</w:t>
            </w:r>
          </w:p>
        </w:tc>
        <w:tc>
          <w:tcPr>
            <w:tcW w:type="dxa" w:w="6660"/>
            <w:vAlign w:val="center"/>
            <w:tcMar>
              <w:top w:w="80" w:type="dxa"/>
              <w:start w:w="120" w:type="dxa"/>
              <w:bottom w:w="80" w:type="dxa"/>
              <w:end w:w="120" w:type="dxa"/>
            </w:tcMar>
          </w:tcPr>
          <w:p>
            <w:r>
              <w:t>cd server &amp;&amp; npm run dev</w:t>
            </w:r>
          </w:p>
        </w:tc>
      </w:tr>
      <w:tr>
        <w:tc>
          <w:tcPr>
            <w:tcW w:type="dxa" w:w="2700"/>
            <w:vAlign w:val="center"/>
            <w:tcMar>
              <w:top w:w="80" w:type="dxa"/>
              <w:start w:w="120" w:type="dxa"/>
              <w:bottom w:w="80" w:type="dxa"/>
              <w:end w:w="120" w:type="dxa"/>
            </w:tcMar>
            <w:shd w:fill="E8EEF5"/>
          </w:tcPr>
          <w:p>
            <w:r>
              <w:rPr>
                <w:b/>
              </w:rPr>
              <w:t>Frontend command</w:t>
            </w:r>
          </w:p>
        </w:tc>
        <w:tc>
          <w:tcPr>
            <w:tcW w:type="dxa" w:w="6660"/>
            <w:vAlign w:val="center"/>
            <w:tcMar>
              <w:top w:w="80" w:type="dxa"/>
              <w:start w:w="120" w:type="dxa"/>
              <w:bottom w:w="80" w:type="dxa"/>
              <w:end w:w="120" w:type="dxa"/>
            </w:tcMar>
          </w:tcPr>
          <w:p>
            <w:r>
              <w:t>cd client &amp;&amp; npm run dev</w:t>
            </w:r>
          </w:p>
        </w:tc>
      </w:tr>
      <w:tr>
        <w:tc>
          <w:tcPr>
            <w:tcW w:type="dxa" w:w="2700"/>
            <w:vAlign w:val="center"/>
            <w:tcMar>
              <w:top w:w="80" w:type="dxa"/>
              <w:start w:w="120" w:type="dxa"/>
              <w:bottom w:w="80" w:type="dxa"/>
              <w:end w:w="120" w:type="dxa"/>
            </w:tcMar>
            <w:shd w:fill="E8EEF5"/>
          </w:tcPr>
          <w:p>
            <w:r>
              <w:rPr>
                <w:b/>
              </w:rPr>
              <w:t>Local demo login</w:t>
            </w:r>
          </w:p>
        </w:tc>
        <w:tc>
          <w:tcPr>
            <w:tcW w:type="dxa" w:w="6660"/>
            <w:vAlign w:val="center"/>
            <w:tcMar>
              <w:top w:w="80" w:type="dxa"/>
              <w:start w:w="120" w:type="dxa"/>
              <w:bottom w:w="80" w:type="dxa"/>
              <w:end w:w="120" w:type="dxa"/>
            </w:tcMar>
          </w:tcPr>
          <w:p>
            <w:r>
              <w:t>Badge 8829 with password123, or ADMIN with admin123.</w:t>
            </w:r>
          </w:p>
        </w:tc>
      </w:tr>
    </w:tbl>
    <w:p>
      <w:pPr>
        <w:pStyle w:val="Heading1"/>
      </w:pPr>
      <w:r>
        <w:t>18. Browser Permission Checklist</w:t>
      </w:r>
    </w:p>
    <w:p>
      <w:pPr>
        <w:pStyle w:val="ListBullet"/>
        <w:spacing w:after="80"/>
        <w:ind w:left="540" w:hanging="271"/>
      </w:pPr>
      <w:r>
        <w:t>Use Chrome or Edge for best SpeechRecognition, SpeechSynthesis, MediaRecorder, microphone, and camera support.</w:t>
      </w:r>
    </w:p>
    <w:p>
      <w:pPr>
        <w:pStyle w:val="ListBullet"/>
        <w:spacing w:after="80"/>
        <w:ind w:left="540" w:hanging="271"/>
      </w:pPr>
      <w:r>
        <w:t>Allow microphone access when the browser asks.</w:t>
      </w:r>
    </w:p>
    <w:p>
      <w:pPr>
        <w:pStyle w:val="ListBullet"/>
        <w:spacing w:after="80"/>
        <w:ind w:left="540" w:hanging="271"/>
      </w:pPr>
      <w:r>
        <w:t>Allow camera access when the browser asks.</w:t>
      </w:r>
    </w:p>
    <w:p>
      <w:pPr>
        <w:pStyle w:val="ListBullet"/>
        <w:spacing w:after="80"/>
        <w:ind w:left="540" w:hanging="271"/>
      </w:pPr>
      <w:r>
        <w:t>Check Windows Settings &gt; Privacy &amp; security &gt; Camera and Microphone if browser access is blocked.</w:t>
      </w:r>
    </w:p>
    <w:p>
      <w:pPr>
        <w:pStyle w:val="ListBullet"/>
        <w:spacing w:after="80"/>
        <w:ind w:left="540" w:hanging="271"/>
      </w:pPr>
      <w:r>
        <w:t>Use localhost or HTTPS. Browser media APIs are restricted on insecure origins.</w:t>
      </w:r>
    </w:p>
    <w:p>
      <w:pPr>
        <w:pStyle w:val="ListBullet"/>
        <w:spacing w:after="80"/>
        <w:ind w:left="540" w:hanging="271"/>
      </w:pPr>
      <w:r>
        <w:t>If camera preview fails, use Retry Camera in the assessment screen after confirming permissions.</w:t>
      </w:r>
    </w:p>
    <w:p>
      <w:pPr>
        <w:pStyle w:val="Heading1"/>
      </w:pPr>
      <w:r>
        <w:t>19. Testing Checklist</w:t>
      </w:r>
    </w:p>
    <w:p>
      <w:pPr>
        <w:pStyle w:val="ListNumber"/>
        <w:spacing w:after="80"/>
        <w:ind w:left="540" w:hanging="271"/>
      </w:pPr>
      <w:r>
        <w:t>Start server and client with npm run dev.</w:t>
      </w:r>
    </w:p>
    <w:p>
      <w:pPr>
        <w:pStyle w:val="ListNumber"/>
        <w:spacing w:after="80"/>
        <w:ind w:left="540" w:hanging="271"/>
      </w:pPr>
      <w:r>
        <w:t>Login with a local demo investigator.</w:t>
      </w:r>
    </w:p>
    <w:p>
      <w:pPr>
        <w:pStyle w:val="ListNumber"/>
        <w:spacing w:after="80"/>
        <w:ind w:left="540" w:hanging="271"/>
      </w:pPr>
      <w:r>
        <w:t>Open or register a case.</w:t>
      </w:r>
    </w:p>
    <w:p>
      <w:pPr>
        <w:pStyle w:val="ListNumber"/>
        <w:spacing w:after="80"/>
        <w:ind w:left="540" w:hanging="271"/>
      </w:pPr>
      <w:r>
        <w:t>Start assessment in English and allow microphone/camera permissions.</w:t>
      </w:r>
    </w:p>
    <w:p>
      <w:pPr>
        <w:pStyle w:val="ListNumber"/>
        <w:spacing w:after="80"/>
        <w:ind w:left="540" w:hanging="271"/>
      </w:pPr>
      <w:r>
        <w:t>Confirm the first question speaks aloud.</w:t>
      </w:r>
    </w:p>
    <w:p>
      <w:pPr>
        <w:pStyle w:val="ListNumber"/>
        <w:spacing w:after="80"/>
        <w:ind w:left="540" w:hanging="271"/>
      </w:pPr>
      <w:r>
        <w:t>Answer by voice and wait five seconds; confirm answer submits automatically.</w:t>
      </w:r>
    </w:p>
    <w:p>
      <w:pPr>
        <w:pStyle w:val="ListNumber"/>
        <w:spacing w:after="80"/>
        <w:ind w:left="540" w:hanging="271"/>
      </w:pPr>
      <w:r>
        <w:t>Confirm the next question also speaks aloud and the system listens again.</w:t>
      </w:r>
    </w:p>
    <w:p>
      <w:pPr>
        <w:pStyle w:val="ListNumber"/>
        <w:spacing w:after="80"/>
        <w:ind w:left="540" w:hanging="271"/>
      </w:pPr>
      <w:r>
        <w:t>Repeat the same test in Hindi.</w:t>
      </w:r>
    </w:p>
    <w:p>
      <w:pPr>
        <w:pStyle w:val="ListNumber"/>
        <w:spacing w:after="80"/>
        <w:ind w:left="540" w:hanging="271"/>
      </w:pPr>
      <w:r>
        <w:t>End the assessment and confirm recordings upload.</w:t>
      </w:r>
    </w:p>
    <w:p>
      <w:pPr>
        <w:pStyle w:val="ListNumber"/>
        <w:spacing w:after="80"/>
        <w:ind w:left="540" w:hanging="271"/>
      </w:pPr>
      <w:r>
        <w:t>Open Reports, enter Case ID, and confirm only that case's reports appear.</w:t>
      </w:r>
    </w:p>
    <w:p>
      <w:pPr>
        <w:pStyle w:val="ListNumber"/>
        <w:spacing w:after="80"/>
        <w:ind w:left="540" w:hanging="271"/>
      </w:pPr>
      <w:r>
        <w:t>Open Recordings, enter Case ID, and confirm only that case's recordings appear.</w:t>
      </w:r>
    </w:p>
    <w:p>
      <w:pPr>
        <w:pStyle w:val="ListNumber"/>
        <w:spacing w:after="80"/>
        <w:ind w:left="540" w:hanging="271"/>
      </w:pPr>
      <w:r>
        <w:t>Download the PDF report and confirm voice analysis, camera analysis, answers, transcript, and recording evidence sections are present.</w:t>
      </w:r>
    </w:p>
    <w:p>
      <w:pPr>
        <w:pStyle w:val="Heading1"/>
      </w:pPr>
      <w:r>
        <w:t>20. Important Limitations and Production Notes</w:t>
      </w:r>
    </w:p>
    <w:p>
      <w:pPr>
        <w:pStyle w:val="ListBullet"/>
        <w:spacing w:after="80"/>
        <w:ind w:left="540" w:hanging="271"/>
      </w:pPr>
      <w:r>
        <w:t>Camera access cannot be forced by code if Windows, the browser, or another application blocks the webcam.</w:t>
      </w:r>
    </w:p>
    <w:p>
      <w:pPr>
        <w:pStyle w:val="ListBullet"/>
        <w:spacing w:after="80"/>
        <w:ind w:left="540" w:hanging="271"/>
      </w:pPr>
      <w:r>
        <w:t>Browser SpeechRecognition support varies. Chrome/Edge are recommended; Firefox support is limited.</w:t>
      </w:r>
    </w:p>
    <w:p>
      <w:pPr>
        <w:pStyle w:val="ListBullet"/>
        <w:spacing w:after="80"/>
        <w:ind w:left="540" w:hanging="271"/>
      </w:pPr>
      <w:r>
        <w:t>Browser-generated text-to-speech audio is not always included in microphone recordings, so questions are preserved through transcript/report metadata.</w:t>
      </w:r>
    </w:p>
    <w:p>
      <w:pPr>
        <w:pStyle w:val="ListBullet"/>
        <w:spacing w:after="80"/>
        <w:ind w:left="540" w:hanging="271"/>
      </w:pPr>
      <w:r>
        <w:t>The current storage layer is local JSON and upload folders. For production, migrate to a real database and object storage.</w:t>
      </w:r>
    </w:p>
    <w:p>
      <w:pPr>
        <w:pStyle w:val="ListBullet"/>
        <w:spacing w:after="80"/>
        <w:ind w:left="540" w:hanging="271"/>
      </w:pPr>
      <w:r>
        <w:t>Set a strong JWT_SECRET in production and do not rely on local demo credentials.</w:t>
      </w:r>
    </w:p>
    <w:p>
      <w:pPr>
        <w:pStyle w:val="ListBullet"/>
        <w:spacing w:after="80"/>
        <w:ind w:left="540" w:hanging="271"/>
      </w:pPr>
      <w:r>
        <w:t>Use HTTPS in production so camera and microphone APIs work reliably.</w:t>
      </w:r>
    </w:p>
    <w:p>
      <w:pPr>
        <w:pStyle w:val="ListBullet"/>
        <w:spacing w:after="80"/>
        <w:ind w:left="540" w:hanging="271"/>
      </w:pPr>
      <w:r>
        <w:t>The behavioral and voice metrics are project indicators. They should be treated as decision-support signals, not definitive forensic proof.</w:t>
      </w:r>
    </w:p>
    <w:p>
      <w:pPr>
        <w:pStyle w:val="Heading1"/>
      </w:pPr>
      <w:r>
        <w:t>21. Main Code Files Explained</w:t>
      </w:r>
    </w:p>
    <w:tbl>
      <w:tblPr>
        <w:tblStyle w:val="TableGrid"/>
        <w:tblW w:type="dxa" w:w="9360"/>
        <w:tblLook w:firstColumn="1" w:firstRow="1" w:lastColumn="0" w:lastRow="0" w:noHBand="0" w:noVBand="1" w:val="04A0"/>
        <w:jc w:val="left"/>
        <w:tblInd w:w="120" w:type="dxa"/>
      </w:tblPr>
      <w:tblGrid>
        <w:gridCol w:w="3300"/>
        <w:gridCol w:w="1800"/>
        <w:gridCol w:w="4260"/>
      </w:tblGrid>
      <w:tr>
        <w:tc>
          <w:tcPr>
            <w:tcW w:type="dxa" w:w="3300"/>
            <w:vAlign w:val="center"/>
            <w:tcMar>
              <w:top w:w="80" w:type="dxa"/>
              <w:start w:w="120" w:type="dxa"/>
              <w:bottom w:w="80" w:type="dxa"/>
              <w:end w:w="120" w:type="dxa"/>
            </w:tcMar>
            <w:shd w:fill="E8EEF5"/>
          </w:tcPr>
          <w:p>
            <w:pPr>
              <w:jc w:val="center"/>
            </w:pPr>
            <w:r>
              <w:rPr>
                <w:b/>
              </w:rPr>
              <w:t>File</w:t>
            </w:r>
          </w:p>
        </w:tc>
        <w:tc>
          <w:tcPr>
            <w:tcW w:type="dxa" w:w="1800"/>
            <w:vAlign w:val="center"/>
            <w:tcMar>
              <w:top w:w="80" w:type="dxa"/>
              <w:start w:w="120" w:type="dxa"/>
              <w:bottom w:w="80" w:type="dxa"/>
              <w:end w:w="120" w:type="dxa"/>
            </w:tcMar>
            <w:shd w:fill="E8EEF5"/>
          </w:tcPr>
          <w:p>
            <w:pPr>
              <w:jc w:val="center"/>
            </w:pPr>
            <w:r>
              <w:rPr>
                <w:b/>
              </w:rPr>
              <w:t>Role</w:t>
            </w:r>
          </w:p>
        </w:tc>
        <w:tc>
          <w:tcPr>
            <w:tcW w:type="dxa" w:w="4260"/>
            <w:vAlign w:val="center"/>
            <w:tcMar>
              <w:top w:w="80" w:type="dxa"/>
              <w:start w:w="120" w:type="dxa"/>
              <w:bottom w:w="80" w:type="dxa"/>
              <w:end w:w="120" w:type="dxa"/>
            </w:tcMar>
            <w:shd w:fill="E8EEF5"/>
          </w:tcPr>
          <w:p>
            <w:pPr>
              <w:jc w:val="center"/>
            </w:pPr>
            <w:r>
              <w:rPr>
                <w:b/>
              </w:rPr>
              <w:t>Key Responsibilities</w:t>
            </w:r>
          </w:p>
        </w:tc>
      </w:tr>
      <w:tr>
        <w:tc>
          <w:tcPr>
            <w:tcW w:type="dxa" w:w="3300"/>
            <w:vAlign w:val="center"/>
            <w:tcMar>
              <w:top w:w="80" w:type="dxa"/>
              <w:start w:w="120" w:type="dxa"/>
              <w:bottom w:w="80" w:type="dxa"/>
              <w:end w:w="120" w:type="dxa"/>
            </w:tcMar>
          </w:tcPr>
          <w:p>
            <w:r>
              <w:t>client/src/components/AssessmentEnclave.jsx</w:t>
            </w:r>
          </w:p>
        </w:tc>
        <w:tc>
          <w:tcPr>
            <w:tcW w:type="dxa" w:w="1800"/>
            <w:vAlign w:val="center"/>
            <w:tcMar>
              <w:top w:w="80" w:type="dxa"/>
              <w:start w:w="120" w:type="dxa"/>
              <w:bottom w:w="80" w:type="dxa"/>
              <w:end w:w="120" w:type="dxa"/>
            </w:tcMar>
          </w:tcPr>
          <w:p>
            <w:r>
              <w:t>Assessment UI</w:t>
            </w:r>
          </w:p>
        </w:tc>
        <w:tc>
          <w:tcPr>
            <w:tcW w:type="dxa" w:w="4260"/>
            <w:vAlign w:val="center"/>
            <w:tcMar>
              <w:top w:w="80" w:type="dxa"/>
              <w:start w:w="120" w:type="dxa"/>
              <w:bottom w:w="80" w:type="dxa"/>
              <w:end w:w="120" w:type="dxa"/>
            </w:tcMar>
          </w:tcPr>
          <w:p>
            <w:r>
              <w:t>TTS, STT, silence detection, camera, recordings, metadata, report generation, hide panels.</w:t>
            </w:r>
          </w:p>
        </w:tc>
      </w:tr>
      <w:tr>
        <w:tc>
          <w:tcPr>
            <w:tcW w:type="dxa" w:w="3300"/>
            <w:vAlign w:val="center"/>
            <w:tcMar>
              <w:top w:w="80" w:type="dxa"/>
              <w:start w:w="120" w:type="dxa"/>
              <w:bottom w:w="80" w:type="dxa"/>
              <w:end w:w="120" w:type="dxa"/>
            </w:tcMar>
          </w:tcPr>
          <w:p>
            <w:r>
              <w:t>client/src/components/ReportsPanel.jsx</w:t>
            </w:r>
          </w:p>
        </w:tc>
        <w:tc>
          <w:tcPr>
            <w:tcW w:type="dxa" w:w="1800"/>
            <w:vAlign w:val="center"/>
            <w:tcMar>
              <w:top w:w="80" w:type="dxa"/>
              <w:start w:w="120" w:type="dxa"/>
              <w:bottom w:w="80" w:type="dxa"/>
              <w:end w:w="120" w:type="dxa"/>
            </w:tcMar>
          </w:tcPr>
          <w:p>
            <w:r>
              <w:t>History UI</w:t>
            </w:r>
          </w:p>
        </w:tc>
        <w:tc>
          <w:tcPr>
            <w:tcW w:type="dxa" w:w="4260"/>
            <w:vAlign w:val="center"/>
            <w:tcMar>
              <w:top w:w="80" w:type="dxa"/>
              <w:start w:w="120" w:type="dxa"/>
              <w:bottom w:w="80" w:type="dxa"/>
              <w:end w:w="120" w:type="dxa"/>
            </w:tcMar>
          </w:tcPr>
          <w:p>
            <w:r>
              <w:t>Case ID search, report-only view, recording-only view, evidence metadata display.</w:t>
            </w:r>
          </w:p>
        </w:tc>
      </w:tr>
      <w:tr>
        <w:tc>
          <w:tcPr>
            <w:tcW w:type="dxa" w:w="3300"/>
            <w:vAlign w:val="center"/>
            <w:tcMar>
              <w:top w:w="80" w:type="dxa"/>
              <w:start w:w="120" w:type="dxa"/>
              <w:bottom w:w="80" w:type="dxa"/>
              <w:end w:w="120" w:type="dxa"/>
            </w:tcMar>
          </w:tcPr>
          <w:p>
            <w:r>
              <w:t>client/src/components/CommandHub.jsx</w:t>
            </w:r>
          </w:p>
        </w:tc>
        <w:tc>
          <w:tcPr>
            <w:tcW w:type="dxa" w:w="1800"/>
            <w:vAlign w:val="center"/>
            <w:tcMar>
              <w:top w:w="80" w:type="dxa"/>
              <w:start w:w="120" w:type="dxa"/>
              <w:bottom w:w="80" w:type="dxa"/>
              <w:end w:w="120" w:type="dxa"/>
            </w:tcMar>
          </w:tcPr>
          <w:p>
            <w:r>
              <w:t>Main workspace</w:t>
            </w:r>
          </w:p>
        </w:tc>
        <w:tc>
          <w:tcPr>
            <w:tcW w:type="dxa" w:w="4260"/>
            <w:vAlign w:val="center"/>
            <w:tcMar>
              <w:top w:w="80" w:type="dxa"/>
              <w:start w:w="120" w:type="dxa"/>
              <w:bottom w:w="80" w:type="dxa"/>
              <w:end w:w="120" w:type="dxa"/>
            </w:tcMar>
          </w:tcPr>
          <w:p>
            <w:r>
              <w:t>Drawer navigation and query-driven reports/recordings opening.</w:t>
            </w:r>
          </w:p>
        </w:tc>
      </w:tr>
      <w:tr>
        <w:tc>
          <w:tcPr>
            <w:tcW w:type="dxa" w:w="3300"/>
            <w:vAlign w:val="center"/>
            <w:tcMar>
              <w:top w:w="80" w:type="dxa"/>
              <w:start w:w="120" w:type="dxa"/>
              <w:bottom w:w="80" w:type="dxa"/>
              <w:end w:w="120" w:type="dxa"/>
            </w:tcMar>
          </w:tcPr>
          <w:p>
            <w:r>
              <w:t>client/src/services/api.js</w:t>
            </w:r>
          </w:p>
        </w:tc>
        <w:tc>
          <w:tcPr>
            <w:tcW w:type="dxa" w:w="1800"/>
            <w:vAlign w:val="center"/>
            <w:tcMar>
              <w:top w:w="80" w:type="dxa"/>
              <w:start w:w="120" w:type="dxa"/>
              <w:bottom w:w="80" w:type="dxa"/>
              <w:end w:w="120" w:type="dxa"/>
            </w:tcMar>
          </w:tcPr>
          <w:p>
            <w:r>
              <w:t>Frontend API client</w:t>
            </w:r>
          </w:p>
        </w:tc>
        <w:tc>
          <w:tcPr>
            <w:tcW w:type="dxa" w:w="4260"/>
            <w:vAlign w:val="center"/>
            <w:tcMar>
              <w:top w:w="80" w:type="dxa"/>
              <w:start w:w="120" w:type="dxa"/>
              <w:bottom w:w="80" w:type="dxa"/>
              <w:end w:w="120" w:type="dxa"/>
            </w:tcMar>
          </w:tcPr>
          <w:p>
            <w:r>
              <w:t>Auth headers, REST calls, recording upload, report download URLs.</w:t>
            </w:r>
          </w:p>
        </w:tc>
      </w:tr>
      <w:tr>
        <w:tc>
          <w:tcPr>
            <w:tcW w:type="dxa" w:w="3300"/>
            <w:vAlign w:val="center"/>
            <w:tcMar>
              <w:top w:w="80" w:type="dxa"/>
              <w:start w:w="120" w:type="dxa"/>
              <w:bottom w:w="80" w:type="dxa"/>
              <w:end w:w="120" w:type="dxa"/>
            </w:tcMar>
          </w:tcPr>
          <w:p>
            <w:r>
              <w:t>server/src/index.js</w:t>
            </w:r>
          </w:p>
        </w:tc>
        <w:tc>
          <w:tcPr>
            <w:tcW w:type="dxa" w:w="1800"/>
            <w:vAlign w:val="center"/>
            <w:tcMar>
              <w:top w:w="80" w:type="dxa"/>
              <w:start w:w="120" w:type="dxa"/>
              <w:bottom w:w="80" w:type="dxa"/>
              <w:end w:w="120" w:type="dxa"/>
            </w:tcMar>
          </w:tcPr>
          <w:p>
            <w:r>
              <w:t>Backend entry</w:t>
            </w:r>
          </w:p>
        </w:tc>
        <w:tc>
          <w:tcPr>
            <w:tcW w:type="dxa" w:w="4260"/>
            <w:vAlign w:val="center"/>
            <w:tcMar>
              <w:top w:w="80" w:type="dxa"/>
              <w:start w:w="120" w:type="dxa"/>
              <w:bottom w:w="80" w:type="dxa"/>
              <w:end w:w="120" w:type="dxa"/>
            </w:tcMar>
          </w:tcPr>
          <w:p>
            <w:r>
              <w:t>Middleware, routes, rate limits, health check, WebSocket server.</w:t>
            </w:r>
          </w:p>
        </w:tc>
      </w:tr>
      <w:tr>
        <w:tc>
          <w:tcPr>
            <w:tcW w:type="dxa" w:w="3300"/>
            <w:vAlign w:val="center"/>
            <w:tcMar>
              <w:top w:w="80" w:type="dxa"/>
              <w:start w:w="120" w:type="dxa"/>
              <w:bottom w:w="80" w:type="dxa"/>
              <w:end w:w="120" w:type="dxa"/>
            </w:tcMar>
          </w:tcPr>
          <w:p>
            <w:r>
              <w:t>server/src/db.js</w:t>
            </w:r>
          </w:p>
        </w:tc>
        <w:tc>
          <w:tcPr>
            <w:tcW w:type="dxa" w:w="1800"/>
            <w:vAlign w:val="center"/>
            <w:tcMar>
              <w:top w:w="80" w:type="dxa"/>
              <w:start w:w="120" w:type="dxa"/>
              <w:bottom w:w="80" w:type="dxa"/>
              <w:end w:w="120" w:type="dxa"/>
            </w:tcMar>
          </w:tcPr>
          <w:p>
            <w:r>
              <w:t>Persistence</w:t>
            </w:r>
          </w:p>
        </w:tc>
        <w:tc>
          <w:tcPr>
            <w:tcW w:type="dxa" w:w="4260"/>
            <w:vAlign w:val="center"/>
            <w:tcMar>
              <w:top w:w="80" w:type="dxa"/>
              <w:start w:w="120" w:type="dxa"/>
              <w:bottom w:w="80" w:type="dxa"/>
              <w:end w:w="120" w:type="dxa"/>
            </w:tcMar>
          </w:tcPr>
          <w:p>
            <w:r>
              <w:t>Seed users/cases, maps, JSON persistence, audit append.</w:t>
            </w:r>
          </w:p>
        </w:tc>
      </w:tr>
      <w:tr>
        <w:tc>
          <w:tcPr>
            <w:tcW w:type="dxa" w:w="3300"/>
            <w:vAlign w:val="center"/>
            <w:tcMar>
              <w:top w:w="80" w:type="dxa"/>
              <w:start w:w="120" w:type="dxa"/>
              <w:bottom w:w="80" w:type="dxa"/>
              <w:end w:w="120" w:type="dxa"/>
            </w:tcMar>
          </w:tcPr>
          <w:p>
            <w:r>
              <w:t>server/src/routes/interrogation.js</w:t>
            </w:r>
          </w:p>
        </w:tc>
        <w:tc>
          <w:tcPr>
            <w:tcW w:type="dxa" w:w="1800"/>
            <w:vAlign w:val="center"/>
            <w:tcMar>
              <w:top w:w="80" w:type="dxa"/>
              <w:start w:w="120" w:type="dxa"/>
              <w:bottom w:w="80" w:type="dxa"/>
              <w:end w:w="120" w:type="dxa"/>
            </w:tcMar>
          </w:tcPr>
          <w:p>
            <w:r>
              <w:t>Assessment API</w:t>
            </w:r>
          </w:p>
        </w:tc>
        <w:tc>
          <w:tcPr>
            <w:tcW w:type="dxa" w:w="4260"/>
            <w:vAlign w:val="center"/>
            <w:tcMar>
              <w:top w:w="80" w:type="dxa"/>
              <w:start w:w="120" w:type="dxa"/>
              <w:bottom w:w="80" w:type="dxa"/>
              <w:end w:w="120" w:type="dxa"/>
            </w:tcMar>
          </w:tcPr>
          <w:p>
            <w:r>
              <w:t>Opening questions, answers, transcript, session analysis flow.</w:t>
            </w:r>
          </w:p>
        </w:tc>
      </w:tr>
      <w:tr>
        <w:tc>
          <w:tcPr>
            <w:tcW w:type="dxa" w:w="3300"/>
            <w:vAlign w:val="center"/>
            <w:tcMar>
              <w:top w:w="80" w:type="dxa"/>
              <w:start w:w="120" w:type="dxa"/>
              <w:bottom w:w="80" w:type="dxa"/>
              <w:end w:w="120" w:type="dxa"/>
            </w:tcMar>
          </w:tcPr>
          <w:p>
            <w:r>
              <w:t>server/src/routes/recordings.js</w:t>
            </w:r>
          </w:p>
        </w:tc>
        <w:tc>
          <w:tcPr>
            <w:tcW w:type="dxa" w:w="1800"/>
            <w:vAlign w:val="center"/>
            <w:tcMar>
              <w:top w:w="80" w:type="dxa"/>
              <w:start w:w="120" w:type="dxa"/>
              <w:bottom w:w="80" w:type="dxa"/>
              <w:end w:w="120" w:type="dxa"/>
            </w:tcMar>
          </w:tcPr>
          <w:p>
            <w:r>
              <w:t>Evidence API</w:t>
            </w:r>
          </w:p>
        </w:tc>
        <w:tc>
          <w:tcPr>
            <w:tcW w:type="dxa" w:w="4260"/>
            <w:vAlign w:val="center"/>
            <w:tcMar>
              <w:top w:w="80" w:type="dxa"/>
              <w:start w:w="120" w:type="dxa"/>
              <w:bottom w:w="80" w:type="dxa"/>
              <w:end w:w="120" w:type="dxa"/>
            </w:tcMar>
          </w:tcPr>
          <w:p>
            <w:r>
              <w:t>Multipart upload, list, stream/download recordings.</w:t>
            </w:r>
          </w:p>
        </w:tc>
      </w:tr>
      <w:tr>
        <w:tc>
          <w:tcPr>
            <w:tcW w:type="dxa" w:w="3300"/>
            <w:vAlign w:val="center"/>
            <w:tcMar>
              <w:top w:w="80" w:type="dxa"/>
              <w:start w:w="120" w:type="dxa"/>
              <w:bottom w:w="80" w:type="dxa"/>
              <w:end w:w="120" w:type="dxa"/>
            </w:tcMar>
          </w:tcPr>
          <w:p>
            <w:r>
              <w:t>server/src/routes/reports.js</w:t>
            </w:r>
          </w:p>
        </w:tc>
        <w:tc>
          <w:tcPr>
            <w:tcW w:type="dxa" w:w="1800"/>
            <w:vAlign w:val="center"/>
            <w:tcMar>
              <w:top w:w="80" w:type="dxa"/>
              <w:start w:w="120" w:type="dxa"/>
              <w:bottom w:w="80" w:type="dxa"/>
              <w:end w:w="120" w:type="dxa"/>
            </w:tcMar>
          </w:tcPr>
          <w:p>
            <w:r>
              <w:t>Report API</w:t>
            </w:r>
          </w:p>
        </w:tc>
        <w:tc>
          <w:tcPr>
            <w:tcW w:type="dxa" w:w="4260"/>
            <w:vAlign w:val="center"/>
            <w:tcMar>
              <w:top w:w="80" w:type="dxa"/>
              <w:start w:w="120" w:type="dxa"/>
              <w:bottom w:w="80" w:type="dxa"/>
              <w:end w:w="120" w:type="dxa"/>
            </w:tcMar>
          </w:tcPr>
          <w:p>
            <w:r>
              <w:t>Generate/list/download reports.</w:t>
            </w:r>
          </w:p>
        </w:tc>
      </w:tr>
      <w:tr>
        <w:tc>
          <w:tcPr>
            <w:tcW w:type="dxa" w:w="3300"/>
            <w:vAlign w:val="center"/>
            <w:tcMar>
              <w:top w:w="80" w:type="dxa"/>
              <w:start w:w="120" w:type="dxa"/>
              <w:bottom w:w="80" w:type="dxa"/>
              <w:end w:w="120" w:type="dxa"/>
            </w:tcMar>
          </w:tcPr>
          <w:p>
            <w:r>
              <w:t>server/src/services/aiInterrogator.js</w:t>
            </w:r>
          </w:p>
        </w:tc>
        <w:tc>
          <w:tcPr>
            <w:tcW w:type="dxa" w:w="1800"/>
            <w:vAlign w:val="center"/>
            <w:tcMar>
              <w:top w:w="80" w:type="dxa"/>
              <w:start w:w="120" w:type="dxa"/>
              <w:bottom w:w="80" w:type="dxa"/>
              <w:end w:w="120" w:type="dxa"/>
            </w:tcMar>
          </w:tcPr>
          <w:p>
            <w:r>
              <w:t>Question and text analysis</w:t>
            </w:r>
          </w:p>
        </w:tc>
        <w:tc>
          <w:tcPr>
            <w:tcW w:type="dxa" w:w="4260"/>
            <w:vAlign w:val="center"/>
            <w:tcMar>
              <w:top w:w="80" w:type="dxa"/>
              <w:start w:w="120" w:type="dxa"/>
              <w:bottom w:w="80" w:type="dxa"/>
              <w:end w:w="120" w:type="dxa"/>
            </w:tcMar>
          </w:tcPr>
          <w:p>
            <w:r>
              <w:t>Language profiles, local AI fallback, stress/sentiment/forensic scoring.</w:t>
            </w:r>
          </w:p>
        </w:tc>
      </w:tr>
      <w:tr>
        <w:tc>
          <w:tcPr>
            <w:tcW w:type="dxa" w:w="3300"/>
            <w:vAlign w:val="center"/>
            <w:tcMar>
              <w:top w:w="80" w:type="dxa"/>
              <w:start w:w="120" w:type="dxa"/>
              <w:bottom w:w="80" w:type="dxa"/>
              <w:end w:w="120" w:type="dxa"/>
            </w:tcMar>
          </w:tcPr>
          <w:p>
            <w:r>
              <w:t>server/src/services/pdfReportService.js</w:t>
            </w:r>
          </w:p>
        </w:tc>
        <w:tc>
          <w:tcPr>
            <w:tcW w:type="dxa" w:w="1800"/>
            <w:vAlign w:val="center"/>
            <w:tcMar>
              <w:top w:w="80" w:type="dxa"/>
              <w:start w:w="120" w:type="dxa"/>
              <w:bottom w:w="80" w:type="dxa"/>
              <w:end w:w="120" w:type="dxa"/>
            </w:tcMar>
          </w:tcPr>
          <w:p>
            <w:r>
              <w:t>PDF report builder</w:t>
            </w:r>
          </w:p>
        </w:tc>
        <w:tc>
          <w:tcPr>
            <w:tcW w:type="dxa" w:w="4260"/>
            <w:vAlign w:val="center"/>
            <w:tcMar>
              <w:top w:w="80" w:type="dxa"/>
              <w:start w:w="120" w:type="dxa"/>
              <w:bottom w:w="80" w:type="dxa"/>
              <w:end w:w="120" w:type="dxa"/>
            </w:tcMar>
          </w:tcPr>
          <w:p>
            <w:r>
              <w:t>Case details, answer analysis, voice/camera sections, transcript, recording archive.</w:t>
            </w:r>
          </w:p>
        </w:tc>
      </w:tr>
    </w:tbl>
    <w:p>
      <w:pPr>
        <w:pStyle w:val="Heading1"/>
      </w:pPr>
      <w:r>
        <w:t>22. Final Implemented Feature Summary</w:t>
      </w:r>
    </w:p>
    <w:p>
      <w:pPr>
        <w:pStyle w:val="ListBullet"/>
        <w:spacing w:after="80"/>
        <w:ind w:left="540" w:hanging="271"/>
      </w:pPr>
      <w:r>
        <w:t>Hands-free assessment flow works through spoken questions, spoken answers, and five-second silence submission.</w:t>
      </w:r>
    </w:p>
    <w:p>
      <w:pPr>
        <w:pStyle w:val="ListBullet"/>
        <w:spacing w:after="80"/>
        <w:ind w:left="540" w:hanging="271"/>
      </w:pPr>
      <w:r>
        <w:t>English and Hindi assessment modes are supported through browser language codes and backend language profiles.</w:t>
      </w:r>
    </w:p>
    <w:p>
      <w:pPr>
        <w:pStyle w:val="ListBullet"/>
        <w:spacing w:after="80"/>
        <w:ind w:left="540" w:hanging="271"/>
      </w:pPr>
      <w:r>
        <w:t>Voice recording evidence is uploaded and linked to the session and case.</w:t>
      </w:r>
    </w:p>
    <w:p>
      <w:pPr>
        <w:pStyle w:val="ListBullet"/>
        <w:spacing w:after="80"/>
        <w:ind w:left="540" w:hanging="271"/>
      </w:pPr>
      <w:r>
        <w:t>Camera capture and behavior metrics are attempted through browser camera APIs, with retry support.</w:t>
      </w:r>
    </w:p>
    <w:p>
      <w:pPr>
        <w:pStyle w:val="ListBullet"/>
        <w:spacing w:after="80"/>
        <w:ind w:left="540" w:hanging="271"/>
      </w:pPr>
      <w:r>
        <w:t>Reports include separate voice analysis, camera analysis, answer analysis, transcript, and evidence archive sections.</w:t>
      </w:r>
    </w:p>
    <w:p>
      <w:pPr>
        <w:pStyle w:val="ListBullet"/>
        <w:spacing w:after="80"/>
        <w:ind w:left="540" w:hanging="271"/>
      </w:pPr>
      <w:r>
        <w:t>Reports and recordings are case-filtered by Case ID and displayed in separate panels.</w:t>
      </w:r>
    </w:p>
    <w:p>
      <w:pPr>
        <w:pStyle w:val="ListBullet"/>
        <w:spacing w:after="80"/>
        <w:ind w:left="540" w:hanging="271"/>
      </w:pPr>
      <w:r>
        <w:t>Hide Panels in assessment hides camera/analysis panels while keeping the question-answer flow visible.</w:t>
      </w:r>
    </w:p>
    <w:tbl>
      <w:tblPr>
        <w:tblStyle w:val="TableGrid"/>
        <w:tblW w:type="dxa" w:w="9360"/>
        <w:jc w:val="left"/>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60"/>
            </w:pPr>
            <w:r>
              <w:rPr>
                <w:b/>
                <w:color w:val="1F4D78"/>
              </w:rPr>
              <w:t>Project status</w:t>
            </w:r>
          </w:p>
          <w:p>
            <w:pPr>
              <w:spacing w:after="0"/>
            </w:pPr>
            <w:r>
              <w:t>The codebase is implemented as a local full-stack project. The remaining real-world dependency is the browser/OS permission environment for microphone and camera hardware, which must be allowed on the user's machine.</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573"/>
        <w:sz w:val="18"/>
      </w:rPr>
      <w:t>Altheria FTS v3 -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421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