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Meeting Notes: Quarterly Planning — Build vs Buy for Unified Inbox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Date: </w:t>
      </w:r>
      <w:r>
        <w:rPr>
          <w:sz w:val="20"/>
        </w:rPr>
        <w:t>October 22, 2025 (Wednesday) | 10:00 AM - 12:00 PM IST</w:t>
      </w:r>
    </w:p>
    <w:p>
      <w:r>
        <w:rPr>
          <w:b/>
          <w:color w:val="555555"/>
          <w:sz w:val="20"/>
        </w:rPr>
        <w:t xml:space="preserve">Location: </w:t>
      </w:r>
      <w:r>
        <w:rPr>
          <w:sz w:val="20"/>
        </w:rPr>
        <w:t>Board Room</w:t>
      </w:r>
    </w:p>
    <w:p>
      <w:r>
        <w:rPr>
          <w:b/>
          <w:color w:val="555555"/>
          <w:sz w:val="20"/>
        </w:rPr>
        <w:t xml:space="preserve">Attendees: </w:t>
      </w:r>
      <w:r>
        <w:rPr>
          <w:sz w:val="20"/>
        </w:rPr>
        <w:t>Amanda Liu (CEO), Marcus Webb (CTO), Sarah Chen (PM), James Rodriguez (PM), David Kim (VP Sales), Priya Sharma (VP Eng), CFO Michael Torres</w:t>
      </w:r>
    </w:p>
    <w:p>
      <w:r>
        <w:rPr>
          <w:b/>
          <w:color w:val="555555"/>
          <w:sz w:val="20"/>
        </w:rPr>
        <w:t xml:space="preserve">Note-taker: </w:t>
      </w:r>
      <w:r>
        <w:rPr>
          <w:sz w:val="20"/>
        </w:rPr>
        <w:t>James Rodriguez</w:t>
      </w:r>
    </w:p>
    <w:p>
      <w:pPr>
        <w:spacing w:before="240" w:after="80"/>
      </w:pPr>
      <w:r>
        <w:rPr>
          <w:b/>
          <w:color w:val="0066CC"/>
          <w:sz w:val="28"/>
        </w:rPr>
        <w:t>Context</w:t>
      </w:r>
    </w:p>
    <w:p>
      <w:r>
        <w:rPr>
          <w:sz w:val="20"/>
        </w:rPr>
        <w:t>James presented the Unified Inbox strategy. Customer research (450 agents surveyed, 12-agent diary study) shows agents spend 28% of time context-switching between 4-6 communication tools. First response times are 4.2 hours vs. 1.5 hour industry benchmark.</w:t>
      </w:r>
    </w:p>
    <w:p>
      <w:r>
        <w:rPr>
          <w:sz w:val="20"/>
        </w:rPr>
        <w:t>Three options were evaluated for the integration layer:</w:t>
      </w:r>
    </w:p>
    <w:p>
      <w:pPr>
        <w:spacing w:before="240" w:after="80"/>
      </w:pPr>
      <w:r>
        <w:rPr>
          <w:b/>
          <w:color w:val="0066CC"/>
          <w:sz w:val="28"/>
        </w:rPr>
        <w:t>Options Evaluated</w:t>
      </w:r>
    </w:p>
    <w:p>
      <w:pPr>
        <w:spacing w:before="160" w:after="60"/>
      </w:pPr>
      <w:r>
        <w:rPr>
          <w:b/>
          <w:color w:val="222222"/>
          <w:sz w:val="22"/>
        </w:rPr>
        <w:t>Option 1: Build In-House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Cost:</w:t>
      </w:r>
      <w:r>
        <w:rPr>
          <w:sz w:val="20"/>
        </w:rPr>
        <w:t xml:space="preserve"> $180K/year engineering (3 engineers, 6 months build + ongoing maintenance)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Timeline:</w:t>
      </w:r>
      <w:r>
        <w:rPr>
          <w:sz w:val="20"/>
        </w:rPr>
        <w:t xml:space="preserve"> 6 months to v1 (email + chat + phone), 10 months for social channels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Pros:</w:t>
      </w:r>
      <w:r>
        <w:rPr>
          <w:sz w:val="20"/>
        </w:rPr>
        <w:t xml:space="preserve"> Full control, deep CRM integration, data stays in our infrastructure, long-term cost advantage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Cons:</w:t>
      </w:r>
      <w:r>
        <w:rPr>
          <w:sz w:val="20"/>
        </w:rPr>
        <w:t xml:space="preserve"> Slower initial delivery, engineering distraction from other priorities</w:t>
      </w:r>
    </w:p>
    <w:p>
      <w:pPr>
        <w:spacing w:before="160" w:after="60"/>
      </w:pPr>
      <w:r>
        <w:rPr>
          <w:b/>
          <w:color w:val="222222"/>
          <w:sz w:val="22"/>
        </w:rPr>
        <w:t>Option 2: Partner with MessageBird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Cost:</w:t>
      </w:r>
      <w:r>
        <w:rPr>
          <w:sz w:val="20"/>
        </w:rPr>
        <w:t xml:space="preserve"> $320K/year at projected scale (500 agents)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Timeline:</w:t>
      </w:r>
      <w:r>
        <w:rPr>
          <w:sz w:val="20"/>
        </w:rPr>
        <w:t xml:space="preserve"> 3 months integration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Pros:</w:t>
      </w:r>
      <w:r>
        <w:rPr>
          <w:sz w:val="20"/>
        </w:rPr>
        <w:t xml:space="preserve"> Fast to market, proven infrastructure, all channels day one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Cons:</w:t>
      </w:r>
      <w:r>
        <w:rPr>
          <w:sz w:val="20"/>
        </w:rPr>
        <w:t xml:space="preserve"> Customer data routed through third party (privacy/compliance concern), limited CRM context in inbox, vendor dependency, per-message pricing scales poorly</w:t>
      </w:r>
    </w:p>
    <w:p>
      <w:pPr>
        <w:spacing w:before="160" w:after="60"/>
      </w:pPr>
      <w:r>
        <w:rPr>
          <w:b/>
          <w:color w:val="222222"/>
          <w:sz w:val="22"/>
        </w:rPr>
        <w:t>Option 3: Partner with Twilio Flex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Cost:</w:t>
      </w:r>
      <w:r>
        <w:rPr>
          <w:sz w:val="20"/>
        </w:rPr>
        <w:t xml:space="preserve"> $280K/year + $0.01/min voice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Timeline:</w:t>
      </w:r>
      <w:r>
        <w:rPr>
          <w:sz w:val="20"/>
        </w:rPr>
        <w:t xml:space="preserve"> 4 months integration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Pros:</w:t>
      </w:r>
      <w:r>
        <w:rPr>
          <w:sz w:val="20"/>
        </w:rPr>
        <w:t xml:space="preserve"> Excellent voice/phone capabilities, good SMS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Cons:</w:t>
      </w:r>
      <w:r>
        <w:rPr>
          <w:sz w:val="20"/>
        </w:rPr>
        <w:t xml:space="preserve"> Weak on social channels (would need additional partners), complex pricing, limited customization of agent UI</w:t>
      </w:r>
    </w:p>
    <w:p>
      <w:pPr>
        <w:spacing w:before="160" w:after="60"/>
      </w:pPr>
      <w:r>
        <w:rPr>
          <w:b/>
          <w:color w:val="222222"/>
          <w:sz w:val="22"/>
        </w:rPr>
        <w:t>Option 4: Acquire Intercom (explored by CEO)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Cost:</w:t>
      </w:r>
      <w:r>
        <w:rPr>
          <w:sz w:val="20"/>
        </w:rPr>
        <w:t xml:space="preserve"> Valuation mismatch — Intercom valued at $2.1B, our acquisition budget is $50-100M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Amanda's note:</w:t>
      </w:r>
      <w:r>
        <w:rPr>
          <w:sz w:val="20"/>
        </w:rPr>
        <w:t xml:space="preserve"> Explored informally. Not feasible at current stage. Revisit in 2-3 years post-IPO.</w:t>
      </w:r>
    </w:p>
    <w:p>
      <w:pPr>
        <w:spacing w:before="240" w:after="80"/>
      </w:pPr>
      <w:r>
        <w:rPr>
          <w:b/>
          <w:color w:val="0066CC"/>
          <w:sz w:val="28"/>
        </w:rPr>
        <w:t>Discussion</w:t>
      </w:r>
    </w:p>
    <w:p>
      <w:r>
        <w:rPr>
          <w:sz w:val="20"/>
        </w:rPr>
      </w:r>
      <w:r>
        <w:rPr>
          <w:b/>
          <w:sz w:val="20"/>
        </w:rPr>
        <w:t>Michael (CFO)</w:t>
      </w:r>
      <w:r>
        <w:rPr>
          <w:sz w:val="20"/>
        </w:rPr>
        <w:t xml:space="preserve"> ran the numbers:</w:t>
      </w:r>
    </w:p>
    <w:p>
      <w:pPr>
        <w:pStyle w:val="ListBullet"/>
      </w:pPr>
      <w:r>
        <w:rPr>
          <w:sz w:val="20"/>
        </w:rPr>
        <w:t>Build: $180K/year steady state. Break-even vs MessageBird in 8 months.</w:t>
      </w:r>
    </w:p>
    <w:p>
      <w:pPr>
        <w:pStyle w:val="ListBullet"/>
      </w:pPr>
      <w:r>
        <w:rPr>
          <w:sz w:val="20"/>
        </w:rPr>
        <w:t>MessageBird: $320K/year and growing with usage. At 2,000 agents (3-year projection): $1.2M/year.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Michael's recommendation:</w:t>
      </w:r>
      <w:r>
        <w:rPr>
          <w:sz w:val="20"/>
        </w:rPr>
        <w:t xml:space="preserve"> Build. The math is clear at scale.</w:t>
      </w:r>
    </w:p>
    <w:p>
      <w:r>
        <w:rPr>
          <w:sz w:val="20"/>
        </w:rPr>
      </w:r>
      <w:r>
        <w:rPr>
          <w:b/>
          <w:sz w:val="20"/>
        </w:rPr>
        <w:t>Marcus (CTO)</w:t>
      </w:r>
      <w:r>
        <w:rPr>
          <w:sz w:val="20"/>
        </w:rPr>
        <w:t xml:space="preserve"> raised technical concern:</w:t>
      </w:r>
    </w:p>
    <w:p>
      <w:pPr>
        <w:pStyle w:val="ListBullet"/>
      </w:pPr>
      <w:r>
        <w:rPr>
          <w:sz w:val="20"/>
        </w:rPr>
        <w:t>*"The real issue isn't cost — it's data. If we route all customer messages through MessageBird, we're creating a dependency that affects every customer's data flow. One MessageBird outage and our entire inbox product goes down. Plus, our competitive advantage is CRM context — showing the customer's health score, ARR, and history right in the inbox. Third-party widgets can't access that data without round-trips that add 2-3 seconds of latency."*</w:t>
      </w:r>
    </w:p>
    <w:p>
      <w:r>
        <w:rPr>
          <w:sz w:val="20"/>
        </w:rPr>
      </w:r>
      <w:r>
        <w:rPr>
          <w:b/>
          <w:sz w:val="20"/>
        </w:rPr>
        <w:t>David (VP Sales)</w:t>
      </w:r>
      <w:r>
        <w:rPr>
          <w:sz w:val="20"/>
        </w:rPr>
        <w:t xml:space="preserve"> prioritized speed:</w:t>
      </w:r>
    </w:p>
    <w:p>
      <w:pPr>
        <w:pStyle w:val="ListBullet"/>
      </w:pPr>
      <w:r>
        <w:rPr>
          <w:sz w:val="20"/>
        </w:rPr>
        <w:t>*"I have 3 Enterprise renewals in January that depend on unified inbox. Can we build fast enough?"*</w:t>
      </w:r>
    </w:p>
    <w:p>
      <w:pPr>
        <w:pStyle w:val="ListBullet"/>
      </w:pPr>
      <w:r>
        <w:rPr>
          <w:sz w:val="20"/>
        </w:rPr>
        <w:t>Priya confirmed: v1 (email + chat + phone) achievable by November 15 if we allocate 5 engineers.</w:t>
      </w:r>
    </w:p>
    <w:p>
      <w:r>
        <w:rPr>
          <w:sz w:val="20"/>
        </w:rPr>
      </w:r>
      <w:r>
        <w:rPr>
          <w:b/>
          <w:sz w:val="20"/>
        </w:rPr>
        <w:t>Amanda (CEO)</w:t>
      </w:r>
      <w:r>
        <w:rPr>
          <w:sz w:val="20"/>
        </w:rPr>
        <w:t xml:space="preserve"> made the call:</w:t>
      </w:r>
    </w:p>
    <w:p>
      <w:pPr>
        <w:pStyle w:val="ListBullet"/>
      </w:pPr>
      <w:r>
        <w:rPr>
          <w:sz w:val="20"/>
        </w:rPr>
        <w:t>*"Build it. Our customer data is our moat. I don't want it flowing through third parties. James, give me a plan by Friday."*</w:t>
      </w:r>
    </w:p>
    <w:p>
      <w:pPr>
        <w:spacing w:before="240" w:after="80"/>
      </w:pPr>
      <w:r>
        <w:rPr>
          <w:b/>
          <w:color w:val="0066CC"/>
          <w:sz w:val="28"/>
        </w:rPr>
        <w:t>DECISION: Build the integration layer in-house</w:t>
      </w:r>
    </w:p>
    <w:p>
      <w:r>
        <w:rPr>
          <w:b/>
          <w:color w:val="555555"/>
          <w:sz w:val="20"/>
        </w:rPr>
        <w:t xml:space="preserve">Rationale documented: </w:t>
      </w:r>
    </w:p>
    <w:p>
      <w:pPr>
        <w:pStyle w:val="ListNumber"/>
      </w:pPr>
      <w:r>
        <w:rPr>
          <w:sz w:val="20"/>
        </w:rPr>
        <w:t>Customer data privacy and control</w:t>
      </w:r>
    </w:p>
    <w:p>
      <w:pPr>
        <w:pStyle w:val="ListNumber"/>
      </w:pPr>
      <w:r>
        <w:rPr>
          <w:sz w:val="20"/>
        </w:rPr>
        <w:t>Deep CRM context integration (health score, ARR, history) not possible with third-party embedding</w:t>
      </w:r>
    </w:p>
    <w:p>
      <w:pPr>
        <w:pStyle w:val="ListNumber"/>
      </w:pPr>
      <w:r>
        <w:rPr>
          <w:sz w:val="20"/>
        </w:rPr>
        <w:t>Long-term cost advantage ($180K vs $320K+/year)</w:t>
      </w:r>
    </w:p>
    <w:p>
      <w:pPr>
        <w:pStyle w:val="ListNumber"/>
      </w:pPr>
      <w:r>
        <w:rPr>
          <w:sz w:val="20"/>
        </w:rPr>
        <w:t>Vendor dependency risk (one outage takes down our product)</w:t>
      </w:r>
    </w:p>
    <w:p>
      <w:r>
        <w:rPr>
          <w:b/>
          <w:color w:val="555555"/>
          <w:sz w:val="20"/>
        </w:rPr>
        <w:t xml:space="preserve">Trade-off accepted: </w:t>
      </w:r>
      <w:r>
        <w:rPr>
          <w:sz w:val="20"/>
        </w:rPr>
        <w:t>Slower time to social channels (10 months vs 3 months with partner). Mitigated by shipping v1 (email + chat + phone) by November 15 to meet David's Enterprise renewal deadlines.</w:t>
      </w:r>
    </w:p>
    <w:p>
      <w:pPr>
        <w:spacing w:before="240" w:after="80"/>
      </w:pPr>
      <w:r>
        <w:rPr>
          <w:b/>
          <w:color w:val="0066CC"/>
          <w:sz w:val="28"/>
        </w:rP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Unified Inbox v1 project plan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James Rodriguez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Oct 25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Allocate 5 engineers to Inbox team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Oct 28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Customer communication: "Social channels coming Q1 2026"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David Kim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Nov 1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Architecture design doc for channel abstraction layer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Marcus Webb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Nov 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Vendor contract review — terminate MessageBird POC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Michael Torres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Nov 1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Next Steps</w:t>
      </w:r>
    </w:p>
    <w:p>
      <w:pPr>
        <w:pStyle w:val="ListBullet"/>
      </w:pPr>
      <w:r>
        <w:rPr>
          <w:sz w:val="20"/>
        </w:rPr>
        <w:t>Weekly status check-ins starting November 1</w:t>
      </w:r>
    </w:p>
    <w:p>
      <w:pPr>
        <w:pStyle w:val="ListBullet"/>
      </w:pPr>
      <w:r>
        <w:rPr>
          <w:sz w:val="20"/>
        </w:rPr>
        <w:t>v1 target: November 15 (email + chat + phone)</w:t>
      </w:r>
    </w:p>
    <w:p>
      <w:pPr>
        <w:pStyle w:val="ListBullet"/>
      </w:pPr>
      <w:r>
        <w:rPr>
          <w:sz w:val="20"/>
        </w:rPr>
        <w:t>v2 target: February 28 (social channels + AI)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