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left"/>
      </w:pPr>
      <w:r>
        <w:rPr>
          <w:b/>
          <w:color w:val="0066CC"/>
          <w:sz w:val="36"/>
        </w:rPr>
        <w:t>Monthly Stakeholder Update — February 2026</w:t>
      </w:r>
    </w:p>
    <w:p>
      <w:pPr>
        <w:spacing w:after="160"/>
        <w:pBdr>
          <w:bottom w:val="single" w:sz="12" w:space="1" w:color="0066CC"/>
        </w:pBdr>
      </w:pPr>
    </w:p>
    <w:p>
      <w:r>
        <w:rPr>
          <w:b/>
          <w:color w:val="555555"/>
          <w:sz w:val="20"/>
        </w:rPr>
        <w:t xml:space="preserve">From: </w:t>
      </w:r>
      <w:r>
        <w:rPr>
          <w:sz w:val="20"/>
        </w:rPr>
        <w:t>Sarah Chen, Head of Product</w:t>
      </w:r>
    </w:p>
    <w:p>
      <w:r>
        <w:rPr>
          <w:b/>
          <w:color w:val="555555"/>
          <w:sz w:val="20"/>
        </w:rPr>
        <w:t xml:space="preserve">To: </w:t>
      </w:r>
      <w:r>
        <w:rPr>
          <w:sz w:val="20"/>
        </w:rPr>
        <w:t>Executive Team, Engineering Leads, Sales Leadership</w:t>
      </w:r>
    </w:p>
    <w:p>
      <w:r>
        <w:rPr>
          <w:b/>
          <w:color w:val="555555"/>
          <w:sz w:val="20"/>
        </w:rPr>
        <w:t xml:space="preserve">Date: </w:t>
      </w:r>
      <w:r>
        <w:rPr>
          <w:sz w:val="20"/>
        </w:rPr>
        <w:t>February 10, 2026</w:t>
      </w:r>
    </w:p>
    <w:p>
      <w:pPr>
        <w:spacing w:before="240" w:after="80"/>
      </w:pPr>
      <w:r>
        <w:rPr>
          <w:b/>
          <w:color w:val="0066CC"/>
          <w:sz w:val="28"/>
        </w:rPr>
        <w:t>Executive Summary</w:t>
      </w:r>
    </w:p>
    <w:p>
      <w:r>
        <w:rPr>
          <w:sz w:val="20"/>
        </w:rPr>
        <w:t>Good progress across all Q1 initiatives. Data API v2 shipped on time. AI Lead Scoring is on track for March beta. Dashboard Builder design phase complete. One flag: Unified Inbox social channel integration hitting rate limiting issues with Meta's API — potential 2-week delay.</w:t>
      </w:r>
    </w:p>
    <w:p>
      <w:pPr>
        <w:spacing w:before="240" w:after="80"/>
      </w:pPr>
      <w:r>
        <w:rPr>
          <w:b/>
          <w:color w:val="0066CC"/>
          <w:sz w:val="28"/>
        </w:rPr>
        <w:t>Initiative Status</w:t>
      </w:r>
    </w:p>
    <w:p>
      <w:pPr>
        <w:spacing w:before="160" w:after="60"/>
      </w:pPr>
      <w:r>
        <w:rPr>
          <w:b/>
          <w:color w:val="222222"/>
          <w:sz w:val="22"/>
        </w:rPr>
        <w:t>1. AI Lead Scoring Engine</w:t>
      </w:r>
    </w:p>
    <w:p>
      <w:r>
        <w:rPr>
          <w:sz w:val="20"/>
        </w:rPr>
      </w:r>
      <w:r>
        <w:rPr>
          <w:b/>
          <w:sz w:val="20"/>
        </w:rPr>
        <w:t>Status: On Track</w:t>
      </w:r>
      <w:r>
        <w:rPr>
          <w:sz w:val="20"/>
        </w:rPr>
        <w:t xml:space="preserve"> | Owner: Sarah Chen | Target: March 15 beta</w:t>
      </w:r>
    </w:p>
    <w:p>
      <w:pPr>
        <w:pStyle w:val="ListBullet"/>
      </w:pPr>
      <w:r>
        <w:rPr>
          <w:sz w:val="20"/>
        </w:rPr>
        <w:t>Model performance: AUC 0.87 on validation set (above 0.85 target)</w:t>
      </w:r>
    </w:p>
    <w:p>
      <w:pPr>
        <w:pStyle w:val="ListBullet"/>
      </w:pPr>
      <w:r>
        <w:rPr>
          <w:sz w:val="20"/>
        </w:rPr>
        <w:t>Real-time scoring API complete: 145ms average latency (target &lt; 200ms)</w:t>
      </w:r>
    </w:p>
    <w:p>
      <w:pPr>
        <w:pStyle w:val="ListBullet"/>
      </w:pPr>
      <w:r>
        <w:rPr>
          <w:sz w:val="20"/>
        </w:rPr>
        <w:t>12 of 20 beta customers confirmed; outreach to remaining 8 in progress</w:t>
      </w:r>
    </w:p>
    <w:p>
      <w:pPr>
        <w:pStyle w:val="ListBullet"/>
      </w:pPr>
      <w:r>
        <w:rPr>
          <w:sz w:val="20"/>
        </w:rPr>
      </w:r>
      <w:r>
        <w:rPr>
          <w:b/>
          <w:sz w:val="20"/>
        </w:rPr>
        <w:t>Blocker resolved:</w:t>
      </w:r>
      <w:r>
        <w:rPr>
          <w:sz w:val="20"/>
        </w:rPr>
        <w:t xml:space="preserve"> Data pipeline delay from Q4 fixed. Training pipeline now runs weekly.</w:t>
      </w:r>
    </w:p>
    <w:p>
      <w:pPr>
        <w:pStyle w:val="ListBullet"/>
      </w:pPr>
      <w:r>
        <w:rPr>
          <w:sz w:val="20"/>
        </w:rPr>
      </w:r>
      <w:r>
        <w:rPr>
          <w:b/>
          <w:sz w:val="20"/>
        </w:rPr>
        <w:t>Next 2 weeks:</w:t>
      </w:r>
      <w:r>
        <w:rPr>
          <w:sz w:val="20"/>
        </w:rPr>
        <w:t xml:space="preserve"> Complete explainability panel UI, begin load testing</w:t>
      </w:r>
    </w:p>
    <w:p>
      <w:pPr>
        <w:spacing w:before="160" w:after="60"/>
      </w:pPr>
      <w:r>
        <w:rPr>
          <w:b/>
          <w:color w:val="222222"/>
          <w:sz w:val="22"/>
        </w:rPr>
        <w:t>2. Unified Inbox v2 — Social Channels</w:t>
      </w:r>
    </w:p>
    <w:p>
      <w:r>
        <w:rPr>
          <w:sz w:val="20"/>
        </w:rPr>
      </w:r>
      <w:r>
        <w:rPr>
          <w:b/>
          <w:sz w:val="20"/>
        </w:rPr>
        <w:t>Status: At Risk (2 weeks)</w:t>
      </w:r>
      <w:r>
        <w:rPr>
          <w:sz w:val="20"/>
        </w:rPr>
        <w:t xml:space="preserve"> | Owner: James Rodriguez | Target: Feb 28 → Mar 14</w:t>
      </w:r>
    </w:p>
    <w:p>
      <w:pPr>
        <w:pStyle w:val="ListBullet"/>
      </w:pPr>
      <w:r>
        <w:rPr>
          <w:sz w:val="20"/>
        </w:rPr>
        <w:t>Twitter/X integration complete and tested</w:t>
      </w:r>
    </w:p>
    <w:p>
      <w:pPr>
        <w:pStyle w:val="ListBullet"/>
      </w:pPr>
      <w:r>
        <w:rPr>
          <w:sz w:val="20"/>
        </w:rPr>
        <w:t>WhatsApp Business API integration complete</w:t>
      </w:r>
    </w:p>
    <w:p>
      <w:pPr>
        <w:pStyle w:val="ListBullet"/>
      </w:pPr>
      <w:r>
        <w:rPr>
          <w:sz w:val="20"/>
        </w:rPr>
      </w:r>
      <w:r>
        <w:rPr>
          <w:b/>
          <w:sz w:val="20"/>
        </w:rPr>
        <w:t>Issue:</w:t>
      </w:r>
      <w:r>
        <w:rPr>
          <w:sz w:val="20"/>
        </w:rPr>
        <w:t xml:space="preserve"> Facebook Messenger and Instagram integration hitting Meta Graph API rate limits. Our approach of polling for new messages doesn't scale beyond 100 customers. Need to migrate to Meta Webhooks.</w:t>
      </w:r>
    </w:p>
    <w:p>
      <w:pPr>
        <w:pStyle w:val="ListBullet"/>
      </w:pPr>
      <w:r>
        <w:rPr>
          <w:sz w:val="20"/>
        </w:rPr>
      </w:r>
      <w:r>
        <w:rPr>
          <w:b/>
          <w:sz w:val="20"/>
        </w:rPr>
        <w:t>Decision needed:</w:t>
      </w:r>
      <w:r>
        <w:rPr>
          <w:sz w:val="20"/>
        </w:rPr>
        <w:t xml:space="preserve"> Accept 2-week delay to implement webhook approach (recommended) or ship without Facebook/Instagram and add later?</w:t>
      </w:r>
    </w:p>
    <w:p>
      <w:pPr>
        <w:pStyle w:val="ListBullet"/>
      </w:pPr>
      <w:r>
        <w:rPr>
          <w:sz w:val="20"/>
        </w:rPr>
      </w:r>
      <w:r>
        <w:rPr>
          <w:b/>
          <w:sz w:val="20"/>
        </w:rPr>
        <w:t>James's recommendation:</w:t>
      </w:r>
      <w:r>
        <w:rPr>
          <w:sz w:val="20"/>
        </w:rPr>
        <w:t xml:space="preserve"> Take the 2-week delay. Facebook Messenger is the #2 requested social channel (after WhatsApp). Shipping without it undermines the "unified" promise.</w:t>
      </w:r>
    </w:p>
    <w:p>
      <w:pPr>
        <w:spacing w:before="160" w:after="60"/>
      </w:pPr>
      <w:r>
        <w:rPr>
          <w:b/>
          <w:color w:val="222222"/>
          <w:sz w:val="22"/>
        </w:rPr>
        <w:t>3. Custom Dashboard Builder</w:t>
      </w:r>
    </w:p>
    <w:p>
      <w:r>
        <w:rPr>
          <w:sz w:val="20"/>
        </w:rPr>
      </w:r>
      <w:r>
        <w:rPr>
          <w:b/>
          <w:sz w:val="20"/>
        </w:rPr>
        <w:t>Status: On Track</w:t>
      </w:r>
      <w:r>
        <w:rPr>
          <w:sz w:val="20"/>
        </w:rPr>
        <w:t xml:space="preserve"> | Owner: Aisha Patel | Target: March 30 beta</w:t>
      </w:r>
    </w:p>
    <w:p>
      <w:pPr>
        <w:pStyle w:val="ListBullet"/>
      </w:pPr>
      <w:r>
        <w:rPr>
          <w:sz w:val="20"/>
        </w:rPr>
        <w:t>Design phase complete: All 8 widget types designed and reviewed</w:t>
      </w:r>
    </w:p>
    <w:p>
      <w:pPr>
        <w:pStyle w:val="ListBullet"/>
      </w:pPr>
      <w:r>
        <w:rPr>
          <w:sz w:val="20"/>
        </w:rPr>
        <w:t>Engineering sprint 1 of 6 complete (widget rendering engine)</w:t>
      </w:r>
    </w:p>
    <w:p>
      <w:pPr>
        <w:pStyle w:val="ListBullet"/>
      </w:pPr>
      <w:r>
        <w:rPr>
          <w:sz w:val="20"/>
        </w:rPr>
        <w:t>Data API v2 dependency resolved (shipped Jan 31)</w:t>
      </w:r>
    </w:p>
    <w:p>
      <w:pPr>
        <w:pStyle w:val="ListBullet"/>
      </w:pPr>
      <w:r>
        <w:rPr>
          <w:sz w:val="20"/>
        </w:rPr>
      </w:r>
      <w:r>
        <w:rPr>
          <w:b/>
          <w:sz w:val="20"/>
        </w:rPr>
        <w:t>Risk:</w:t>
      </w:r>
      <w:r>
        <w:rPr>
          <w:sz w:val="20"/>
        </w:rPr>
        <w:t xml:space="preserve"> Permissions framework update from security team slipped to Feb 22 (was Feb 15). 1-week buffer remains.</w:t>
      </w:r>
    </w:p>
    <w:p>
      <w:pPr>
        <w:spacing w:before="160" w:after="60"/>
      </w:pPr>
      <w:r>
        <w:rPr>
          <w:b/>
          <w:color w:val="222222"/>
          <w:sz w:val="22"/>
        </w:rPr>
        <w:t>4. Data API v2</w:t>
      </w:r>
    </w:p>
    <w:p>
      <w:r>
        <w:rPr>
          <w:sz w:val="20"/>
        </w:rPr>
      </w:r>
      <w:r>
        <w:rPr>
          <w:b/>
          <w:sz w:val="20"/>
        </w:rPr>
        <w:t>Status: Shipped</w:t>
      </w:r>
      <w:r>
        <w:rPr>
          <w:sz w:val="20"/>
        </w:rPr>
        <w:t xml:space="preserve"> | Owner: Raj Krishnan | Shipped: January 31</w:t>
      </w:r>
    </w:p>
    <w:p>
      <w:pPr>
        <w:pStyle w:val="ListBullet"/>
      </w:pPr>
      <w:r>
        <w:rPr>
          <w:sz w:val="20"/>
        </w:rPr>
        <w:t>Launched on schedule</w:t>
      </w:r>
    </w:p>
    <w:p>
      <w:pPr>
        <w:pStyle w:val="ListBullet"/>
      </w:pPr>
      <w:r>
        <w:rPr>
          <w:sz w:val="20"/>
        </w:rPr>
        <w:t>67 customers migrated from v1 in first 10 days</w:t>
      </w:r>
    </w:p>
    <w:p>
      <w:pPr>
        <w:pStyle w:val="ListBullet"/>
      </w:pPr>
      <w:r>
        <w:rPr>
          <w:sz w:val="20"/>
        </w:rPr>
        <w:t>Performance: Average response time 89ms (target &lt; 150ms)</w:t>
      </w:r>
    </w:p>
    <w:p>
      <w:pPr>
        <w:pStyle w:val="ListBullet"/>
      </w:pPr>
      <w:r>
        <w:rPr>
          <w:sz w:val="20"/>
        </w:rPr>
        <w:t>One minor issue: Pagination cursor not working for custom objects. Hotfix in progress, shipping Feb 12.</w:t>
      </w:r>
    </w:p>
    <w:p>
      <w:pPr>
        <w:pStyle w:val="ListBullet"/>
      </w:pPr>
      <w:r>
        <w:rPr>
          <w:sz w:val="20"/>
        </w:rPr>
        <w:t>v1 deprecation notice sent: Sunset date June 30, 2026.</w:t>
      </w:r>
    </w:p>
    <w:p>
      <w:pPr>
        <w:spacing w:before="160" w:after="60"/>
      </w:pPr>
      <w:r>
        <w:rPr>
          <w:b/>
          <w:color w:val="222222"/>
          <w:sz w:val="22"/>
        </w:rPr>
        <w:t>5. SOC 2 Type II</w:t>
      </w:r>
    </w:p>
    <w:p>
      <w:r>
        <w:rPr>
          <w:sz w:val="20"/>
        </w:rPr>
      </w:r>
      <w:r>
        <w:rPr>
          <w:b/>
          <w:sz w:val="20"/>
        </w:rPr>
        <w:t>Status: On Track</w:t>
      </w:r>
      <w:r>
        <w:rPr>
          <w:sz w:val="20"/>
        </w:rPr>
        <w:t xml:space="preserve"> | Owner: Security Team | Target: March 15</w:t>
      </w:r>
    </w:p>
    <w:p>
      <w:pPr>
        <w:pStyle w:val="ListBullet"/>
      </w:pPr>
      <w:r>
        <w:rPr>
          <w:sz w:val="20"/>
        </w:rPr>
        <w:t>Audit in progress with Deloitte</w:t>
      </w:r>
    </w:p>
    <w:p>
      <w:pPr>
        <w:pStyle w:val="ListBullet"/>
      </w:pPr>
      <w:r>
        <w:rPr>
          <w:sz w:val="20"/>
        </w:rPr>
        <w:t>2 minor findings so far (logging gaps in admin actions, MFA not enforced for API tokens)</w:t>
      </w:r>
    </w:p>
    <w:p>
      <w:pPr>
        <w:pStyle w:val="ListBullet"/>
      </w:pPr>
      <w:r>
        <w:rPr>
          <w:sz w:val="20"/>
        </w:rPr>
        <w:t>Remediation in progress — estimated 1 week each</w:t>
      </w:r>
    </w:p>
    <w:p>
      <w:pPr>
        <w:pStyle w:val="ListBullet"/>
      </w:pPr>
      <w:r>
        <w:rPr>
          <w:sz w:val="20"/>
        </w:rPr>
        <w:t>No blockers to March 15 completion</w:t>
      </w:r>
    </w:p>
    <w:p>
      <w:pPr>
        <w:spacing w:before="240" w:after="80"/>
      </w:pPr>
      <w:r>
        <w:rPr>
          <w:b/>
          <w:color w:val="0066CC"/>
          <w:sz w:val="28"/>
        </w:rPr>
        <w:t>Key Decisions This Month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0066CC"/>
          </w:tcPr>
          <w:p>
            <w:pPr/>
            <w:r>
              <w:rPr>
                <w:b/>
                <w:color w:val="FFFFFF"/>
                <w:sz w:val="18"/>
              </w:rPr>
              <w:t>Decision</w:t>
            </w:r>
          </w:p>
        </w:tc>
        <w:tc>
          <w:tcPr>
            <w:tcW w:type="dxa" w:w="2493"/>
            <w:shd w:val="clear" w:color="auto" w:fill="0066CC"/>
          </w:tcPr>
          <w:p>
            <w:pPr/>
            <w:r>
              <w:rPr>
                <w:b/>
                <w:color w:val="FFFFFF"/>
                <w:sz w:val="18"/>
              </w:rPr>
              <w:t>Date</w:t>
            </w:r>
          </w:p>
        </w:tc>
        <w:tc>
          <w:tcPr>
            <w:tcW w:type="dxa" w:w="2493"/>
            <w:shd w:val="clear" w:color="auto" w:fill="0066CC"/>
          </w:tcPr>
          <w:p>
            <w:pPr/>
            <w:r>
              <w:rPr>
                <w:b/>
                <w:color w:val="FFFFFF"/>
                <w:sz w:val="18"/>
              </w:rPr>
              <w:t>Participants</w:t>
            </w:r>
          </w:p>
        </w:tc>
        <w:tc>
          <w:tcPr>
            <w:tcW w:type="dxa" w:w="2493"/>
            <w:shd w:val="clear" w:color="auto" w:fill="0066CC"/>
          </w:tcPr>
          <w:p>
            <w:pPr/>
            <w:r>
              <w:rPr>
                <w:b/>
                <w:color w:val="FFFFFF"/>
                <w:sz w:val="18"/>
              </w:rPr>
              <w:t>Outcome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Beta customer selection for AI Lead Scoring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Feb 3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Sarah, David Kim, Rachel Torres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Selected 20 accounts based on data volume, engagement, and willingness to provide feedback</w:t>
            </w:r>
          </w:p>
        </w:tc>
      </w:tr>
      <w:tr>
        <w:tc>
          <w:tcPr>
            <w:tcW w:type="dxa" w:w="2493"/>
            <w:shd w:val="clear" w:color="auto" w:fill="F0F4FF"/>
          </w:tcPr>
          <w:p>
            <w:r>
              <w:rPr>
                <w:sz w:val="18"/>
              </w:rPr>
              <w:t>PDF rendering library for Dashboard exports</w:t>
            </w:r>
          </w:p>
        </w:tc>
        <w:tc>
          <w:tcPr>
            <w:tcW w:type="dxa" w:w="2493"/>
            <w:shd w:val="clear" w:color="auto" w:fill="F0F4FF"/>
          </w:tcPr>
          <w:p>
            <w:r>
              <w:rPr>
                <w:sz w:val="18"/>
              </w:rPr>
              <w:t>Feb 5</w:t>
            </w:r>
          </w:p>
        </w:tc>
        <w:tc>
          <w:tcPr>
            <w:tcW w:type="dxa" w:w="2493"/>
            <w:shd w:val="clear" w:color="auto" w:fill="F0F4FF"/>
          </w:tcPr>
          <w:p>
            <w:r>
              <w:rPr>
                <w:sz w:val="18"/>
              </w:rPr>
              <w:t>Aisha, Engineering</w:t>
            </w:r>
          </w:p>
        </w:tc>
        <w:tc>
          <w:tcPr>
            <w:tcW w:type="dxa" w:w="2493"/>
            <w:shd w:val="clear" w:color="auto" w:fill="F0F4FF"/>
          </w:tcPr>
          <w:p>
            <w:r>
              <w:rPr>
                <w:sz w:val="18"/>
              </w:rPr>
              <w:t>Chose Playwright over Puppeteer — better stability and CSS grid rendering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Webhook authentication for Workflow Engine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Feb 7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Marcus Webb, Security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API keys for Phase 1; OAuth2 in Phase 2. Simplifies initial implementation by 3 weeks.</w:t>
            </w:r>
          </w:p>
        </w:tc>
      </w:tr>
    </w:tbl>
    <w:p/>
    <w:p>
      <w:pPr>
        <w:spacing w:before="240" w:after="80"/>
      </w:pPr>
      <w:r>
        <w:rPr>
          <w:b/>
          <w:color w:val="0066CC"/>
          <w:sz w:val="28"/>
        </w:rPr>
        <w:t>Customer Signals</w:t>
      </w:r>
    </w:p>
    <w:p>
      <w:pPr>
        <w:spacing w:before="160" w:after="60"/>
      </w:pPr>
      <w:r>
        <w:rPr>
          <w:b/>
          <w:color w:val="222222"/>
          <w:sz w:val="22"/>
        </w:rPr>
        <w:t>Wins</w:t>
      </w:r>
    </w:p>
    <w:p>
      <w:pPr>
        <w:pStyle w:val="ListBullet"/>
      </w:pPr>
      <w:r>
        <w:rPr>
          <w:sz w:val="20"/>
        </w:rPr>
      </w:r>
      <w:r>
        <w:rPr>
          <w:b/>
          <w:sz w:val="20"/>
        </w:rPr>
        <w:t>CloudNet Global</w:t>
      </w:r>
      <w:r>
        <w:rPr>
          <w:sz w:val="20"/>
        </w:rPr>
        <w:t xml:space="preserve"> renewed at $180K ARR (up from $120K) — cited Unified Inbox as primary reason</w:t>
      </w:r>
    </w:p>
    <w:p>
      <w:pPr>
        <w:pStyle w:val="ListBullet"/>
      </w:pPr>
      <w:r>
        <w:rPr>
          <w:sz w:val="20"/>
        </w:rPr>
      </w:r>
      <w:r>
        <w:rPr>
          <w:b/>
          <w:sz w:val="20"/>
        </w:rPr>
        <w:t>TechFlow Inc.</w:t>
      </w:r>
      <w:r>
        <w:rPr>
          <w:sz w:val="20"/>
        </w:rPr>
        <w:t xml:space="preserve"> agreed to be AI Lead Scoring beta reference customer</w:t>
      </w:r>
    </w:p>
    <w:p>
      <w:pPr>
        <w:pStyle w:val="ListBullet"/>
      </w:pPr>
      <w:r>
        <w:rPr>
          <w:sz w:val="20"/>
        </w:rPr>
      </w:r>
      <w:r>
        <w:rPr>
          <w:b/>
          <w:sz w:val="20"/>
        </w:rPr>
        <w:t>3 new Enterprise prospects</w:t>
      </w:r>
      <w:r>
        <w:rPr>
          <w:sz w:val="20"/>
        </w:rPr>
        <w:t xml:space="preserve"> in pipeline specifically requesting AI features ($350K combined)</w:t>
      </w:r>
    </w:p>
    <w:p>
      <w:pPr>
        <w:spacing w:before="160" w:after="60"/>
      </w:pPr>
      <w:r>
        <w:rPr>
          <w:b/>
          <w:color w:val="222222"/>
          <w:sz w:val="22"/>
        </w:rPr>
        <w:t>Losses / At-Risk</w:t>
      </w:r>
    </w:p>
    <w:p>
      <w:pPr>
        <w:pStyle w:val="ListBullet"/>
      </w:pPr>
      <w:r>
        <w:rPr>
          <w:sz w:val="20"/>
        </w:rPr>
      </w:r>
      <w:r>
        <w:rPr>
          <w:b/>
          <w:sz w:val="20"/>
        </w:rPr>
        <w:t>FinanceFlow</w:t>
      </w:r>
      <w:r>
        <w:rPr>
          <w:sz w:val="20"/>
        </w:rPr>
        <w:t xml:space="preserve"> ($95K ARR) evaluating Salesforce — they need custom dashboards NOW. Dashboard Builder beta in March may be too late. David Kim proposing early access.</w:t>
      </w:r>
    </w:p>
    <w:p>
      <w:pPr>
        <w:pStyle w:val="ListBullet"/>
      </w:pPr>
      <w:r>
        <w:rPr>
          <w:sz w:val="20"/>
        </w:rPr>
      </w:r>
      <w:r>
        <w:rPr>
          <w:b/>
          <w:sz w:val="20"/>
        </w:rPr>
        <w:t>RetailMax</w:t>
      </w:r>
      <w:r>
        <w:rPr>
          <w:sz w:val="20"/>
        </w:rPr>
        <w:t xml:space="preserve"> ($62K ARR) churned — cited lack of workflow automation. "We switched to HubSpot because they have native workflows and we were tired of maintaining 18 Zapier integrations."</w:t>
      </w:r>
    </w:p>
    <w:p>
      <w:pPr>
        <w:spacing w:before="160" w:after="60"/>
      </w:pPr>
      <w:r>
        <w:rPr>
          <w:b/>
          <w:color w:val="222222"/>
          <w:sz w:val="22"/>
        </w:rPr>
        <w:t>Feature Requests Trending Up</w:t>
      </w:r>
    </w:p>
    <w:p>
      <w:pPr>
        <w:pStyle w:val="ListNumber"/>
      </w:pPr>
      <w:r>
        <w:rPr>
          <w:sz w:val="20"/>
        </w:rPr>
        <w:t>Workflow automation (urgency increasing — RetailMax churn is a signal)</w:t>
      </w:r>
    </w:p>
    <w:p>
      <w:pPr>
        <w:pStyle w:val="ListNumber"/>
      </w:pPr>
      <w:r>
        <w:rPr>
          <w:sz w:val="20"/>
        </w:rPr>
        <w:t>Multi-currency support for APAC expansion</w:t>
      </w:r>
    </w:p>
    <w:p>
      <w:pPr>
        <w:pStyle w:val="ListNumber"/>
      </w:pPr>
      <w:r>
        <w:rPr>
          <w:sz w:val="20"/>
        </w:rPr>
        <w:t>AI email drafting for sales outreach</w:t>
      </w:r>
    </w:p>
    <w:p>
      <w:pPr>
        <w:spacing w:before="240" w:after="80"/>
      </w:pPr>
      <w:r>
        <w:rPr>
          <w:b/>
          <w:color w:val="0066CC"/>
          <w:sz w:val="28"/>
        </w:rPr>
        <w:t>Asks</w:t>
      </w:r>
    </w:p>
    <w:p>
      <w:pPr>
        <w:pStyle w:val="ListNumber"/>
      </w:pPr>
      <w:r>
        <w:rPr>
          <w:sz w:val="20"/>
        </w:rPr>
      </w:r>
      <w:r>
        <w:rPr>
          <w:b/>
          <w:sz w:val="20"/>
        </w:rPr>
        <w:t>Engineering support:</w:t>
      </w:r>
      <w:r>
        <w:rPr>
          <w:sz w:val="20"/>
        </w:rPr>
        <w:t xml:space="preserve"> Need 1 backend engineer to help James on Meta webhook migration (2-week assignment)</w:t>
      </w:r>
    </w:p>
    <w:p>
      <w:pPr>
        <w:pStyle w:val="ListNumber"/>
      </w:pPr>
      <w:r>
        <w:rPr>
          <w:sz w:val="20"/>
        </w:rPr>
      </w:r>
      <w:r>
        <w:rPr>
          <w:b/>
          <w:sz w:val="20"/>
        </w:rPr>
        <w:t>Budget approval:</w:t>
      </w:r>
      <w:r>
        <w:rPr>
          <w:sz w:val="20"/>
        </w:rPr>
        <w:t xml:space="preserve"> $12K for Playwright license (Dashboard PDF rendering)</w:t>
      </w:r>
    </w:p>
    <w:p>
      <w:pPr>
        <w:pStyle w:val="ListNumber"/>
      </w:pPr>
      <w:r>
        <w:rPr>
          <w:sz w:val="20"/>
        </w:rPr>
      </w:r>
      <w:r>
        <w:rPr>
          <w:b/>
          <w:sz w:val="20"/>
        </w:rPr>
        <w:t>Alignment:</w:t>
      </w:r>
      <w:r>
        <w:rPr>
          <w:sz w:val="20"/>
        </w:rPr>
        <w:t xml:space="preserve"> Can we offer FinanceFlow early beta access to Dashboard Builder to prevent churn? Need Sales + Product alignment by Feb 14.</w:t>
      </w:r>
    </w:p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before="0"/>
    </w:pPr>
    <w:rPr>
      <w:rFonts w:ascii="Calibri" w:hAnsi="Calibr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