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left"/>
      </w:pPr>
      <w:r>
        <w:rPr>
          <w:b/>
          <w:color w:val="0066CC"/>
          <w:sz w:val="36"/>
        </w:rPr>
        <w:t>NexusCRM Product Roadmap — Q1-Q2 2026</w:t>
      </w:r>
    </w:p>
    <w:p>
      <w:pPr>
        <w:spacing w:after="160"/>
        <w:pBdr>
          <w:bottom w:val="single" w:sz="12" w:space="1" w:color="0066CC"/>
        </w:pBdr>
      </w:pPr>
    </w:p>
    <w:p>
      <w:r>
        <w:rPr>
          <w:b/>
          <w:color w:val="555555"/>
          <w:sz w:val="20"/>
        </w:rPr>
        <w:t xml:space="preserve">Owner: </w:t>
      </w:r>
      <w:r>
        <w:rPr>
          <w:sz w:val="20"/>
        </w:rPr>
        <w:t>Sarah Chen, Head of Product</w:t>
      </w:r>
    </w:p>
    <w:p>
      <w:r>
        <w:rPr>
          <w:b/>
          <w:color w:val="555555"/>
          <w:sz w:val="20"/>
        </w:rPr>
        <w:t xml:space="preserve">Last Updated: </w:t>
      </w:r>
      <w:r>
        <w:rPr>
          <w:sz w:val="20"/>
        </w:rPr>
        <w:t>January 20, 2026</w:t>
      </w:r>
    </w:p>
    <w:p>
      <w:r>
        <w:rPr>
          <w:b/>
          <w:color w:val="555555"/>
          <w:sz w:val="20"/>
        </w:rPr>
        <w:t xml:space="preserve">Status: </w:t>
      </w:r>
      <w:r>
        <w:rPr>
          <w:sz w:val="20"/>
        </w:rPr>
        <w:t>Board Approved</w:t>
      </w:r>
    </w:p>
    <w:p>
      <w:pPr>
        <w:spacing w:before="240" w:after="80"/>
      </w:pPr>
      <w:r>
        <w:rPr>
          <w:b/>
          <w:color w:val="0066CC"/>
          <w:sz w:val="28"/>
        </w:rPr>
        <w:t>Strategic Themes</w:t>
      </w:r>
    </w:p>
    <w:p>
      <w:pPr>
        <w:spacing w:before="160" w:after="60"/>
      </w:pPr>
      <w:r>
        <w:rPr>
          <w:b/>
          <w:color w:val="222222"/>
          <w:sz w:val="22"/>
        </w:rPr>
        <w:t>Theme 1: AI-First CRM (40% of engineering investment)</w:t>
      </w:r>
    </w:p>
    <w:p>
      <w:r>
        <w:rPr>
          <w:sz w:val="20"/>
        </w:rPr>
        <w:t>Transform NexusCRM from a system of record to a system of intelligence. Every surface should have AI assistance.</w:t>
      </w:r>
    </w:p>
    <w:p>
      <w:pPr>
        <w:spacing w:before="160" w:after="60"/>
      </w:pPr>
      <w:r>
        <w:rPr>
          <w:b/>
          <w:color w:val="222222"/>
          <w:sz w:val="22"/>
        </w:rPr>
        <w:t>Theme 2: Unified Customer Experience (30%)</w:t>
      </w:r>
    </w:p>
    <w:p>
      <w:r>
        <w:rPr>
          <w:sz w:val="20"/>
        </w:rPr>
        <w:t>Break down silos between sales, support, and marketing modules. Customers interact with brands as one entity — our product should reflect that.</w:t>
      </w:r>
    </w:p>
    <w:p>
      <w:pPr>
        <w:spacing w:before="160" w:after="60"/>
      </w:pPr>
      <w:r>
        <w:rPr>
          <w:b/>
          <w:color w:val="222222"/>
          <w:sz w:val="22"/>
        </w:rPr>
        <w:t>Theme 3: Platform &amp; Extensibility (20%)</w:t>
      </w:r>
    </w:p>
    <w:p>
      <w:r>
        <w:rPr>
          <w:sz w:val="20"/>
        </w:rPr>
        <w:t>Make NexusCRM the platform others build on. Marketplace, APIs, and developer tools.</w:t>
      </w:r>
    </w:p>
    <w:p>
      <w:pPr>
        <w:spacing w:before="160" w:after="60"/>
      </w:pPr>
      <w:r>
        <w:rPr>
          <w:b/>
          <w:color w:val="222222"/>
          <w:sz w:val="22"/>
        </w:rPr>
        <w:t>Theme 4: Scale &amp; Reliability (10%)</w:t>
      </w:r>
    </w:p>
    <w:p>
      <w:r>
        <w:rPr>
          <w:sz w:val="20"/>
        </w:rPr>
        <w:t>Infrastructure investments for 10x growth. Multi-region, performance, security.</w:t>
      </w:r>
    </w:p>
    <w:p>
      <w:pPr>
        <w:spacing w:before="240" w:after="80"/>
      </w:pPr>
      <w:r>
        <w:rPr>
          <w:b/>
          <w:color w:val="0066CC"/>
          <w:sz w:val="28"/>
        </w:rPr>
        <w:t>Q1 2026 (January - March)</w:t>
      </w:r>
    </w:p>
    <w:p>
      <w:pPr>
        <w:spacing w:before="160" w:after="60"/>
      </w:pPr>
      <w:r>
        <w:rPr>
          <w:b/>
          <w:color w:val="222222"/>
          <w:sz w:val="22"/>
        </w:rPr>
        <w:t>NOW — In Development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val="clear" w:color="auto" w:fill="0066CC"/>
          </w:tcPr>
          <w:p>
            <w:pPr/>
            <w:r>
              <w:rPr>
                <w:b/>
                <w:color w:val="FFFFFF"/>
                <w:sz w:val="18"/>
              </w:rPr>
              <w:t>Initiative</w:t>
            </w:r>
          </w:p>
        </w:tc>
        <w:tc>
          <w:tcPr>
            <w:tcW w:type="dxa" w:w="1994"/>
            <w:shd w:val="clear" w:color="auto" w:fill="0066CC"/>
          </w:tcPr>
          <w:p>
            <w:pPr/>
            <w:r>
              <w:rPr>
                <w:b/>
                <w:color w:val="FFFFFF"/>
                <w:sz w:val="18"/>
              </w:rPr>
              <w:t>Owner</w:t>
            </w:r>
          </w:p>
        </w:tc>
        <w:tc>
          <w:tcPr>
            <w:tcW w:type="dxa" w:w="1994"/>
            <w:shd w:val="clear" w:color="auto" w:fill="0066CC"/>
          </w:tcPr>
          <w:p>
            <w:pPr/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1994"/>
            <w:shd w:val="clear" w:color="auto" w:fill="0066CC"/>
          </w:tcPr>
          <w:p>
            <w:pPr/>
            <w:r>
              <w:rPr>
                <w:b/>
                <w:color w:val="FFFFFF"/>
                <w:sz w:val="18"/>
              </w:rPr>
              <w:t>Target Ship</w:t>
            </w:r>
          </w:p>
        </w:tc>
        <w:tc>
          <w:tcPr>
            <w:tcW w:type="dxa" w:w="1994"/>
            <w:shd w:val="clear" w:color="auto" w:fill="0066CC"/>
          </w:tcPr>
          <w:p>
            <w:pPr/>
            <w:r>
              <w:rPr>
                <w:b/>
                <w:color w:val="FFFFFF"/>
                <w:sz w:val="18"/>
              </w:rPr>
              <w:t>Revenue Impact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  <w:t>AI Lead Scoring Engine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Sarah Chen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Dev Sprint 3/8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March 15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$1.2M ARR uplift</w:t>
            </w:r>
          </w:p>
        </w:tc>
      </w:tr>
      <w:tr>
        <w:tc>
          <w:tcPr>
            <w:tcW w:type="dxa" w:w="1994"/>
            <w:shd w:val="clear" w:color="auto" w:fill="F0F4FF"/>
          </w:tcPr>
          <w:p>
            <w:r>
              <w:rPr>
                <w:sz w:val="18"/>
              </w:rPr>
              <w:t>Unified Inbox - Social Channels</w:t>
            </w:r>
          </w:p>
        </w:tc>
        <w:tc>
          <w:tcPr>
            <w:tcW w:type="dxa" w:w="1994"/>
            <w:shd w:val="clear" w:color="auto" w:fill="F0F4FF"/>
          </w:tcPr>
          <w:p>
            <w:r>
              <w:rPr>
                <w:sz w:val="18"/>
              </w:rPr>
              <w:t>James Rodriguez</w:t>
            </w:r>
          </w:p>
        </w:tc>
        <w:tc>
          <w:tcPr>
            <w:tcW w:type="dxa" w:w="1994"/>
            <w:shd w:val="clear" w:color="auto" w:fill="F0F4FF"/>
          </w:tcPr>
          <w:p>
            <w:r>
              <w:rPr>
                <w:sz w:val="18"/>
              </w:rPr>
              <w:t>Dev Sprint 5/6</w:t>
            </w:r>
          </w:p>
        </w:tc>
        <w:tc>
          <w:tcPr>
            <w:tcW w:type="dxa" w:w="1994"/>
            <w:shd w:val="clear" w:color="auto" w:fill="F0F4FF"/>
          </w:tcPr>
          <w:p>
            <w:r>
              <w:rPr>
                <w:sz w:val="18"/>
              </w:rPr>
              <w:t>Feb 28</w:t>
            </w:r>
          </w:p>
        </w:tc>
        <w:tc>
          <w:tcPr>
            <w:tcW w:type="dxa" w:w="1994"/>
            <w:shd w:val="clear" w:color="auto" w:fill="F0F4FF"/>
          </w:tcPr>
          <w:p>
            <w:r>
              <w:rPr>
                <w:sz w:val="18"/>
              </w:rPr>
              <w:t>Churn prevention ($800K)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  <w:t>Custom Dashboard Builder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Aisha Patel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Design Complete, Dev Starting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March 30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$2.8M churn prevention</w:t>
            </w:r>
          </w:p>
        </w:tc>
      </w:tr>
      <w:tr>
        <w:tc>
          <w:tcPr>
            <w:tcW w:type="dxa" w:w="1994"/>
            <w:shd w:val="clear" w:color="auto" w:fill="F0F4FF"/>
          </w:tcPr>
          <w:p>
            <w:r>
              <w:rPr>
                <w:sz w:val="18"/>
              </w:rPr>
              <w:t>Data API v2</w:t>
            </w:r>
          </w:p>
        </w:tc>
        <w:tc>
          <w:tcPr>
            <w:tcW w:type="dxa" w:w="1994"/>
            <w:shd w:val="clear" w:color="auto" w:fill="F0F4FF"/>
          </w:tcPr>
          <w:p>
            <w:r>
              <w:rPr>
                <w:sz w:val="18"/>
              </w:rPr>
              <w:t>Raj Krishnan</w:t>
            </w:r>
          </w:p>
        </w:tc>
        <w:tc>
          <w:tcPr>
            <w:tcW w:type="dxa" w:w="1994"/>
            <w:shd w:val="clear" w:color="auto" w:fill="F0F4FF"/>
          </w:tcPr>
          <w:p>
            <w:r>
              <w:rPr>
                <w:sz w:val="18"/>
              </w:rPr>
              <w:t>Beta Testing</w:t>
            </w:r>
          </w:p>
        </w:tc>
        <w:tc>
          <w:tcPr>
            <w:tcW w:type="dxa" w:w="1994"/>
            <w:shd w:val="clear" w:color="auto" w:fill="F0F4FF"/>
          </w:tcPr>
          <w:p>
            <w:r>
              <w:rPr>
                <w:sz w:val="18"/>
              </w:rPr>
              <w:t>Jan 31</w:t>
            </w:r>
          </w:p>
        </w:tc>
        <w:tc>
          <w:tcPr>
            <w:tcW w:type="dxa" w:w="1994"/>
            <w:shd w:val="clear" w:color="auto" w:fill="F0F4FF"/>
          </w:tcPr>
          <w:p>
            <w:r>
              <w:rPr>
                <w:sz w:val="18"/>
              </w:rPr>
              <w:t>Platform dependency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  <w:t>SOC 2 Type II Audit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Security Team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In Progress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March 15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Enterprise requirement</w:t>
            </w:r>
          </w:p>
        </w:tc>
      </w:tr>
    </w:tbl>
    <w:p/>
    <w:p>
      <w:pPr>
        <w:spacing w:before="160" w:after="60"/>
      </w:pPr>
      <w:r>
        <w:rPr>
          <w:b/>
          <w:color w:val="222222"/>
          <w:sz w:val="22"/>
        </w:rPr>
        <w:t>Key Milestones - Q1</w:t>
      </w:r>
    </w:p>
    <w:p>
      <w:pPr>
        <w:pStyle w:val="ListBullet"/>
      </w:pPr>
      <w:r>
        <w:rPr>
          <w:sz w:val="20"/>
        </w:rPr>
      </w:r>
      <w:r>
        <w:rPr>
          <w:b/>
          <w:sz w:val="20"/>
        </w:rPr>
        <w:t>Jan 31:</w:t>
      </w:r>
      <w:r>
        <w:rPr>
          <w:sz w:val="20"/>
        </w:rPr>
        <w:t xml:space="preserve"> Data API v2 ships (unblocks Dashboard Builder)</w:t>
      </w:r>
    </w:p>
    <w:p>
      <w:pPr>
        <w:pStyle w:val="ListBullet"/>
      </w:pPr>
      <w:r>
        <w:rPr>
          <w:sz w:val="20"/>
        </w:rPr>
      </w:r>
      <w:r>
        <w:rPr>
          <w:b/>
          <w:sz w:val="20"/>
        </w:rPr>
        <w:t>Feb 15:</w:t>
      </w:r>
      <w:r>
        <w:rPr>
          <w:sz w:val="20"/>
        </w:rPr>
        <w:t xml:space="preserve"> Unified Inbox social channels beta with 10 customers</w:t>
      </w:r>
    </w:p>
    <w:p>
      <w:pPr>
        <w:pStyle w:val="ListBullet"/>
      </w:pPr>
      <w:r>
        <w:rPr>
          <w:sz w:val="20"/>
        </w:rPr>
      </w:r>
      <w:r>
        <w:rPr>
          <w:b/>
          <w:sz w:val="20"/>
        </w:rPr>
        <w:t>Feb 28:</w:t>
      </w:r>
      <w:r>
        <w:rPr>
          <w:sz w:val="20"/>
        </w:rPr>
        <w:t xml:space="preserve"> Unified Inbox GA</w:t>
      </w:r>
    </w:p>
    <w:p>
      <w:pPr>
        <w:pStyle w:val="ListBullet"/>
      </w:pPr>
      <w:r>
        <w:rPr>
          <w:sz w:val="20"/>
        </w:rPr>
      </w:r>
      <w:r>
        <w:rPr>
          <w:b/>
          <w:sz w:val="20"/>
        </w:rPr>
        <w:t>Mar 1:</w:t>
      </w:r>
      <w:r>
        <w:rPr>
          <w:sz w:val="20"/>
        </w:rPr>
        <w:t xml:space="preserve"> AI Lead Scoring beta launch (20 Enterprise customers)</w:t>
      </w:r>
    </w:p>
    <w:p>
      <w:pPr>
        <w:pStyle w:val="ListBullet"/>
      </w:pPr>
      <w:r>
        <w:rPr>
          <w:sz w:val="20"/>
        </w:rPr>
      </w:r>
      <w:r>
        <w:rPr>
          <w:b/>
          <w:sz w:val="20"/>
        </w:rPr>
        <w:t>Mar 15:</w:t>
      </w:r>
      <w:r>
        <w:rPr>
          <w:sz w:val="20"/>
        </w:rPr>
        <w:t xml:space="preserve"> SOC 2 Type II certification complete</w:t>
      </w:r>
    </w:p>
    <w:p>
      <w:pPr>
        <w:pStyle w:val="ListBullet"/>
      </w:pPr>
      <w:r>
        <w:rPr>
          <w:sz w:val="20"/>
        </w:rPr>
      </w:r>
      <w:r>
        <w:rPr>
          <w:b/>
          <w:sz w:val="20"/>
        </w:rPr>
        <w:t>Mar 30:</w:t>
      </w:r>
      <w:r>
        <w:rPr>
          <w:sz w:val="20"/>
        </w:rPr>
        <w:t xml:space="preserve"> Dashboard Builder beta</w:t>
      </w:r>
    </w:p>
    <w:p>
      <w:pPr>
        <w:spacing w:before="240" w:after="80"/>
      </w:pPr>
      <w:r>
        <w:rPr>
          <w:b/>
          <w:color w:val="0066CC"/>
          <w:sz w:val="28"/>
        </w:rPr>
        <w:t>Q2 2026 (April - June)</w:t>
      </w:r>
    </w:p>
    <w:p>
      <w:pPr>
        <w:spacing w:before="160" w:after="60"/>
      </w:pPr>
      <w:r>
        <w:rPr>
          <w:b/>
          <w:color w:val="222222"/>
          <w:sz w:val="22"/>
        </w:rPr>
        <w:t>NEXT — Planned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val="clear" w:color="auto" w:fill="0066CC"/>
          </w:tcPr>
          <w:p>
            <w:pPr/>
            <w:r>
              <w:rPr>
                <w:b/>
                <w:color w:val="FFFFFF"/>
                <w:sz w:val="18"/>
              </w:rPr>
              <w:t>Initiative</w:t>
            </w:r>
          </w:p>
        </w:tc>
        <w:tc>
          <w:tcPr>
            <w:tcW w:type="dxa" w:w="1994"/>
            <w:shd w:val="clear" w:color="auto" w:fill="0066CC"/>
          </w:tcPr>
          <w:p>
            <w:pPr/>
            <w:r>
              <w:rPr>
                <w:b/>
                <w:color w:val="FFFFFF"/>
                <w:sz w:val="18"/>
              </w:rPr>
              <w:t>Owner</w:t>
            </w:r>
          </w:p>
        </w:tc>
        <w:tc>
          <w:tcPr>
            <w:tcW w:type="dxa" w:w="1994"/>
            <w:shd w:val="clear" w:color="auto" w:fill="0066CC"/>
          </w:tcPr>
          <w:p>
            <w:pPr/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1994"/>
            <w:shd w:val="clear" w:color="auto" w:fill="0066CC"/>
          </w:tcPr>
          <w:p>
            <w:pPr/>
            <w:r>
              <w:rPr>
                <w:b/>
                <w:color w:val="FFFFFF"/>
                <w:sz w:val="18"/>
              </w:rPr>
              <w:t>Target Ship</w:t>
            </w:r>
          </w:p>
        </w:tc>
        <w:tc>
          <w:tcPr>
            <w:tcW w:type="dxa" w:w="1994"/>
            <w:shd w:val="clear" w:color="auto" w:fill="0066CC"/>
          </w:tcPr>
          <w:p>
            <w:pPr/>
            <w:r>
              <w:rPr>
                <w:b/>
                <w:color w:val="FFFFFF"/>
                <w:sz w:val="18"/>
              </w:rPr>
              <w:t>Revenue Impact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  <w:t>Workflow Automation Engine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Sarah Chen / Marcus Webb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PRD Under Review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May 15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$1.8M new ARR</w:t>
            </w:r>
          </w:p>
        </w:tc>
      </w:tr>
      <w:tr>
        <w:tc>
          <w:tcPr>
            <w:tcW w:type="dxa" w:w="1994"/>
            <w:shd w:val="clear" w:color="auto" w:fill="F0F4FF"/>
          </w:tcPr>
          <w:p>
            <w:r>
              <w:rPr>
                <w:sz w:val="18"/>
              </w:rPr>
              <w:t>AI Lead Scoring - GA</w:t>
            </w:r>
          </w:p>
        </w:tc>
        <w:tc>
          <w:tcPr>
            <w:tcW w:type="dxa" w:w="1994"/>
            <w:shd w:val="clear" w:color="auto" w:fill="F0F4FF"/>
          </w:tcPr>
          <w:p>
            <w:r>
              <w:rPr>
                <w:sz w:val="18"/>
              </w:rPr>
              <w:t>Sarah Chen</w:t>
            </w:r>
          </w:p>
        </w:tc>
        <w:tc>
          <w:tcPr>
            <w:tcW w:type="dxa" w:w="1994"/>
            <w:shd w:val="clear" w:color="auto" w:fill="F0F4FF"/>
          </w:tcPr>
          <w:p>
            <w:r>
              <w:rPr>
                <w:sz w:val="18"/>
              </w:rPr>
              <w:t>Pending beta results</w:t>
            </w:r>
          </w:p>
        </w:tc>
        <w:tc>
          <w:tcPr>
            <w:tcW w:type="dxa" w:w="1994"/>
            <w:shd w:val="clear" w:color="auto" w:fill="F0F4FF"/>
          </w:tcPr>
          <w:p>
            <w:r>
              <w:rPr>
                <w:sz w:val="18"/>
              </w:rPr>
              <w:t>May 1</w:t>
            </w:r>
          </w:p>
        </w:tc>
        <w:tc>
          <w:tcPr>
            <w:tcW w:type="dxa" w:w="1994"/>
            <w:shd w:val="clear" w:color="auto" w:fill="F0F4FF"/>
          </w:tcPr>
          <w:p>
            <w:r>
              <w:rPr>
                <w:sz w:val="18"/>
              </w:rPr>
              <w:t>Included above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  <w:t>Dashboard Builder - GA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Aisha Patel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Pending beta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April 30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Included above</w:t>
            </w:r>
          </w:p>
        </w:tc>
      </w:tr>
      <w:tr>
        <w:tc>
          <w:tcPr>
            <w:tcW w:type="dxa" w:w="1994"/>
            <w:shd w:val="clear" w:color="auto" w:fill="F0F4FF"/>
          </w:tcPr>
          <w:p>
            <w:r>
              <w:rPr>
                <w:sz w:val="18"/>
              </w:rPr>
              <w:t>Mobile App Redesign</w:t>
            </w:r>
          </w:p>
        </w:tc>
        <w:tc>
          <w:tcPr>
            <w:tcW w:type="dxa" w:w="1994"/>
            <w:shd w:val="clear" w:color="auto" w:fill="F0F4FF"/>
          </w:tcPr>
          <w:p>
            <w:r>
              <w:rPr>
                <w:sz w:val="18"/>
              </w:rPr>
              <w:t>Lisa Park</w:t>
            </w:r>
          </w:p>
        </w:tc>
        <w:tc>
          <w:tcPr>
            <w:tcW w:type="dxa" w:w="1994"/>
            <w:shd w:val="clear" w:color="auto" w:fill="F0F4FF"/>
          </w:tcPr>
          <w:p>
            <w:r>
              <w:rPr>
                <w:sz w:val="18"/>
              </w:rPr>
              <w:t>Design Phase</w:t>
            </w:r>
          </w:p>
        </w:tc>
        <w:tc>
          <w:tcPr>
            <w:tcW w:type="dxa" w:w="1994"/>
            <w:shd w:val="clear" w:color="auto" w:fill="F0F4FF"/>
          </w:tcPr>
          <w:p>
            <w:r>
              <w:rPr>
                <w:sz w:val="18"/>
              </w:rPr>
              <w:t>June 15</w:t>
            </w:r>
          </w:p>
        </w:tc>
        <w:tc>
          <w:tcPr>
            <w:tcW w:type="dxa" w:w="1994"/>
            <w:shd w:val="clear" w:color="auto" w:fill="F0F4FF"/>
          </w:tcPr>
          <w:p>
            <w:r>
              <w:rPr>
                <w:sz w:val="18"/>
              </w:rPr>
              <w:t>Retention improvement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  <w:t>Unified Inbox - AI Replies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James Rodriguez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Research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June 1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Support efficiency</w:t>
            </w:r>
          </w:p>
        </w:tc>
      </w:tr>
      <w:tr>
        <w:tc>
          <w:tcPr>
            <w:tcW w:type="dxa" w:w="1994"/>
            <w:shd w:val="clear" w:color="auto" w:fill="F0F4FF"/>
          </w:tcPr>
          <w:p>
            <w:r>
              <w:rPr>
                <w:sz w:val="18"/>
              </w:rPr>
              <w:t>Marketplace v1</w:t>
            </w:r>
          </w:p>
        </w:tc>
        <w:tc>
          <w:tcPr>
            <w:tcW w:type="dxa" w:w="1994"/>
            <w:shd w:val="clear" w:color="auto" w:fill="F0F4FF"/>
          </w:tcPr>
          <w:p>
            <w:r>
              <w:rPr>
                <w:sz w:val="18"/>
              </w:rPr>
              <w:t>Platform Team</w:t>
            </w:r>
          </w:p>
        </w:tc>
        <w:tc>
          <w:tcPr>
            <w:tcW w:type="dxa" w:w="1994"/>
            <w:shd w:val="clear" w:color="auto" w:fill="F0F4FF"/>
          </w:tcPr>
          <w:p>
            <w:r>
              <w:rPr>
                <w:sz w:val="18"/>
              </w:rPr>
              <w:t>Architecture</w:t>
            </w:r>
          </w:p>
        </w:tc>
        <w:tc>
          <w:tcPr>
            <w:tcW w:type="dxa" w:w="1994"/>
            <w:shd w:val="clear" w:color="auto" w:fill="F0F4FF"/>
          </w:tcPr>
          <w:p>
            <w:r>
              <w:rPr>
                <w:sz w:val="18"/>
              </w:rPr>
              <w:t>June 30</w:t>
            </w:r>
          </w:p>
        </w:tc>
        <w:tc>
          <w:tcPr>
            <w:tcW w:type="dxa" w:w="1994"/>
            <w:shd w:val="clear" w:color="auto" w:fill="F0F4FF"/>
          </w:tcPr>
          <w:p>
            <w:r>
              <w:rPr>
                <w:sz w:val="18"/>
              </w:rPr>
              <w:t>Ecosystem play</w:t>
            </w:r>
          </w:p>
        </w:tc>
      </w:tr>
    </w:tbl>
    <w:p/>
    <w:p>
      <w:pPr>
        <w:spacing w:before="160" w:after="60"/>
      </w:pPr>
      <w:r>
        <w:rPr>
          <w:b/>
          <w:color w:val="222222"/>
          <w:sz w:val="22"/>
        </w:rPr>
        <w:t>Key Milestones - Q2</w:t>
      </w:r>
    </w:p>
    <w:p>
      <w:pPr>
        <w:pStyle w:val="ListBullet"/>
      </w:pPr>
      <w:r>
        <w:rPr>
          <w:sz w:val="20"/>
        </w:rPr>
      </w:r>
      <w:r>
        <w:rPr>
          <w:b/>
          <w:sz w:val="20"/>
        </w:rPr>
        <w:t>Apr 15:</w:t>
      </w:r>
      <w:r>
        <w:rPr>
          <w:sz w:val="20"/>
        </w:rPr>
        <w:t xml:space="preserve"> Dashboard Builder GA release</w:t>
      </w:r>
    </w:p>
    <w:p>
      <w:pPr>
        <w:pStyle w:val="ListBullet"/>
      </w:pPr>
      <w:r>
        <w:rPr>
          <w:sz w:val="20"/>
        </w:rPr>
      </w:r>
      <w:r>
        <w:rPr>
          <w:b/>
          <w:sz w:val="20"/>
        </w:rPr>
        <w:t>May 1:</w:t>
      </w:r>
      <w:r>
        <w:rPr>
          <w:sz w:val="20"/>
        </w:rPr>
        <w:t xml:space="preserve"> AI Lead Scoring GA + performance dashboard</w:t>
      </w:r>
    </w:p>
    <w:p>
      <w:pPr>
        <w:pStyle w:val="ListBullet"/>
      </w:pPr>
      <w:r>
        <w:rPr>
          <w:sz w:val="20"/>
        </w:rPr>
      </w:r>
      <w:r>
        <w:rPr>
          <w:b/>
          <w:sz w:val="20"/>
        </w:rPr>
        <w:t>May 15:</w:t>
      </w:r>
      <w:r>
        <w:rPr>
          <w:sz w:val="20"/>
        </w:rPr>
        <w:t xml:space="preserve"> Workflow Automation beta (50 customers)</w:t>
      </w:r>
    </w:p>
    <w:p>
      <w:pPr>
        <w:pStyle w:val="ListBullet"/>
      </w:pPr>
      <w:r>
        <w:rPr>
          <w:sz w:val="20"/>
        </w:rPr>
      </w:r>
      <w:r>
        <w:rPr>
          <w:b/>
          <w:sz w:val="20"/>
        </w:rPr>
        <w:t>Jun 1:</w:t>
      </w:r>
      <w:r>
        <w:rPr>
          <w:sz w:val="20"/>
        </w:rPr>
        <w:t xml:space="preserve"> Unified Inbox AI replies beta</w:t>
      </w:r>
    </w:p>
    <w:p>
      <w:pPr>
        <w:pStyle w:val="ListBullet"/>
      </w:pPr>
      <w:r>
        <w:rPr>
          <w:sz w:val="20"/>
        </w:rPr>
      </w:r>
      <w:r>
        <w:rPr>
          <w:b/>
          <w:sz w:val="20"/>
        </w:rPr>
        <w:t>Jun 15:</w:t>
      </w:r>
      <w:r>
        <w:rPr>
          <w:sz w:val="20"/>
        </w:rPr>
        <w:t xml:space="preserve"> Mobile app redesign rollout</w:t>
      </w:r>
    </w:p>
    <w:p>
      <w:pPr>
        <w:pStyle w:val="ListBullet"/>
      </w:pPr>
      <w:r>
        <w:rPr>
          <w:sz w:val="20"/>
        </w:rPr>
      </w:r>
      <w:r>
        <w:rPr>
          <w:b/>
          <w:sz w:val="20"/>
        </w:rPr>
        <w:t>Jun 30:</w:t>
      </w:r>
      <w:r>
        <w:rPr>
          <w:sz w:val="20"/>
        </w:rPr>
        <w:t xml:space="preserve"> Marketplace beta with 10 partner integrations</w:t>
      </w:r>
    </w:p>
    <w:p>
      <w:pPr>
        <w:spacing w:before="240" w:after="80"/>
      </w:pPr>
      <w:r>
        <w:rPr>
          <w:b/>
          <w:color w:val="0066CC"/>
          <w:sz w:val="28"/>
        </w:rPr>
        <w:t>H2 2026 — LATER (Directional, Not Committed)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0066CC"/>
          </w:tcPr>
          <w:p>
            <w:pPr/>
            <w:r>
              <w:rPr>
                <w:b/>
                <w:color w:val="FFFFFF"/>
                <w:sz w:val="18"/>
              </w:rPr>
              <w:t>Initiative</w:t>
            </w:r>
          </w:p>
        </w:tc>
        <w:tc>
          <w:tcPr>
            <w:tcW w:type="dxa" w:w="2493"/>
            <w:shd w:val="clear" w:color="auto" w:fill="0066CC"/>
          </w:tcPr>
          <w:p>
            <w:pPr/>
            <w:r>
              <w:rPr>
                <w:b/>
                <w:color w:val="FFFFFF"/>
                <w:sz w:val="18"/>
              </w:rPr>
              <w:t>Theme</w:t>
            </w:r>
          </w:p>
        </w:tc>
        <w:tc>
          <w:tcPr>
            <w:tcW w:type="dxa" w:w="2493"/>
            <w:shd w:val="clear" w:color="auto" w:fill="0066CC"/>
          </w:tcPr>
          <w:p>
            <w:pPr/>
            <w:r>
              <w:rPr>
                <w:b/>
                <w:color w:val="FFFFFF"/>
                <w:sz w:val="18"/>
              </w:rPr>
              <w:t>Confidence</w:t>
            </w:r>
          </w:p>
        </w:tc>
        <w:tc>
          <w:tcPr>
            <w:tcW w:type="dxa" w:w="2493"/>
            <w:shd w:val="clear" w:color="auto" w:fill="0066CC"/>
          </w:tcPr>
          <w:p>
            <w:pPr/>
            <w:r>
              <w:rPr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AI Workflow Generation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AI-First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Natural language to workflow. Depends on automation engine adoption.</w:t>
            </w:r>
          </w:p>
        </w:tc>
      </w:tr>
      <w:tr>
        <w:tc>
          <w:tcPr>
            <w:tcW w:type="dxa" w:w="2493"/>
            <w:shd w:val="clear" w:color="auto" w:fill="F0F4FF"/>
          </w:tcPr>
          <w:p>
            <w:r>
              <w:rPr>
                <w:sz w:val="18"/>
              </w:rPr>
              <w:t>Customer 360 View</w:t>
            </w:r>
          </w:p>
        </w:tc>
        <w:tc>
          <w:tcPr>
            <w:tcW w:type="dxa" w:w="2493"/>
            <w:shd w:val="clear" w:color="auto" w:fill="F0F4FF"/>
          </w:tcPr>
          <w:p>
            <w:r>
              <w:rPr>
                <w:sz w:val="18"/>
              </w:rPr>
              <w:t>Unified CX</w:t>
            </w:r>
          </w:p>
        </w:tc>
        <w:tc>
          <w:tcPr>
            <w:tcW w:type="dxa" w:w="2493"/>
            <w:shd w:val="clear" w:color="auto" w:fill="F0F4FF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2493"/>
            <w:shd w:val="clear" w:color="auto" w:fill="F0F4FF"/>
          </w:tcPr>
          <w:p>
            <w:r>
              <w:rPr>
                <w:sz w:val="18"/>
              </w:rPr>
              <w:t>Single view merging sales, support, marketing data per account.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Predictive Churn Model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AI-First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Requires 12+ months of customer health data.</w:t>
            </w:r>
          </w:p>
        </w:tc>
      </w:tr>
      <w:tr>
        <w:tc>
          <w:tcPr>
            <w:tcW w:type="dxa" w:w="2493"/>
            <w:shd w:val="clear" w:color="auto" w:fill="F0F4FF"/>
          </w:tcPr>
          <w:p>
            <w:r>
              <w:rPr>
                <w:sz w:val="18"/>
              </w:rPr>
              <w:t>Multi-region Deployment (EU)</w:t>
            </w:r>
          </w:p>
        </w:tc>
        <w:tc>
          <w:tcPr>
            <w:tcW w:type="dxa" w:w="2493"/>
            <w:shd w:val="clear" w:color="auto" w:fill="F0F4FF"/>
          </w:tcPr>
          <w:p>
            <w:r>
              <w:rPr>
                <w:sz w:val="18"/>
              </w:rPr>
              <w:t>Scale</w:t>
            </w:r>
          </w:p>
        </w:tc>
        <w:tc>
          <w:tcPr>
            <w:tcW w:type="dxa" w:w="2493"/>
            <w:shd w:val="clear" w:color="auto" w:fill="F0F4FF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2493"/>
            <w:shd w:val="clear" w:color="auto" w:fill="F0F4FF"/>
          </w:tcPr>
          <w:p>
            <w:r>
              <w:rPr>
                <w:sz w:val="18"/>
              </w:rPr>
              <w:t>GDPR requirement for EU enterprise expansion.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Advanced Reporting &amp; BI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Platform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Low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May partner instead of build. Evaluating Metabase embed.</w:t>
            </w:r>
          </w:p>
        </w:tc>
      </w:tr>
      <w:tr>
        <w:tc>
          <w:tcPr>
            <w:tcW w:type="dxa" w:w="2493"/>
            <w:shd w:val="clear" w:color="auto" w:fill="F0F4FF"/>
          </w:tcPr>
          <w:p>
            <w:r>
              <w:rPr>
                <w:sz w:val="18"/>
              </w:rPr>
              <w:t>Conversation Intelligence</w:t>
            </w:r>
          </w:p>
        </w:tc>
        <w:tc>
          <w:tcPr>
            <w:tcW w:type="dxa" w:w="2493"/>
            <w:shd w:val="clear" w:color="auto" w:fill="F0F4FF"/>
          </w:tcPr>
          <w:p>
            <w:r>
              <w:rPr>
                <w:sz w:val="18"/>
              </w:rPr>
              <w:t>AI-First</w:t>
            </w:r>
          </w:p>
        </w:tc>
        <w:tc>
          <w:tcPr>
            <w:tcW w:type="dxa" w:w="2493"/>
            <w:shd w:val="clear" w:color="auto" w:fill="F0F4FF"/>
          </w:tcPr>
          <w:p>
            <w:r>
              <w:rPr>
                <w:sz w:val="18"/>
              </w:rPr>
              <w:t>Low</w:t>
            </w:r>
          </w:p>
        </w:tc>
        <w:tc>
          <w:tcPr>
            <w:tcW w:type="dxa" w:w="2493"/>
            <w:shd w:val="clear" w:color="auto" w:fill="F0F4FF"/>
          </w:tcPr>
          <w:p>
            <w:r>
              <w:rPr>
                <w:sz w:val="18"/>
              </w:rPr>
              <w:t>Call recording analysis. Highly competitive market.</w:t>
            </w:r>
          </w:p>
        </w:tc>
      </w:tr>
    </w:tbl>
    <w:p/>
    <w:p>
      <w:pPr>
        <w:spacing w:before="240" w:after="80"/>
      </w:pPr>
      <w:r>
        <w:rPr>
          <w:b/>
          <w:color w:val="0066CC"/>
          <w:sz w:val="28"/>
        </w:rPr>
        <w:t>Resource Allocation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0066CC"/>
          </w:tcPr>
          <w:p>
            <w:pPr/>
            <w:r>
              <w:rPr>
                <w:b/>
                <w:color w:val="FFFFFF"/>
                <w:sz w:val="18"/>
              </w:rPr>
              <w:t>Team</w:t>
            </w:r>
          </w:p>
        </w:tc>
        <w:tc>
          <w:tcPr>
            <w:tcW w:type="dxa" w:w="2493"/>
            <w:shd w:val="clear" w:color="auto" w:fill="0066CC"/>
          </w:tcPr>
          <w:p>
            <w:pPr/>
            <w:r>
              <w:rPr>
                <w:b/>
                <w:color w:val="FFFFFF"/>
                <w:sz w:val="18"/>
              </w:rPr>
              <w:t>Q1 Focus</w:t>
            </w:r>
          </w:p>
        </w:tc>
        <w:tc>
          <w:tcPr>
            <w:tcW w:type="dxa" w:w="2493"/>
            <w:shd w:val="clear" w:color="auto" w:fill="0066CC"/>
          </w:tcPr>
          <w:p>
            <w:pPr/>
            <w:r>
              <w:rPr>
                <w:b/>
                <w:color w:val="FFFFFF"/>
                <w:sz w:val="18"/>
              </w:rPr>
              <w:t>Q2 Focus</w:t>
            </w:r>
          </w:p>
        </w:tc>
        <w:tc>
          <w:tcPr>
            <w:tcW w:type="dxa" w:w="2493"/>
            <w:shd w:val="clear" w:color="auto" w:fill="0066CC"/>
          </w:tcPr>
          <w:p>
            <w:pPr/>
            <w:r>
              <w:rPr>
                <w:b/>
                <w:color w:val="FFFFFF"/>
                <w:sz w:val="18"/>
              </w:rPr>
              <w:t>Headcount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AI/ML Team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Lead Scoring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Workflow AI + Inbox AI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6 engineers + 2 data scientists</w:t>
            </w:r>
          </w:p>
        </w:tc>
      </w:tr>
      <w:tr>
        <w:tc>
          <w:tcPr>
            <w:tcW w:type="dxa" w:w="2493"/>
            <w:shd w:val="clear" w:color="auto" w:fill="F0F4FF"/>
          </w:tcPr>
          <w:p>
            <w:r>
              <w:rPr>
                <w:sz w:val="18"/>
              </w:rPr>
              <w:t>Platform Team</w:t>
            </w:r>
          </w:p>
        </w:tc>
        <w:tc>
          <w:tcPr>
            <w:tcW w:type="dxa" w:w="2493"/>
            <w:shd w:val="clear" w:color="auto" w:fill="F0F4FF"/>
          </w:tcPr>
          <w:p>
            <w:r>
              <w:rPr>
                <w:sz w:val="18"/>
              </w:rPr>
              <w:t>Data API v2</w:t>
            </w:r>
          </w:p>
        </w:tc>
        <w:tc>
          <w:tcPr>
            <w:tcW w:type="dxa" w:w="2493"/>
            <w:shd w:val="clear" w:color="auto" w:fill="F0F4FF"/>
          </w:tcPr>
          <w:p>
            <w:r>
              <w:rPr>
                <w:sz w:val="18"/>
              </w:rPr>
              <w:t>Marketplace + Scale</w:t>
            </w:r>
          </w:p>
        </w:tc>
        <w:tc>
          <w:tcPr>
            <w:tcW w:type="dxa" w:w="2493"/>
            <w:shd w:val="clear" w:color="auto" w:fill="F0F4FF"/>
          </w:tcPr>
          <w:p>
            <w:r>
              <w:rPr>
                <w:sz w:val="18"/>
              </w:rPr>
              <w:t>8 engineers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Product Team (Sales)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Lead Scoring + Dashboards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Workflow Engine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4 engineers + 1 designer</w:t>
            </w:r>
          </w:p>
        </w:tc>
      </w:tr>
      <w:tr>
        <w:tc>
          <w:tcPr>
            <w:tcW w:type="dxa" w:w="2493"/>
            <w:shd w:val="clear" w:color="auto" w:fill="F0F4FF"/>
          </w:tcPr>
          <w:p>
            <w:r>
              <w:rPr>
                <w:sz w:val="18"/>
              </w:rPr>
              <w:t>Product Team (Support)</w:t>
            </w:r>
          </w:p>
        </w:tc>
        <w:tc>
          <w:tcPr>
            <w:tcW w:type="dxa" w:w="2493"/>
            <w:shd w:val="clear" w:color="auto" w:fill="F0F4FF"/>
          </w:tcPr>
          <w:p>
            <w:r>
              <w:rPr>
                <w:sz w:val="18"/>
              </w:rPr>
              <w:t>Unified Inbox</w:t>
            </w:r>
          </w:p>
        </w:tc>
        <w:tc>
          <w:tcPr>
            <w:tcW w:type="dxa" w:w="2493"/>
            <w:shd w:val="clear" w:color="auto" w:fill="F0F4FF"/>
          </w:tcPr>
          <w:p>
            <w:r>
              <w:rPr>
                <w:sz w:val="18"/>
              </w:rPr>
              <w:t>Inbox AI + Analytics</w:t>
            </w:r>
          </w:p>
        </w:tc>
        <w:tc>
          <w:tcPr>
            <w:tcW w:type="dxa" w:w="2493"/>
            <w:shd w:val="clear" w:color="auto" w:fill="F0F4FF"/>
          </w:tcPr>
          <w:p>
            <w:r>
              <w:rPr>
                <w:sz w:val="18"/>
              </w:rPr>
              <w:t>5 engineers + 1 designer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Mobile Team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Bug fixes, maintenance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Full redesign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3 engineers + 1 designer</w:t>
            </w:r>
          </w:p>
        </w:tc>
      </w:tr>
      <w:tr>
        <w:tc>
          <w:tcPr>
            <w:tcW w:type="dxa" w:w="2493"/>
            <w:shd w:val="clear" w:color="auto" w:fill="F0F4FF"/>
          </w:tcPr>
          <w:p>
            <w:r>
              <w:rPr>
                <w:sz w:val="18"/>
              </w:rPr>
              <w:t>Security</w:t>
            </w:r>
          </w:p>
        </w:tc>
        <w:tc>
          <w:tcPr>
            <w:tcW w:type="dxa" w:w="2493"/>
            <w:shd w:val="clear" w:color="auto" w:fill="F0F4FF"/>
          </w:tcPr>
          <w:p>
            <w:r>
              <w:rPr>
                <w:sz w:val="18"/>
              </w:rPr>
              <w:t>SOC 2, Permissions</w:t>
            </w:r>
          </w:p>
        </w:tc>
        <w:tc>
          <w:tcPr>
            <w:tcW w:type="dxa" w:w="2493"/>
            <w:shd w:val="clear" w:color="auto" w:fill="F0F4FF"/>
          </w:tcPr>
          <w:p>
            <w:r>
              <w:rPr>
                <w:sz w:val="18"/>
              </w:rPr>
              <w:t>Multi-region prep</w:t>
            </w:r>
          </w:p>
        </w:tc>
        <w:tc>
          <w:tcPr>
            <w:tcW w:type="dxa" w:w="2493"/>
            <w:shd w:val="clear" w:color="auto" w:fill="F0F4FF"/>
          </w:tcPr>
          <w:p>
            <w:r>
              <w:rPr>
                <w:sz w:val="18"/>
              </w:rPr>
              <w:t>2 engineers</w:t>
            </w:r>
          </w:p>
        </w:tc>
      </w:tr>
    </w:tbl>
    <w:p/>
    <w:p>
      <w:r>
        <w:rPr>
          <w:b/>
          <w:color w:val="555555"/>
          <w:sz w:val="20"/>
        </w:rPr>
        <w:t xml:space="preserve">Total Engineering: </w:t>
      </w:r>
      <w:r>
        <w:rPr>
          <w:sz w:val="20"/>
        </w:rPr>
        <w:t>28 engineers, 4 designers, 2 data scientists</w:t>
      </w:r>
    </w:p>
    <w:p>
      <w:pPr>
        <w:spacing w:before="240" w:after="80"/>
      </w:pPr>
      <w:r>
        <w:rPr>
          <w:b/>
          <w:color w:val="0066CC"/>
          <w:sz w:val="28"/>
        </w:rPr>
        <w:t>Decision Log (Roadmap-Level)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0066CC"/>
          </w:tcPr>
          <w:p>
            <w:pPr/>
            <w:r>
              <w:rPr>
                <w:b/>
                <w:color w:val="FFFFFF"/>
                <w:sz w:val="18"/>
              </w:rPr>
              <w:t>Date</w:t>
            </w:r>
          </w:p>
        </w:tc>
        <w:tc>
          <w:tcPr>
            <w:tcW w:type="dxa" w:w="2493"/>
            <w:shd w:val="clear" w:color="auto" w:fill="0066CC"/>
          </w:tcPr>
          <w:p>
            <w:pPr/>
            <w:r>
              <w:rPr>
                <w:b/>
                <w:color w:val="FFFFFF"/>
                <w:sz w:val="18"/>
              </w:rPr>
              <w:t>Decision</w:t>
            </w:r>
          </w:p>
        </w:tc>
        <w:tc>
          <w:tcPr>
            <w:tcW w:type="dxa" w:w="2493"/>
            <w:shd w:val="clear" w:color="auto" w:fill="0066CC"/>
          </w:tcPr>
          <w:p>
            <w:pPr/>
            <w:r>
              <w:rPr>
                <w:b/>
                <w:color w:val="FFFFFF"/>
                <w:sz w:val="18"/>
              </w:rPr>
              <w:t>Context</w:t>
            </w:r>
          </w:p>
        </w:tc>
        <w:tc>
          <w:tcPr>
            <w:tcW w:type="dxa" w:w="2493"/>
            <w:shd w:val="clear" w:color="auto" w:fill="0066CC"/>
          </w:tcPr>
          <w:p>
            <w:pPr/>
            <w:r>
              <w:rPr>
                <w:b/>
                <w:color w:val="FFFFFF"/>
                <w:sz w:val="18"/>
              </w:rPr>
              <w:t>Made By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Dec 15, 2025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Prioritize Workflow Automation over Customer 360 in Q2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Customer 360 requires data unification work not ready until H2. Workflows have clearer revenue case ($1.8M).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Sarah Chen + Amanda Liu (CEO)</w:t>
            </w:r>
          </w:p>
        </w:tc>
      </w:tr>
      <w:tr>
        <w:tc>
          <w:tcPr>
            <w:tcW w:type="dxa" w:w="2493"/>
            <w:shd w:val="clear" w:color="auto" w:fill="F0F4FF"/>
          </w:tcPr>
          <w:p>
            <w:r>
              <w:rPr>
                <w:sz w:val="18"/>
              </w:rPr>
              <w:t>Dec 10, 2025</w:t>
            </w:r>
          </w:p>
        </w:tc>
        <w:tc>
          <w:tcPr>
            <w:tcW w:type="dxa" w:w="2493"/>
            <w:shd w:val="clear" w:color="auto" w:fill="F0F4FF"/>
          </w:tcPr>
          <w:p>
            <w:r>
              <w:rPr>
                <w:sz w:val="18"/>
              </w:rPr>
              <w:t>Delay mobile redesign from Q1 to Q2</w:t>
            </w:r>
          </w:p>
        </w:tc>
        <w:tc>
          <w:tcPr>
            <w:tcW w:type="dxa" w:w="2493"/>
            <w:shd w:val="clear" w:color="auto" w:fill="F0F4FF"/>
          </w:tcPr>
          <w:p>
            <w:r>
              <w:rPr>
                <w:sz w:val="18"/>
              </w:rPr>
              <w:t>Mobile usage is only 12% of total. Dashboard builder has higher ROI.</w:t>
            </w:r>
          </w:p>
        </w:tc>
        <w:tc>
          <w:tcPr>
            <w:tcW w:type="dxa" w:w="2493"/>
            <w:shd w:val="clear" w:color="auto" w:fill="F0F4FF"/>
          </w:tcPr>
          <w:p>
            <w:r>
              <w:rPr>
                <w:sz w:val="18"/>
              </w:rPr>
              <w:t>Product Leadership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Nov 28, 2025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SOC 2 Type II is Q1 blocker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3 Enterprise deals ($1.4M combined) contingent on certification. Non-negotiable.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David Kim (VP Sales) + Amanda Liu</w:t>
            </w:r>
          </w:p>
        </w:tc>
      </w:tr>
      <w:tr>
        <w:tc>
          <w:tcPr>
            <w:tcW w:type="dxa" w:w="2493"/>
            <w:shd w:val="clear" w:color="auto" w:fill="F0F4FF"/>
          </w:tcPr>
          <w:p>
            <w:r>
              <w:rPr>
                <w:sz w:val="18"/>
              </w:rPr>
              <w:t>Nov 15, 2025</w:t>
            </w:r>
          </w:p>
        </w:tc>
        <w:tc>
          <w:tcPr>
            <w:tcW w:type="dxa" w:w="2493"/>
            <w:shd w:val="clear" w:color="auto" w:fill="F0F4FF"/>
          </w:tcPr>
          <w:p>
            <w:r>
              <w:rPr>
                <w:sz w:val="18"/>
              </w:rPr>
              <w:t>Reject Conversation Intelligence for 2026</w:t>
            </w:r>
          </w:p>
        </w:tc>
        <w:tc>
          <w:tcPr>
            <w:tcW w:type="dxa" w:w="2493"/>
            <w:shd w:val="clear" w:color="auto" w:fill="F0F4FF"/>
          </w:tcPr>
          <w:p>
            <w:r>
              <w:rPr>
                <w:sz w:val="18"/>
              </w:rPr>
              <w:t>Market too competitive (Gong, Chorus). Focus on CRM-native AI instead.</w:t>
            </w:r>
          </w:p>
        </w:tc>
        <w:tc>
          <w:tcPr>
            <w:tcW w:type="dxa" w:w="2493"/>
            <w:shd w:val="clear" w:color="auto" w:fill="F0F4FF"/>
          </w:tcPr>
          <w:p>
            <w:r>
              <w:rPr>
                <w:sz w:val="18"/>
              </w:rPr>
              <w:t>Marcus Webb (CTO)</w:t>
            </w:r>
          </w:p>
        </w:tc>
      </w:tr>
    </w:tbl>
    <w:p/>
    <w:p>
      <w:pPr>
        <w:spacing w:before="240" w:after="80"/>
      </w:pPr>
      <w:r>
        <w:rPr>
          <w:b/>
          <w:color w:val="0066CC"/>
          <w:sz w:val="28"/>
        </w:rPr>
        <w:t>Risks &amp; Dependencies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0066CC"/>
          </w:tcPr>
          <w:p>
            <w:pPr/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3324"/>
            <w:shd w:val="clear" w:color="auto" w:fill="0066CC"/>
          </w:tcPr>
          <w:p>
            <w:pPr/>
            <w:r>
              <w:rPr>
                <w:b/>
                <w:color w:val="FFFFFF"/>
                <w:sz w:val="18"/>
              </w:rPr>
              <w:t>Mitigation</w:t>
            </w:r>
          </w:p>
        </w:tc>
        <w:tc>
          <w:tcPr>
            <w:tcW w:type="dxa" w:w="3324"/>
            <w:shd w:val="clear" w:color="auto" w:fill="0066CC"/>
          </w:tcPr>
          <w:p>
            <w:pPr/>
            <w:r>
              <w:rPr>
                <w:b/>
                <w:color w:val="FFFFFF"/>
                <w:sz w:val="18"/>
              </w:rPr>
              <w:t>Owner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Data API v2 delays block Dashboard Builder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Weekly syncs between Platform and Product teams. Fallback: use existing API with degraded performance.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Raj Krishnan</w:t>
            </w:r>
          </w:p>
        </w:tc>
      </w:tr>
      <w:tr>
        <w:tc>
          <w:tcPr>
            <w:tcW w:type="dxa" w:w="3324"/>
            <w:shd w:val="clear" w:color="auto" w:fill="F0F4FF"/>
          </w:tcPr>
          <w:p>
            <w:r>
              <w:rPr>
                <w:sz w:val="18"/>
              </w:rPr>
              <w:t>Lead Scoring beta shows &lt; 0.80 AUC</w:t>
            </w:r>
          </w:p>
        </w:tc>
        <w:tc>
          <w:tcPr>
            <w:tcW w:type="dxa" w:w="3324"/>
            <w:shd w:val="clear" w:color="auto" w:fill="F0F4FF"/>
          </w:tcPr>
          <w:p>
            <w:r>
              <w:rPr>
                <w:sz w:val="18"/>
              </w:rPr>
              <w:t>Extending beta by 4 weeks; backup plan with rule-based scoring hybrid.</w:t>
            </w:r>
          </w:p>
        </w:tc>
        <w:tc>
          <w:tcPr>
            <w:tcW w:type="dxa" w:w="3324"/>
            <w:shd w:val="clear" w:color="auto" w:fill="F0F4FF"/>
          </w:tcPr>
          <w:p>
            <w:r>
              <w:rPr>
                <w:sz w:val="18"/>
              </w:rPr>
              <w:t>Rachel Torres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SOC 2 audit findings require remediation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Security team has 4-week buffer built into timeline.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Security Lead</w:t>
            </w:r>
          </w:p>
        </w:tc>
      </w:tr>
      <w:tr>
        <w:tc>
          <w:tcPr>
            <w:tcW w:type="dxa" w:w="3324"/>
            <w:shd w:val="clear" w:color="auto" w:fill="F0F4FF"/>
          </w:tcPr>
          <w:p>
            <w:r>
              <w:rPr>
                <w:sz w:val="18"/>
              </w:rPr>
              <w:t>Workflow engine scope creep (AI generation pressure from Sales)</w:t>
            </w:r>
          </w:p>
        </w:tc>
        <w:tc>
          <w:tcPr>
            <w:tcW w:type="dxa" w:w="3324"/>
            <w:shd w:val="clear" w:color="auto" w:fill="F0F4FF"/>
          </w:tcPr>
          <w:p>
            <w:r>
              <w:rPr>
                <w:sz w:val="18"/>
              </w:rPr>
              <w:t>AI generation explicitly Phase 2. CEO aligned.</w:t>
            </w:r>
          </w:p>
        </w:tc>
        <w:tc>
          <w:tcPr>
            <w:tcW w:type="dxa" w:w="3324"/>
            <w:shd w:val="clear" w:color="auto" w:fill="F0F4FF"/>
          </w:tcPr>
          <w:p>
            <w:r>
              <w:rPr>
                <w:sz w:val="18"/>
              </w:rPr>
              <w:t>Sarah Chen</w:t>
            </w:r>
          </w:p>
        </w:tc>
      </w:tr>
    </w:tbl>
    <w:p/>
    <w:sectPr w:rsidR="00FC693F" w:rsidRPr="0006063C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before="0"/>
    </w:pPr>
    <w:rPr>
      <w:rFonts w:ascii="Calibri" w:hAnsi="Calibri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