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Functional Requirements Document (FRD)</w:t>
      </w:r>
    </w:p>
    <w:p>
      <w:pPr>
        <w:jc w:val="center"/>
      </w:pPr>
      <w:r>
        <w:rPr>
          <w:i/>
          <w:sz w:val="22"/>
        </w:rPr>
        <w:t>Sample FRD for the Money Transfer System</w:t>
      </w:r>
    </w:p>
    <w:p/>
    <w:tbl>
      <w:tblPr>
        <w:tblStyle w:val="TableGrid"/>
        <w:tblW w:type="auto" w:w="0"/>
        <w:jc w:val="center"/>
        <w:tblLook w:firstColumn="1" w:firstRow="1" w:lastColumn="0" w:lastRow="0" w:noHBand="0" w:noVBand="1" w:val="04A0"/>
      </w:tblPr>
      <w:tblGrid>
        <w:gridCol w:w="5040"/>
        <w:gridCol w:w="5040"/>
      </w:tblGrid>
      <w:tr>
        <w:tc>
          <w:tcPr>
            <w:tcW w:type="dxa" w:w="5040"/>
            <w:shd w:fill="E8EEF7"/>
          </w:tcPr>
          <w:p>
            <w:r>
              <w:t>Project</w:t>
            </w:r>
          </w:p>
        </w:tc>
        <w:tc>
          <w:tcPr>
            <w:tcW w:type="dxa" w:w="5040"/>
          </w:tcPr>
          <w:p>
            <w:r>
              <w:t>Money Transfer System (MTS)</w:t>
            </w:r>
          </w:p>
        </w:tc>
      </w:tr>
      <w:tr>
        <w:tc>
          <w:tcPr>
            <w:tcW w:type="dxa" w:w="5040"/>
            <w:shd w:fill="E8EEF7"/>
          </w:tcPr>
          <w:p>
            <w:r>
              <w:t>Document Status</w:t>
            </w:r>
          </w:p>
        </w:tc>
        <w:tc>
          <w:tcPr>
            <w:tcW w:type="dxa" w:w="5040"/>
          </w:tcPr>
          <w:p>
            <w:r>
              <w:t>Sample / Training Use</w:t>
            </w:r>
          </w:p>
        </w:tc>
      </w:tr>
      <w:tr>
        <w:tc>
          <w:tcPr>
            <w:tcW w:type="dxa" w:w="5040"/>
            <w:shd w:fill="E8EEF7"/>
          </w:tcPr>
          <w:p>
            <w:r>
              <w:t>Version</w:t>
            </w:r>
          </w:p>
        </w:tc>
        <w:tc>
          <w:tcPr>
            <w:tcW w:type="dxa" w:w="5040"/>
          </w:tcPr>
          <w:p>
            <w:r>
              <w:t>1.0</w:t>
            </w:r>
          </w:p>
        </w:tc>
      </w:tr>
      <w:tr>
        <w:tc>
          <w:tcPr>
            <w:tcW w:type="dxa" w:w="5040"/>
            <w:shd w:fill="E8EEF7"/>
          </w:tcPr>
          <w:p>
            <w:r>
              <w:t>Prepared For</w:t>
            </w:r>
          </w:p>
        </w:tc>
        <w:tc>
          <w:tcPr>
            <w:tcW w:type="dxa" w:w="5040"/>
          </w:tcPr>
          <w:p>
            <w:r>
              <w:t>Sustain Engineering Training</w:t>
            </w:r>
          </w:p>
        </w:tc>
      </w:tr>
    </w:tbl>
    <w:p>
      <w:r>
        <w:br w:type="page"/>
      </w:r>
    </w:p>
    <w:p>
      <w:pPr>
        <w:pStyle w:val="Heading1"/>
      </w:pPr>
      <w:r>
        <w:t>1. Purpose</w:t>
      </w:r>
    </w:p>
    <w:p>
      <w:r>
        <w:t>This document translates MTS business requirements into expected functional behaviour and business rules. It describes what the application should do, not the internal implementation.</w:t>
      </w:r>
    </w:p>
    <w:p>
      <w:pPr>
        <w:pStyle w:val="Heading1"/>
      </w:pPr>
      <w:r>
        <w:t>2. Functional Overview</w:t>
      </w:r>
    </w:p>
    <w:p>
      <w:r>
        <w:t>A customer submits a transfer request containing sender, receiver and amount. The system validates the request, applies business rules, completes the financial update as one logical transaction, records the transfer, returns an outcome, and may request a notification after successful completion.</w:t>
      </w:r>
    </w:p>
    <w:p>
      <w:pPr>
        <w:pStyle w:val="Heading1"/>
      </w:pPr>
      <w:r>
        <w:t>3. Actors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Actor</w:t>
            </w:r>
          </w:p>
        </w:tc>
        <w:tc>
          <w:tcPr>
            <w:tcW w:type="dxa" w:w="5040"/>
            <w:shd w:fill="D9EAF7"/>
          </w:tcPr>
          <w:p>
            <w:r>
              <w:rPr>
                <w:b/>
              </w:rPr>
              <w:t>Description</w:t>
            </w:r>
          </w:p>
        </w:tc>
      </w:tr>
      <w:tr>
        <w:tc>
          <w:tcPr>
            <w:tcW w:type="dxa" w:w="5040"/>
            <w:vAlign w:val="center"/>
          </w:tcPr>
          <w:p>
            <w:r>
              <w:t>Customer</w:t>
            </w:r>
          </w:p>
        </w:tc>
        <w:tc>
          <w:tcPr>
            <w:tcW w:type="dxa" w:w="5040"/>
            <w:vAlign w:val="center"/>
          </w:tcPr>
          <w:p>
            <w:r>
              <w:t>Initiates a money transfer.</w:t>
            </w:r>
          </w:p>
        </w:tc>
      </w:tr>
      <w:tr>
        <w:tc>
          <w:tcPr>
            <w:tcW w:type="dxa" w:w="5040"/>
            <w:vAlign w:val="center"/>
          </w:tcPr>
          <w:p>
            <w:r>
              <w:t>MTS Application</w:t>
            </w:r>
          </w:p>
        </w:tc>
        <w:tc>
          <w:tcPr>
            <w:tcW w:type="dxa" w:w="5040"/>
            <w:vAlign w:val="center"/>
          </w:tcPr>
          <w:p>
            <w:r>
              <w:t>Validates and processes the transfer.</w:t>
            </w:r>
          </w:p>
        </w:tc>
      </w:tr>
      <w:tr>
        <w:tc>
          <w:tcPr>
            <w:tcW w:type="dxa" w:w="5040"/>
            <w:vAlign w:val="center"/>
          </w:tcPr>
          <w:p>
            <w:r>
              <w:t>Database</w:t>
            </w:r>
          </w:p>
        </w:tc>
        <w:tc>
          <w:tcPr>
            <w:tcW w:type="dxa" w:w="5040"/>
            <w:vAlign w:val="center"/>
          </w:tcPr>
          <w:p>
            <w:r>
              <w:t>Persists accounts/transactions.</w:t>
            </w:r>
          </w:p>
        </w:tc>
      </w:tr>
      <w:tr>
        <w:tc>
          <w:tcPr>
            <w:tcW w:type="dxa" w:w="5040"/>
            <w:vAlign w:val="center"/>
          </w:tcPr>
          <w:p>
            <w:r>
              <w:t>Notification Service</w:t>
            </w:r>
          </w:p>
        </w:tc>
        <w:tc>
          <w:tcPr>
            <w:tcW w:type="dxa" w:w="5040"/>
            <w:vAlign w:val="center"/>
          </w:tcPr>
          <w:p>
            <w:r>
              <w:t>Receives a post-transfer notification request; secondary dependency.</w:t>
            </w:r>
          </w:p>
        </w:tc>
      </w:tr>
    </w:tbl>
    <w:p/>
    <w:p>
      <w:pPr>
        <w:pStyle w:val="Heading1"/>
      </w:pPr>
      <w:r>
        <w:t>4. Main Transfer Flow</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Step</w:t>
            </w:r>
          </w:p>
        </w:tc>
        <w:tc>
          <w:tcPr>
            <w:tcW w:type="dxa" w:w="5040"/>
            <w:shd w:fill="D9EAF7"/>
          </w:tcPr>
          <w:p>
            <w:r>
              <w:rPr>
                <w:b/>
              </w:rPr>
              <w:t>Expected Behaviour</w:t>
            </w:r>
          </w:p>
        </w:tc>
      </w:tr>
      <w:tr>
        <w:tc>
          <w:tcPr>
            <w:tcW w:type="dxa" w:w="5040"/>
            <w:vAlign w:val="center"/>
          </w:tcPr>
          <w:p>
            <w:r>
              <w:t>1</w:t>
            </w:r>
          </w:p>
        </w:tc>
        <w:tc>
          <w:tcPr>
            <w:tcW w:type="dxa" w:w="5040"/>
            <w:vAlign w:val="center"/>
          </w:tcPr>
          <w:p>
            <w:r>
              <w:t>Customer submits sender, receiver and amount.</w:t>
            </w:r>
          </w:p>
        </w:tc>
      </w:tr>
      <w:tr>
        <w:tc>
          <w:tcPr>
            <w:tcW w:type="dxa" w:w="5040"/>
            <w:vAlign w:val="center"/>
          </w:tcPr>
          <w:p>
            <w:r>
              <w:t>2</w:t>
            </w:r>
          </w:p>
        </w:tc>
        <w:tc>
          <w:tcPr>
            <w:tcW w:type="dxa" w:w="5040"/>
            <w:vAlign w:val="center"/>
          </w:tcPr>
          <w:p>
            <w:r>
              <w:t>System validates mandatory input and account eligibility.</w:t>
            </w:r>
          </w:p>
        </w:tc>
      </w:tr>
      <w:tr>
        <w:tc>
          <w:tcPr>
            <w:tcW w:type="dxa" w:w="5040"/>
            <w:vAlign w:val="center"/>
          </w:tcPr>
          <w:p>
            <w:r>
              <w:t>3</w:t>
            </w:r>
          </w:p>
        </w:tc>
        <w:tc>
          <w:tcPr>
            <w:tcW w:type="dxa" w:w="5040"/>
            <w:vAlign w:val="center"/>
          </w:tcPr>
          <w:p>
            <w:r>
              <w:t>System validates amount, configured limits and available balance.</w:t>
            </w:r>
          </w:p>
        </w:tc>
      </w:tr>
      <w:tr>
        <w:tc>
          <w:tcPr>
            <w:tcW w:type="dxa" w:w="5040"/>
            <w:vAlign w:val="center"/>
          </w:tcPr>
          <w:p>
            <w:r>
              <w:t>4</w:t>
            </w:r>
          </w:p>
        </w:tc>
        <w:tc>
          <w:tcPr>
            <w:tcW w:type="dxa" w:w="5040"/>
            <w:vAlign w:val="center"/>
          </w:tcPr>
          <w:p>
            <w:r>
              <w:t>System performs debit and credit as one atomic business transaction.</w:t>
            </w:r>
          </w:p>
        </w:tc>
      </w:tr>
      <w:tr>
        <w:tc>
          <w:tcPr>
            <w:tcW w:type="dxa" w:w="5040"/>
            <w:vAlign w:val="center"/>
          </w:tcPr>
          <w:p>
            <w:r>
              <w:t>5</w:t>
            </w:r>
          </w:p>
        </w:tc>
        <w:tc>
          <w:tcPr>
            <w:tcW w:type="dxa" w:w="5040"/>
            <w:vAlign w:val="center"/>
          </w:tcPr>
          <w:p>
            <w:r>
              <w:t>System persists the transfer record and generates/returns a reference.</w:t>
            </w:r>
          </w:p>
        </w:tc>
      </w:tr>
      <w:tr>
        <w:tc>
          <w:tcPr>
            <w:tcW w:type="dxa" w:w="5040"/>
            <w:vAlign w:val="center"/>
          </w:tcPr>
          <w:p>
            <w:r>
              <w:t>6</w:t>
            </w:r>
          </w:p>
        </w:tc>
        <w:tc>
          <w:tcPr>
            <w:tcW w:type="dxa" w:w="5040"/>
            <w:vAlign w:val="center"/>
          </w:tcPr>
          <w:p>
            <w:r>
              <w:t>System returns success to the caller.</w:t>
            </w:r>
          </w:p>
        </w:tc>
      </w:tr>
      <w:tr>
        <w:tc>
          <w:tcPr>
            <w:tcW w:type="dxa" w:w="5040"/>
            <w:vAlign w:val="center"/>
          </w:tcPr>
          <w:p>
            <w:r>
              <w:t>7</w:t>
            </w:r>
          </w:p>
        </w:tc>
        <w:tc>
          <w:tcPr>
            <w:tcW w:type="dxa" w:w="5040"/>
            <w:vAlign w:val="center"/>
          </w:tcPr>
          <w:p>
            <w:r>
              <w:t>System attempts post-transfer notification. Notification failure must not reverse an already committed transfer.</w:t>
            </w:r>
          </w:p>
        </w:tc>
      </w:tr>
    </w:tbl>
    <w:p/>
    <w:p>
      <w:pPr>
        <w:pStyle w:val="Heading1"/>
      </w:pPr>
      <w:r>
        <w:t>5. Functional Requirements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rPr>
              <w:t>ID</w:t>
            </w:r>
          </w:p>
        </w:tc>
        <w:tc>
          <w:tcPr>
            <w:tcW w:type="dxa" w:w="2520"/>
            <w:shd w:fill="D9EAF7"/>
          </w:tcPr>
          <w:p>
            <w:r>
              <w:rPr>
                <w:b/>
              </w:rPr>
              <w:t>Function</w:t>
            </w:r>
          </w:p>
        </w:tc>
        <w:tc>
          <w:tcPr>
            <w:tcW w:type="dxa" w:w="2520"/>
            <w:shd w:fill="D9EAF7"/>
          </w:tcPr>
          <w:p>
            <w:r>
              <w:rPr>
                <w:b/>
              </w:rPr>
              <w:t>Requirement</w:t>
            </w:r>
          </w:p>
        </w:tc>
        <w:tc>
          <w:tcPr>
            <w:tcW w:type="dxa" w:w="2520"/>
            <w:shd w:fill="D9EAF7"/>
          </w:tcPr>
          <w:p>
            <w:r>
              <w:rPr>
                <w:b/>
              </w:rPr>
              <w:t>Expected Outcome</w:t>
            </w:r>
          </w:p>
        </w:tc>
      </w:tr>
      <w:tr>
        <w:tc>
          <w:tcPr>
            <w:tcW w:type="dxa" w:w="2520"/>
            <w:vAlign w:val="center"/>
          </w:tcPr>
          <w:p>
            <w:r>
              <w:t>FR-01</w:t>
            </w:r>
          </w:p>
        </w:tc>
        <w:tc>
          <w:tcPr>
            <w:tcW w:type="dxa" w:w="2520"/>
            <w:vAlign w:val="center"/>
          </w:tcPr>
          <w:p>
            <w:r>
              <w:t>Accept Transfer Request</w:t>
            </w:r>
          </w:p>
        </w:tc>
        <w:tc>
          <w:tcPr>
            <w:tcW w:type="dxa" w:w="2520"/>
            <w:vAlign w:val="center"/>
          </w:tcPr>
          <w:p>
            <w:r>
              <w:t>System shall accept sender identifier, receiver identifier and transfer amount.</w:t>
            </w:r>
          </w:p>
        </w:tc>
        <w:tc>
          <w:tcPr>
            <w:tcW w:type="dxa" w:w="2520"/>
            <w:vAlign w:val="center"/>
          </w:tcPr>
          <w:p>
            <w:r>
              <w:t>Valid request is accepted for validation.</w:t>
            </w:r>
          </w:p>
        </w:tc>
      </w:tr>
      <w:tr>
        <w:tc>
          <w:tcPr>
            <w:tcW w:type="dxa" w:w="2520"/>
            <w:vAlign w:val="center"/>
          </w:tcPr>
          <w:p>
            <w:r>
              <w:t>FR-02</w:t>
            </w:r>
          </w:p>
        </w:tc>
        <w:tc>
          <w:tcPr>
            <w:tcW w:type="dxa" w:w="2520"/>
            <w:vAlign w:val="center"/>
          </w:tcPr>
          <w:p>
            <w:r>
              <w:t>Validate Sender</w:t>
            </w:r>
          </w:p>
        </w:tc>
        <w:tc>
          <w:tcPr>
            <w:tcW w:type="dxa" w:w="2520"/>
            <w:vAlign w:val="center"/>
          </w:tcPr>
          <w:p>
            <w:r>
              <w:t>System shall reject a transfer if the sender is missing, inactive or otherwise ineligible.</w:t>
            </w:r>
          </w:p>
        </w:tc>
        <w:tc>
          <w:tcPr>
            <w:tcW w:type="dxa" w:w="2520"/>
            <w:vAlign w:val="center"/>
          </w:tcPr>
          <w:p>
            <w:r>
              <w:t>No financial update occurs.</w:t>
            </w:r>
          </w:p>
        </w:tc>
      </w:tr>
      <w:tr>
        <w:tc>
          <w:tcPr>
            <w:tcW w:type="dxa" w:w="2520"/>
            <w:vAlign w:val="center"/>
          </w:tcPr>
          <w:p>
            <w:r>
              <w:t>FR-03</w:t>
            </w:r>
          </w:p>
        </w:tc>
        <w:tc>
          <w:tcPr>
            <w:tcW w:type="dxa" w:w="2520"/>
            <w:vAlign w:val="center"/>
          </w:tcPr>
          <w:p>
            <w:r>
              <w:t>Validate Receiver</w:t>
            </w:r>
          </w:p>
        </w:tc>
        <w:tc>
          <w:tcPr>
            <w:tcW w:type="dxa" w:w="2520"/>
            <w:vAlign w:val="center"/>
          </w:tcPr>
          <w:p>
            <w:r>
              <w:t>System shall reject a transfer if the receiver does not exist or is ineligible.</w:t>
            </w:r>
          </w:p>
        </w:tc>
        <w:tc>
          <w:tcPr>
            <w:tcW w:type="dxa" w:w="2520"/>
            <w:vAlign w:val="center"/>
          </w:tcPr>
          <w:p>
            <w:r>
              <w:t>No financial update occurs.</w:t>
            </w:r>
          </w:p>
        </w:tc>
      </w:tr>
      <w:tr>
        <w:tc>
          <w:tcPr>
            <w:tcW w:type="dxa" w:w="2520"/>
            <w:vAlign w:val="center"/>
          </w:tcPr>
          <w:p>
            <w:r>
              <w:t>FR-04</w:t>
            </w:r>
          </w:p>
        </w:tc>
        <w:tc>
          <w:tcPr>
            <w:tcW w:type="dxa" w:w="2520"/>
            <w:vAlign w:val="center"/>
          </w:tcPr>
          <w:p>
            <w:r>
              <w:t>Validate Amount</w:t>
            </w:r>
          </w:p>
        </w:tc>
        <w:tc>
          <w:tcPr>
            <w:tcW w:type="dxa" w:w="2520"/>
            <w:vAlign w:val="center"/>
          </w:tcPr>
          <w:p>
            <w:r>
              <w:t>System shall reject zero/negative amounts and amounts violating configured transfer limits.</w:t>
            </w:r>
          </w:p>
        </w:tc>
        <w:tc>
          <w:tcPr>
            <w:tcW w:type="dxa" w:w="2520"/>
            <w:vAlign w:val="center"/>
          </w:tcPr>
          <w:p>
            <w:r>
              <w:t>No financial update occurs.</w:t>
            </w:r>
          </w:p>
        </w:tc>
      </w:tr>
      <w:tr>
        <w:tc>
          <w:tcPr>
            <w:tcW w:type="dxa" w:w="2520"/>
            <w:vAlign w:val="center"/>
          </w:tcPr>
          <w:p>
            <w:r>
              <w:t>FR-05</w:t>
            </w:r>
          </w:p>
        </w:tc>
        <w:tc>
          <w:tcPr>
            <w:tcW w:type="dxa" w:w="2520"/>
            <w:vAlign w:val="center"/>
          </w:tcPr>
          <w:p>
            <w:r>
              <w:t>Validate Balance</w:t>
            </w:r>
          </w:p>
        </w:tc>
        <w:tc>
          <w:tcPr>
            <w:tcW w:type="dxa" w:w="2520"/>
            <w:vAlign w:val="center"/>
          </w:tcPr>
          <w:p>
            <w:r>
              <w:t>System shall reject a transfer when available balance is insufficient.</w:t>
            </w:r>
          </w:p>
        </w:tc>
        <w:tc>
          <w:tcPr>
            <w:tcW w:type="dxa" w:w="2520"/>
            <w:vAlign w:val="center"/>
          </w:tcPr>
          <w:p>
            <w:r>
              <w:t>No debit/credit occurs.</w:t>
            </w:r>
          </w:p>
        </w:tc>
      </w:tr>
      <w:tr>
        <w:tc>
          <w:tcPr>
            <w:tcW w:type="dxa" w:w="2520"/>
            <w:vAlign w:val="center"/>
          </w:tcPr>
          <w:p>
            <w:r>
              <w:t>FR-06</w:t>
            </w:r>
          </w:p>
        </w:tc>
        <w:tc>
          <w:tcPr>
            <w:tcW w:type="dxa" w:w="2520"/>
            <w:vAlign w:val="center"/>
          </w:tcPr>
          <w:p>
            <w:r>
              <w:t>Atomic Transfer</w:t>
            </w:r>
          </w:p>
        </w:tc>
        <w:tc>
          <w:tcPr>
            <w:tcW w:type="dxa" w:w="2520"/>
            <w:vAlign w:val="center"/>
          </w:tcPr>
          <w:p>
            <w:r>
              <w:t>Debit of sender and credit of receiver shall succeed together or be rolled back together.</w:t>
            </w:r>
          </w:p>
        </w:tc>
        <w:tc>
          <w:tcPr>
            <w:tcW w:type="dxa" w:w="2520"/>
            <w:vAlign w:val="center"/>
          </w:tcPr>
          <w:p>
            <w:r>
              <w:t>Balances remain consistent.</w:t>
            </w:r>
          </w:p>
        </w:tc>
      </w:tr>
      <w:tr>
        <w:tc>
          <w:tcPr>
            <w:tcW w:type="dxa" w:w="2520"/>
            <w:vAlign w:val="center"/>
          </w:tcPr>
          <w:p>
            <w:r>
              <w:t>FR-07</w:t>
            </w:r>
          </w:p>
        </w:tc>
        <w:tc>
          <w:tcPr>
            <w:tcW w:type="dxa" w:w="2520"/>
            <w:vAlign w:val="center"/>
          </w:tcPr>
          <w:p>
            <w:r>
              <w:t>Record Transaction</w:t>
            </w:r>
          </w:p>
        </w:tc>
        <w:tc>
          <w:tcPr>
            <w:tcW w:type="dxa" w:w="2520"/>
            <w:vAlign w:val="center"/>
          </w:tcPr>
          <w:p>
            <w:r>
              <w:t>Successful transfer shall create a durable transaction record.</w:t>
            </w:r>
          </w:p>
        </w:tc>
        <w:tc>
          <w:tcPr>
            <w:tcW w:type="dxa" w:w="2520"/>
            <w:vAlign w:val="center"/>
          </w:tcPr>
          <w:p>
            <w:r>
              <w:t>Record contains reference and outcome.</w:t>
            </w:r>
          </w:p>
        </w:tc>
      </w:tr>
      <w:tr>
        <w:tc>
          <w:tcPr>
            <w:tcW w:type="dxa" w:w="2520"/>
            <w:vAlign w:val="center"/>
          </w:tcPr>
          <w:p>
            <w:r>
              <w:t>FR-08</w:t>
            </w:r>
          </w:p>
        </w:tc>
        <w:tc>
          <w:tcPr>
            <w:tcW w:type="dxa" w:w="2520"/>
            <w:vAlign w:val="center"/>
          </w:tcPr>
          <w:p>
            <w:r>
              <w:t>Return Outcome</w:t>
            </w:r>
          </w:p>
        </w:tc>
        <w:tc>
          <w:tcPr>
            <w:tcW w:type="dxa" w:w="2520"/>
            <w:vAlign w:val="center"/>
          </w:tcPr>
          <w:p>
            <w:r>
              <w:t>System shall return a clear success response or a meaningful failure response.</w:t>
            </w:r>
          </w:p>
        </w:tc>
        <w:tc>
          <w:tcPr>
            <w:tcW w:type="dxa" w:w="2520"/>
            <w:vAlign w:val="center"/>
          </w:tcPr>
          <w:p>
            <w:r>
              <w:t>Caller can determine outcome.</w:t>
            </w:r>
          </w:p>
        </w:tc>
      </w:tr>
      <w:tr>
        <w:tc>
          <w:tcPr>
            <w:tcW w:type="dxa" w:w="2520"/>
            <w:vAlign w:val="center"/>
          </w:tcPr>
          <w:p>
            <w:r>
              <w:t>FR-09</w:t>
            </w:r>
          </w:p>
        </w:tc>
        <w:tc>
          <w:tcPr>
            <w:tcW w:type="dxa" w:w="2520"/>
            <w:vAlign w:val="center"/>
          </w:tcPr>
          <w:p>
            <w:r>
              <w:t>Post-Transfer Notification</w:t>
            </w:r>
          </w:p>
        </w:tc>
        <w:tc>
          <w:tcPr>
            <w:tcW w:type="dxa" w:w="2520"/>
            <w:vAlign w:val="center"/>
          </w:tcPr>
          <w:p>
            <w:r>
              <w:t>After successful commit, system should request notification.</w:t>
            </w:r>
          </w:p>
        </w:tc>
        <w:tc>
          <w:tcPr>
            <w:tcW w:type="dxa" w:w="2520"/>
            <w:vAlign w:val="center"/>
          </w:tcPr>
          <w:p>
            <w:r>
              <w:t>Notification failure does not invalidate committed transfer.</w:t>
            </w:r>
          </w:p>
        </w:tc>
      </w:tr>
      <w:tr>
        <w:tc>
          <w:tcPr>
            <w:tcW w:type="dxa" w:w="2520"/>
            <w:vAlign w:val="center"/>
          </w:tcPr>
          <w:p>
            <w:r>
              <w:t>FR-10</w:t>
            </w:r>
          </w:p>
        </w:tc>
        <w:tc>
          <w:tcPr>
            <w:tcW w:type="dxa" w:w="2520"/>
            <w:vAlign w:val="center"/>
          </w:tcPr>
          <w:p>
            <w:r>
              <w:t>Retrieve Evidence</w:t>
            </w:r>
          </w:p>
        </w:tc>
        <w:tc>
          <w:tcPr>
            <w:tcW w:type="dxa" w:w="2520"/>
            <w:vAlign w:val="center"/>
          </w:tcPr>
          <w:p>
            <w:r>
              <w:t>Operational users/processes should be able to locate transaction information required for support/investigation.</w:t>
            </w:r>
          </w:p>
        </w:tc>
        <w:tc>
          <w:tcPr>
            <w:tcW w:type="dxa" w:w="2520"/>
            <w:vAlign w:val="center"/>
          </w:tcPr>
          <w:p>
            <w:r>
              <w:t>Transfer can be traced by reference.</w:t>
            </w:r>
          </w:p>
        </w:tc>
      </w:tr>
    </w:tbl>
    <w:p/>
    <w:p>
      <w:pPr>
        <w:pStyle w:val="Heading1"/>
      </w:pPr>
      <w:r>
        <w:t>6. Alternate / Error Flows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Scenario</w:t>
            </w:r>
          </w:p>
        </w:tc>
        <w:tc>
          <w:tcPr>
            <w:tcW w:type="dxa" w:w="5040"/>
            <w:shd w:fill="D9EAF7"/>
          </w:tcPr>
          <w:p>
            <w:r>
              <w:rPr>
                <w:b/>
              </w:rPr>
              <w:t>Expected Behaviour</w:t>
            </w:r>
          </w:p>
        </w:tc>
      </w:tr>
      <w:tr>
        <w:tc>
          <w:tcPr>
            <w:tcW w:type="dxa" w:w="5040"/>
            <w:vAlign w:val="center"/>
          </w:tcPr>
          <w:p>
            <w:r>
              <w:t>Insufficient balance</w:t>
            </w:r>
          </w:p>
        </w:tc>
        <w:tc>
          <w:tcPr>
            <w:tcW w:type="dxa" w:w="5040"/>
            <w:vAlign w:val="center"/>
          </w:tcPr>
          <w:p>
            <w:r>
              <w:t>Reject request; preserve both balances; return failure.</w:t>
            </w:r>
          </w:p>
        </w:tc>
      </w:tr>
      <w:tr>
        <w:tc>
          <w:tcPr>
            <w:tcW w:type="dxa" w:w="5040"/>
            <w:vAlign w:val="center"/>
          </w:tcPr>
          <w:p>
            <w:r>
              <w:t>Invalid receiver</w:t>
            </w:r>
          </w:p>
        </w:tc>
        <w:tc>
          <w:tcPr>
            <w:tcW w:type="dxa" w:w="5040"/>
            <w:vAlign w:val="center"/>
          </w:tcPr>
          <w:p>
            <w:r>
              <w:t>Reject before financial update.</w:t>
            </w:r>
          </w:p>
        </w:tc>
      </w:tr>
      <w:tr>
        <w:tc>
          <w:tcPr>
            <w:tcW w:type="dxa" w:w="5040"/>
            <w:vAlign w:val="center"/>
          </w:tcPr>
          <w:p>
            <w:r>
              <w:t>Database error before commit</w:t>
            </w:r>
          </w:p>
        </w:tc>
        <w:tc>
          <w:tcPr>
            <w:tcW w:type="dxa" w:w="5040"/>
            <w:vAlign w:val="center"/>
          </w:tcPr>
          <w:p>
            <w:r>
              <w:t>Transfer fails; no partial financial result.</w:t>
            </w:r>
          </w:p>
        </w:tc>
      </w:tr>
      <w:tr>
        <w:tc>
          <w:tcPr>
            <w:tcW w:type="dxa" w:w="5040"/>
            <w:vAlign w:val="center"/>
          </w:tcPr>
          <w:p>
            <w:r>
              <w:t>Notification unavailable after commit</w:t>
            </w:r>
          </w:p>
        </w:tc>
        <w:tc>
          <w:tcPr>
            <w:tcW w:type="dxa" w:w="5040"/>
            <w:vAlign w:val="center"/>
          </w:tcPr>
          <w:p>
            <w:r>
              <w:t>Transfer remains successful; notification failure is logged/handled separately.</w:t>
            </w:r>
          </w:p>
        </w:tc>
      </w:tr>
      <w:tr>
        <w:tc>
          <w:tcPr>
            <w:tcW w:type="dxa" w:w="5040"/>
            <w:vAlign w:val="center"/>
          </w:tcPr>
          <w:p>
            <w:r>
              <w:t>Duplicate/retried request</w:t>
            </w:r>
          </w:p>
        </w:tc>
        <w:tc>
          <w:tcPr>
            <w:tcW w:type="dxa" w:w="5040"/>
            <w:vAlign w:val="center"/>
          </w:tcPr>
          <w:p>
            <w:r>
              <w:t>Behaviour must be defined by the product/API contract; QA must clarify idempotency expectations before production.</w:t>
            </w:r>
          </w:p>
        </w:tc>
      </w:tr>
    </w:tbl>
    <w:p/>
    <w:p>
      <w:pPr>
        <w:pStyle w:val="Heading1"/>
      </w:pPr>
      <w:r>
        <w:t>7. Validation Rules - Sample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Rule</w:t>
            </w:r>
          </w:p>
        </w:tc>
        <w:tc>
          <w:tcPr>
            <w:tcW w:type="dxa" w:w="5040"/>
            <w:shd w:fill="D9EAF7"/>
          </w:tcPr>
          <w:p>
            <w:r>
              <w:rPr>
                <w:b/>
              </w:rPr>
              <w:t>Sample Definition</w:t>
            </w:r>
          </w:p>
        </w:tc>
      </w:tr>
      <w:tr>
        <w:tc>
          <w:tcPr>
            <w:tcW w:type="dxa" w:w="5040"/>
            <w:vAlign w:val="center"/>
          </w:tcPr>
          <w:p>
            <w:r>
              <w:t>Amount</w:t>
            </w:r>
          </w:p>
        </w:tc>
        <w:tc>
          <w:tcPr>
            <w:tcW w:type="dxa" w:w="5040"/>
            <w:vAlign w:val="center"/>
          </w:tcPr>
          <w:p>
            <w:r>
              <w:t>Must be greater than zero.</w:t>
            </w:r>
          </w:p>
        </w:tc>
      </w:tr>
      <w:tr>
        <w:tc>
          <w:tcPr>
            <w:tcW w:type="dxa" w:w="5040"/>
            <w:vAlign w:val="center"/>
          </w:tcPr>
          <w:p>
            <w:r>
              <w:t>Sender / Receiver</w:t>
            </w:r>
          </w:p>
        </w:tc>
        <w:tc>
          <w:tcPr>
            <w:tcW w:type="dxa" w:w="5040"/>
            <w:vAlign w:val="center"/>
          </w:tcPr>
          <w:p>
            <w:r>
              <w:t>Must identify eligible accounts.</w:t>
            </w:r>
          </w:p>
        </w:tc>
      </w:tr>
      <w:tr>
        <w:tc>
          <w:tcPr>
            <w:tcW w:type="dxa" w:w="5040"/>
            <w:vAlign w:val="center"/>
          </w:tcPr>
          <w:p>
            <w:r>
              <w:t>Balance</w:t>
            </w:r>
          </w:p>
        </w:tc>
        <w:tc>
          <w:tcPr>
            <w:tcW w:type="dxa" w:w="5040"/>
            <w:vAlign w:val="center"/>
          </w:tcPr>
          <w:p>
            <w:r>
              <w:t>Available sender balance must cover requested amount.</w:t>
            </w:r>
          </w:p>
        </w:tc>
      </w:tr>
      <w:tr>
        <w:tc>
          <w:tcPr>
            <w:tcW w:type="dxa" w:w="5040"/>
            <w:vAlign w:val="center"/>
          </w:tcPr>
          <w:p>
            <w:r>
              <w:t>Transfer Limit</w:t>
            </w:r>
          </w:p>
        </w:tc>
        <w:tc>
          <w:tcPr>
            <w:tcW w:type="dxa" w:w="5040"/>
            <w:vAlign w:val="center"/>
          </w:tcPr>
          <w:p>
            <w:r>
              <w:t>Must not exceed configured transaction/daily limit where applicable.</w:t>
            </w:r>
          </w:p>
        </w:tc>
      </w:tr>
      <w:tr>
        <w:tc>
          <w:tcPr>
            <w:tcW w:type="dxa" w:w="5040"/>
            <w:vAlign w:val="center"/>
          </w:tcPr>
          <w:p>
            <w:r>
              <w:t>Self Transfer</w:t>
            </w:r>
          </w:p>
        </w:tc>
        <w:tc>
          <w:tcPr>
            <w:tcW w:type="dxa" w:w="5040"/>
            <w:vAlign w:val="center"/>
          </w:tcPr>
          <w:p>
            <w:r>
              <w:t>Business decision required: allow or reject; must be explicitly specified.</w:t>
            </w:r>
          </w:p>
        </w:tc>
      </w:tr>
    </w:tbl>
    <w:p/>
    <w:p>
      <w:pPr>
        <w:pStyle w:val="Heading1"/>
      </w:pPr>
      <w:r>
        <w:t>8. Acceptance Examples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rPr>
              <w:t>Case</w:t>
            </w:r>
          </w:p>
        </w:tc>
        <w:tc>
          <w:tcPr>
            <w:tcW w:type="dxa" w:w="2520"/>
            <w:shd w:fill="D9EAF7"/>
          </w:tcPr>
          <w:p>
            <w:r>
              <w:rPr>
                <w:b/>
              </w:rPr>
              <w:t>Given</w:t>
            </w:r>
          </w:p>
        </w:tc>
        <w:tc>
          <w:tcPr>
            <w:tcW w:type="dxa" w:w="2520"/>
            <w:shd w:fill="D9EAF7"/>
          </w:tcPr>
          <w:p>
            <w:r>
              <w:rPr>
                <w:b/>
              </w:rPr>
              <w:t>When</w:t>
            </w:r>
          </w:p>
        </w:tc>
        <w:tc>
          <w:tcPr>
            <w:tcW w:type="dxa" w:w="2520"/>
            <w:shd w:fill="D9EAF7"/>
          </w:tcPr>
          <w:p>
            <w:r>
              <w:rPr>
                <w:b/>
              </w:rPr>
              <w:t>Then</w:t>
            </w:r>
          </w:p>
        </w:tc>
      </w:tr>
      <w:tr>
        <w:tc>
          <w:tcPr>
            <w:tcW w:type="dxa" w:w="2520"/>
            <w:vAlign w:val="center"/>
          </w:tcPr>
          <w:p>
            <w:r>
              <w:t>Valid transfer</w:t>
            </w:r>
          </w:p>
        </w:tc>
        <w:tc>
          <w:tcPr>
            <w:tcW w:type="dxa" w:w="2520"/>
            <w:vAlign w:val="center"/>
          </w:tcPr>
          <w:p>
            <w:r>
              <w:t>Eligible accounts and sufficient balance</w:t>
            </w:r>
          </w:p>
        </w:tc>
        <w:tc>
          <w:tcPr>
            <w:tcW w:type="dxa" w:w="2520"/>
            <w:vAlign w:val="center"/>
          </w:tcPr>
          <w:p>
            <w:r>
              <w:t>Customer submits valid amount</w:t>
            </w:r>
          </w:p>
        </w:tc>
        <w:tc>
          <w:tcPr>
            <w:tcW w:type="dxa" w:w="2520"/>
            <w:vAlign w:val="center"/>
          </w:tcPr>
          <w:p>
            <w:r>
              <w:t>Transfer succeeds; balances update; reference returned.</w:t>
            </w:r>
          </w:p>
        </w:tc>
      </w:tr>
      <w:tr>
        <w:tc>
          <w:tcPr>
            <w:tcW w:type="dxa" w:w="2520"/>
            <w:vAlign w:val="center"/>
          </w:tcPr>
          <w:p>
            <w:r>
              <w:t>Insufficient balance</w:t>
            </w:r>
          </w:p>
        </w:tc>
        <w:tc>
          <w:tcPr>
            <w:tcW w:type="dxa" w:w="2520"/>
            <w:vAlign w:val="center"/>
          </w:tcPr>
          <w:p>
            <w:r>
              <w:t>Sender balance below amount</w:t>
            </w:r>
          </w:p>
        </w:tc>
        <w:tc>
          <w:tcPr>
            <w:tcW w:type="dxa" w:w="2520"/>
            <w:vAlign w:val="center"/>
          </w:tcPr>
          <w:p>
            <w:r>
              <w:t>Customer submits transfer</w:t>
            </w:r>
          </w:p>
        </w:tc>
        <w:tc>
          <w:tcPr>
            <w:tcW w:type="dxa" w:w="2520"/>
            <w:vAlign w:val="center"/>
          </w:tcPr>
          <w:p>
            <w:r>
              <w:t>Transfer rejected; balances unchanged.</w:t>
            </w:r>
          </w:p>
        </w:tc>
      </w:tr>
      <w:tr>
        <w:tc>
          <w:tcPr>
            <w:tcW w:type="dxa" w:w="2520"/>
            <w:vAlign w:val="center"/>
          </w:tcPr>
          <w:p>
            <w:r>
              <w:t>Invalid receiver</w:t>
            </w:r>
          </w:p>
        </w:tc>
        <w:tc>
          <w:tcPr>
            <w:tcW w:type="dxa" w:w="2520"/>
            <w:vAlign w:val="center"/>
          </w:tcPr>
          <w:p>
            <w:r>
              <w:t>Receiver does not exist</w:t>
            </w:r>
          </w:p>
        </w:tc>
        <w:tc>
          <w:tcPr>
            <w:tcW w:type="dxa" w:w="2520"/>
            <w:vAlign w:val="center"/>
          </w:tcPr>
          <w:p>
            <w:r>
              <w:t>Customer submits transfer</w:t>
            </w:r>
          </w:p>
        </w:tc>
        <w:tc>
          <w:tcPr>
            <w:tcW w:type="dxa" w:w="2520"/>
            <w:vAlign w:val="center"/>
          </w:tcPr>
          <w:p>
            <w:r>
              <w:t>Transfer rejected; no debit.</w:t>
            </w:r>
          </w:p>
        </w:tc>
      </w:tr>
      <w:tr>
        <w:tc>
          <w:tcPr>
            <w:tcW w:type="dxa" w:w="2520"/>
            <w:vAlign w:val="center"/>
          </w:tcPr>
          <w:p>
            <w:r>
              <w:t>Notification failure</w:t>
            </w:r>
          </w:p>
        </w:tc>
        <w:tc>
          <w:tcPr>
            <w:tcW w:type="dxa" w:w="2520"/>
            <w:vAlign w:val="center"/>
          </w:tcPr>
          <w:p>
            <w:r>
              <w:t>Transfer already committed</w:t>
            </w:r>
          </w:p>
        </w:tc>
        <w:tc>
          <w:tcPr>
            <w:tcW w:type="dxa" w:w="2520"/>
            <w:vAlign w:val="center"/>
          </w:tcPr>
          <w:p>
            <w:r>
              <w:t>Notification call fails</w:t>
            </w:r>
          </w:p>
        </w:tc>
        <w:tc>
          <w:tcPr>
            <w:tcW w:type="dxa" w:w="2520"/>
            <w:vAlign w:val="center"/>
          </w:tcPr>
          <w:p>
            <w:r>
              <w:t>Core transfer remains successful; failure is observable.</w:t>
            </w:r>
          </w:p>
        </w:tc>
      </w:tr>
    </w:tbl>
    <w:p/>
    <w:p>
      <w:pPr>
        <w:pStyle w:val="Heading1"/>
      </w:pPr>
      <w:r>
        <w:t>9. Traceability</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BRD</w:t>
            </w:r>
          </w:p>
        </w:tc>
        <w:tc>
          <w:tcPr>
            <w:tcW w:type="dxa" w:w="5040"/>
            <w:shd w:fill="D9EAF7"/>
          </w:tcPr>
          <w:p>
            <w:r>
              <w:rPr>
                <w:b/>
              </w:rPr>
              <w:t>FRD</w:t>
            </w:r>
          </w:p>
        </w:tc>
      </w:tr>
      <w:tr>
        <w:tc>
          <w:tcPr>
            <w:tcW w:type="dxa" w:w="5040"/>
            <w:vAlign w:val="center"/>
          </w:tcPr>
          <w:p>
            <w:r>
              <w:t>BR-01</w:t>
            </w:r>
          </w:p>
        </w:tc>
        <w:tc>
          <w:tcPr>
            <w:tcW w:type="dxa" w:w="5040"/>
            <w:vAlign w:val="center"/>
          </w:tcPr>
          <w:p>
            <w:r>
              <w:t>FR-01 to FR-08</w:t>
            </w:r>
          </w:p>
        </w:tc>
      </w:tr>
      <w:tr>
        <w:tc>
          <w:tcPr>
            <w:tcW w:type="dxa" w:w="5040"/>
            <w:vAlign w:val="center"/>
          </w:tcPr>
          <w:p>
            <w:r>
              <w:t>BR-02</w:t>
            </w:r>
          </w:p>
        </w:tc>
        <w:tc>
          <w:tcPr>
            <w:tcW w:type="dxa" w:w="5040"/>
            <w:vAlign w:val="center"/>
          </w:tcPr>
          <w:p>
            <w:r>
              <w:t>FR-02 to FR-06</w:t>
            </w:r>
          </w:p>
        </w:tc>
      </w:tr>
      <w:tr>
        <w:tc>
          <w:tcPr>
            <w:tcW w:type="dxa" w:w="5040"/>
            <w:vAlign w:val="center"/>
          </w:tcPr>
          <w:p>
            <w:r>
              <w:t>BR-03</w:t>
            </w:r>
          </w:p>
        </w:tc>
        <w:tc>
          <w:tcPr>
            <w:tcW w:type="dxa" w:w="5040"/>
            <w:vAlign w:val="center"/>
          </w:tcPr>
          <w:p>
            <w:r>
              <w:t>FR-06, FR-07</w:t>
            </w:r>
          </w:p>
        </w:tc>
      </w:tr>
      <w:tr>
        <w:tc>
          <w:tcPr>
            <w:tcW w:type="dxa" w:w="5040"/>
            <w:vAlign w:val="center"/>
          </w:tcPr>
          <w:p>
            <w:r>
              <w:t>BR-04</w:t>
            </w:r>
          </w:p>
        </w:tc>
        <w:tc>
          <w:tcPr>
            <w:tcW w:type="dxa" w:w="5040"/>
            <w:vAlign w:val="center"/>
          </w:tcPr>
          <w:p>
            <w:r>
              <w:t>FR-08</w:t>
            </w:r>
          </w:p>
        </w:tc>
      </w:tr>
      <w:tr>
        <w:tc>
          <w:tcPr>
            <w:tcW w:type="dxa" w:w="5040"/>
            <w:vAlign w:val="center"/>
          </w:tcPr>
          <w:p>
            <w:r>
              <w:t>BR-05</w:t>
            </w:r>
          </w:p>
        </w:tc>
        <w:tc>
          <w:tcPr>
            <w:tcW w:type="dxa" w:w="5040"/>
            <w:vAlign w:val="center"/>
          </w:tcPr>
          <w:p>
            <w:r>
              <w:t>FR-09</w:t>
            </w:r>
          </w:p>
        </w:tc>
      </w:tr>
      <w:tr>
        <w:tc>
          <w:tcPr>
            <w:tcW w:type="dxa" w:w="5040"/>
            <w:vAlign w:val="center"/>
          </w:tcPr>
          <w:p>
            <w:r>
              <w:t>BR-06</w:t>
            </w:r>
          </w:p>
        </w:tc>
        <w:tc>
          <w:tcPr>
            <w:tcW w:type="dxa" w:w="5040"/>
            <w:vAlign w:val="center"/>
          </w:tcPr>
          <w:p>
            <w:r>
              <w:t>FR-07, FR-10</w:t>
            </w:r>
          </w:p>
        </w:tc>
      </w:tr>
    </w:tbl>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