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1491" w14:textId="77777777" w:rsidR="00226304" w:rsidRPr="00226304" w:rsidRDefault="00226304" w:rsidP="00226304">
      <w:r w:rsidRPr="00226304">
        <w:t xml:space="preserve">Subject: Re: </w:t>
      </w:r>
      <w:proofErr w:type="spellStart"/>
      <w:r w:rsidRPr="00226304">
        <w:t>TechCorp</w:t>
      </w:r>
      <w:proofErr w:type="spellEnd"/>
      <w:r w:rsidRPr="00226304">
        <w:t xml:space="preserve"> Brief &amp; IAM Readiness Assessment Checklist</w:t>
      </w:r>
    </w:p>
    <w:p w14:paraId="06DAE8EE" w14:textId="77777777" w:rsidR="00226304" w:rsidRPr="00226304" w:rsidRDefault="00226304" w:rsidP="00226304">
      <w:r w:rsidRPr="00226304">
        <w:t>Hi Ravi,</w:t>
      </w:r>
    </w:p>
    <w:p w14:paraId="17269575" w14:textId="77777777" w:rsidR="00226304" w:rsidRPr="00226304" w:rsidRDefault="00226304" w:rsidP="00226304">
      <w:r w:rsidRPr="00226304">
        <w:t xml:space="preserve">Thank you for providing a detailed brief on </w:t>
      </w:r>
      <w:proofErr w:type="spellStart"/>
      <w:r w:rsidRPr="00226304">
        <w:t>TechCorp</w:t>
      </w:r>
      <w:proofErr w:type="spellEnd"/>
      <w:r w:rsidRPr="00226304">
        <w:t xml:space="preserve"> Enterprises. Based on the information you've shared and </w:t>
      </w:r>
      <w:proofErr w:type="spellStart"/>
      <w:r w:rsidRPr="00226304">
        <w:t>TechCorp's</w:t>
      </w:r>
      <w:proofErr w:type="spellEnd"/>
      <w:r w:rsidRPr="00226304">
        <w:t xml:space="preserve"> context, I've prepared a checklist for evaluating their IAM strategy and readiness. Here's a summary of key considerations and steps:</w:t>
      </w:r>
    </w:p>
    <w:p w14:paraId="3E405650" w14:textId="77777777" w:rsidR="00226304" w:rsidRPr="00226304" w:rsidRDefault="00226304" w:rsidP="00226304">
      <w:r w:rsidRPr="00226304">
        <w:t xml:space="preserve">IAM Strategy Assessment Checklist for </w:t>
      </w:r>
      <w:proofErr w:type="spellStart"/>
      <w:r w:rsidRPr="00226304">
        <w:t>TechCorp</w:t>
      </w:r>
      <w:proofErr w:type="spellEnd"/>
      <w:r w:rsidRPr="00226304">
        <w:t xml:space="preserve"> Enterprises</w:t>
      </w:r>
    </w:p>
    <w:p w14:paraId="453C065E" w14:textId="77777777" w:rsidR="00226304" w:rsidRPr="00226304" w:rsidRDefault="00226304" w:rsidP="00226304">
      <w:r w:rsidRPr="00226304">
        <w:t>User Lifecycle Management:</w:t>
      </w:r>
    </w:p>
    <w:p w14:paraId="2ACD0CAE" w14:textId="77777777" w:rsidR="00226304" w:rsidRPr="00226304" w:rsidRDefault="00226304" w:rsidP="00226304">
      <w:pPr>
        <w:numPr>
          <w:ilvl w:val="0"/>
          <w:numId w:val="1"/>
        </w:numPr>
      </w:pPr>
      <w:r w:rsidRPr="00226304">
        <w:t>Onboarding and Offboarding: Evaluate the processes for adding and removing users from the IAM system, ensuring compliance with internal policies and industry regulations.</w:t>
      </w:r>
    </w:p>
    <w:p w14:paraId="176C4276" w14:textId="77777777" w:rsidR="00226304" w:rsidRPr="00226304" w:rsidRDefault="00226304" w:rsidP="00226304">
      <w:pPr>
        <w:numPr>
          <w:ilvl w:val="0"/>
          <w:numId w:val="1"/>
        </w:numPr>
      </w:pPr>
      <w:r w:rsidRPr="00226304">
        <w:t>Role and Privilege Management: Assess how user roles and privileges are assigned, reviewed, and updated to maintain least privilege principles.</w:t>
      </w:r>
    </w:p>
    <w:p w14:paraId="2F3E54C7" w14:textId="77777777" w:rsidR="00226304" w:rsidRPr="00226304" w:rsidRDefault="00226304" w:rsidP="00226304">
      <w:pPr>
        <w:numPr>
          <w:ilvl w:val="0"/>
          <w:numId w:val="1"/>
        </w:numPr>
      </w:pPr>
      <w:r w:rsidRPr="00226304">
        <w:t>Account Changes and Updates: Verify procedures for managing user account changes, such as password resets, profile updates, and role modifications.</w:t>
      </w:r>
    </w:p>
    <w:p w14:paraId="05471AB5" w14:textId="77777777" w:rsidR="00226304" w:rsidRPr="00226304" w:rsidRDefault="00226304" w:rsidP="00226304">
      <w:r w:rsidRPr="00226304">
        <w:t>Access Control Mechanisms:</w:t>
      </w:r>
    </w:p>
    <w:p w14:paraId="13D83F03" w14:textId="77777777" w:rsidR="00226304" w:rsidRPr="00226304" w:rsidRDefault="00226304" w:rsidP="00226304">
      <w:pPr>
        <w:numPr>
          <w:ilvl w:val="0"/>
          <w:numId w:val="2"/>
        </w:numPr>
      </w:pPr>
      <w:r w:rsidRPr="00226304">
        <w:t xml:space="preserve">Policies and Procedures: Review existing access control policies and procedures to ensure they are comprehensive, up-to-date, and aligned with </w:t>
      </w:r>
      <w:proofErr w:type="spellStart"/>
      <w:r w:rsidRPr="00226304">
        <w:t>TechCorp's</w:t>
      </w:r>
      <w:proofErr w:type="spellEnd"/>
      <w:r w:rsidRPr="00226304">
        <w:t xml:space="preserve"> security goals.</w:t>
      </w:r>
    </w:p>
    <w:p w14:paraId="69F624D6" w14:textId="77777777" w:rsidR="00226304" w:rsidRPr="00226304" w:rsidRDefault="00226304" w:rsidP="00226304">
      <w:pPr>
        <w:numPr>
          <w:ilvl w:val="0"/>
          <w:numId w:val="2"/>
        </w:numPr>
      </w:pPr>
      <w:r w:rsidRPr="00226304">
        <w:t>Authentication Methods: Assess the effectiveness of authentication methods, such as passwords, multi-factor authentication (MFA), and biometric authentication.</w:t>
      </w:r>
    </w:p>
    <w:p w14:paraId="22F02246" w14:textId="77777777" w:rsidR="00226304" w:rsidRPr="00226304" w:rsidRDefault="00226304" w:rsidP="00226304">
      <w:pPr>
        <w:numPr>
          <w:ilvl w:val="0"/>
          <w:numId w:val="2"/>
        </w:numPr>
      </w:pPr>
      <w:r w:rsidRPr="00226304">
        <w:t>Unauthorized Access Prevention: Check for controls that prevent unauthorized access to systems and data, including access logs, intrusion detection systems, and anomaly detection.</w:t>
      </w:r>
    </w:p>
    <w:p w14:paraId="715FACEC" w14:textId="77777777" w:rsidR="00226304" w:rsidRPr="00226304" w:rsidRDefault="00226304" w:rsidP="00226304">
      <w:r w:rsidRPr="00226304">
        <w:t>Compliance and Governance:</w:t>
      </w:r>
    </w:p>
    <w:p w14:paraId="7E79BD3C" w14:textId="77777777" w:rsidR="00226304" w:rsidRPr="00226304" w:rsidRDefault="00226304" w:rsidP="00226304">
      <w:pPr>
        <w:numPr>
          <w:ilvl w:val="0"/>
          <w:numId w:val="3"/>
        </w:numPr>
      </w:pPr>
      <w:r w:rsidRPr="00226304">
        <w:t>Industry Regulations: Ensure compliance with relevant industry regulations and data protection laws, such as GDPR, HIPAA, or PCI DSS.</w:t>
      </w:r>
    </w:p>
    <w:p w14:paraId="1F5DAF65" w14:textId="77777777" w:rsidR="00226304" w:rsidRPr="00226304" w:rsidRDefault="00226304" w:rsidP="00226304">
      <w:pPr>
        <w:numPr>
          <w:ilvl w:val="0"/>
          <w:numId w:val="3"/>
        </w:numPr>
      </w:pPr>
      <w:r w:rsidRPr="00226304">
        <w:t>Governance Policies: Verify the existence and implementation of governance policies and procedures for managing IAM activities, including risk assessments, audits, and incident response.</w:t>
      </w:r>
    </w:p>
    <w:p w14:paraId="681E6E43" w14:textId="77777777" w:rsidR="00226304" w:rsidRPr="00226304" w:rsidRDefault="00226304" w:rsidP="00226304">
      <w:pPr>
        <w:numPr>
          <w:ilvl w:val="0"/>
          <w:numId w:val="3"/>
        </w:numPr>
      </w:pPr>
      <w:r w:rsidRPr="00226304">
        <w:t>Access Activity Auditing: Evaluate the process for auditing and reporting access activities to identify potential security breaches or unauthorized access attempts.</w:t>
      </w:r>
    </w:p>
    <w:p w14:paraId="7278DF7F" w14:textId="77777777" w:rsidR="00226304" w:rsidRPr="00226304" w:rsidRDefault="00226304" w:rsidP="00226304">
      <w:r w:rsidRPr="00226304">
        <w:lastRenderedPageBreak/>
        <w:t>Integration with Existing Systems:</w:t>
      </w:r>
    </w:p>
    <w:p w14:paraId="2222FF34" w14:textId="77777777" w:rsidR="00226304" w:rsidRPr="00226304" w:rsidRDefault="00226304" w:rsidP="00226304">
      <w:pPr>
        <w:numPr>
          <w:ilvl w:val="0"/>
          <w:numId w:val="4"/>
        </w:numPr>
      </w:pPr>
      <w:r w:rsidRPr="00226304">
        <w:t xml:space="preserve">Legacy Systems Integration: Assess the compatibility and integration of the IAM system with </w:t>
      </w:r>
      <w:proofErr w:type="spellStart"/>
      <w:r w:rsidRPr="00226304">
        <w:t>TechCorp's</w:t>
      </w:r>
      <w:proofErr w:type="spellEnd"/>
      <w:r w:rsidRPr="00226304">
        <w:t xml:space="preserve"> existing legacy systems, ensuring seamless data synchronization and user access.</w:t>
      </w:r>
    </w:p>
    <w:p w14:paraId="33A52F4E" w14:textId="77777777" w:rsidR="00226304" w:rsidRPr="00226304" w:rsidRDefault="00226304" w:rsidP="00226304">
      <w:pPr>
        <w:numPr>
          <w:ilvl w:val="0"/>
          <w:numId w:val="4"/>
        </w:numPr>
      </w:pPr>
      <w:r w:rsidRPr="00226304">
        <w:t>Data Synchronization: Check for efficient mechanisms to synchronize user data across different systems, preventing inconsistencies and data breaches.</w:t>
      </w:r>
    </w:p>
    <w:p w14:paraId="63148CC4" w14:textId="77777777" w:rsidR="00226304" w:rsidRPr="00226304" w:rsidRDefault="00226304" w:rsidP="00226304">
      <w:pPr>
        <w:numPr>
          <w:ilvl w:val="0"/>
          <w:numId w:val="4"/>
        </w:numPr>
      </w:pPr>
      <w:r w:rsidRPr="00226304">
        <w:t xml:space="preserve">Infrastructure Compatibility: Verify the compatibility of IAM solutions with </w:t>
      </w:r>
      <w:proofErr w:type="spellStart"/>
      <w:r w:rsidRPr="00226304">
        <w:t>TechCorp's</w:t>
      </w:r>
      <w:proofErr w:type="spellEnd"/>
      <w:r w:rsidRPr="00226304">
        <w:t xml:space="preserve"> existing IT infrastructure, including hardware, software, and networking components.</w:t>
      </w:r>
    </w:p>
    <w:p w14:paraId="26691558" w14:textId="77777777" w:rsidR="00226304" w:rsidRPr="00226304" w:rsidRDefault="00226304" w:rsidP="00226304">
      <w:r w:rsidRPr="00226304">
        <w:t>Cloud Services Integration:</w:t>
      </w:r>
    </w:p>
    <w:p w14:paraId="28649827" w14:textId="77777777" w:rsidR="00226304" w:rsidRPr="00226304" w:rsidRDefault="00226304" w:rsidP="00226304">
      <w:pPr>
        <w:numPr>
          <w:ilvl w:val="0"/>
          <w:numId w:val="5"/>
        </w:numPr>
      </w:pPr>
      <w:r w:rsidRPr="00226304">
        <w:t xml:space="preserve">Cloud Service Integration: Review the integration of IAM with cloud services used by </w:t>
      </w:r>
      <w:proofErr w:type="spellStart"/>
      <w:r w:rsidRPr="00226304">
        <w:t>TechCorp</w:t>
      </w:r>
      <w:proofErr w:type="spellEnd"/>
      <w:r w:rsidRPr="00226304">
        <w:t>, such as identity federation, single sign-on (SSO), and access control for cloud-based applications.</w:t>
      </w:r>
    </w:p>
    <w:p w14:paraId="362DD913" w14:textId="77777777" w:rsidR="00226304" w:rsidRPr="00226304" w:rsidRDefault="00226304" w:rsidP="00226304">
      <w:pPr>
        <w:numPr>
          <w:ilvl w:val="0"/>
          <w:numId w:val="5"/>
        </w:numPr>
      </w:pPr>
      <w:r w:rsidRPr="00226304">
        <w:t>Security in Cloud Environments: Ensure that IAM solutions extend to cloud environments securely, protecting sensitive data and preventing unauthorized access.</w:t>
      </w:r>
    </w:p>
    <w:p w14:paraId="17ED7DA1" w14:textId="77777777" w:rsidR="00226304" w:rsidRPr="00226304" w:rsidRDefault="00226304" w:rsidP="00226304">
      <w:pPr>
        <w:numPr>
          <w:ilvl w:val="0"/>
          <w:numId w:val="5"/>
        </w:numPr>
      </w:pPr>
      <w:r w:rsidRPr="00226304">
        <w:t>Cloud-Based Access Controls: Verify the implementation of access controls for cloud-based applications and data storage, including encryption, access logs, and role-based access control (RBAC).</w:t>
      </w:r>
    </w:p>
    <w:p w14:paraId="0CF94728" w14:textId="77777777" w:rsidR="00226304" w:rsidRPr="00226304" w:rsidRDefault="00226304" w:rsidP="00226304">
      <w:r w:rsidRPr="00226304">
        <w:t>Enhanced User Experience:</w:t>
      </w:r>
    </w:p>
    <w:p w14:paraId="522B8FD0" w14:textId="77777777" w:rsidR="00226304" w:rsidRPr="00226304" w:rsidRDefault="00226304" w:rsidP="00226304">
      <w:pPr>
        <w:numPr>
          <w:ilvl w:val="0"/>
          <w:numId w:val="6"/>
        </w:numPr>
      </w:pPr>
      <w:r w:rsidRPr="00226304">
        <w:t>User Interfaces: Evaluate the user-friendliness and accessibility of IAM interfaces, ensuring that users can easily manage their accounts, request access, and perform other IAM tasks.</w:t>
      </w:r>
    </w:p>
    <w:p w14:paraId="6C3906EF" w14:textId="77777777" w:rsidR="00226304" w:rsidRPr="00226304" w:rsidRDefault="00226304" w:rsidP="00226304">
      <w:pPr>
        <w:numPr>
          <w:ilvl w:val="0"/>
          <w:numId w:val="6"/>
        </w:numPr>
      </w:pPr>
      <w:r w:rsidRPr="00226304">
        <w:t>Self-Service Capabilities: Check for self-service options for password resets, access requests, and other common IAM tasks, reducing the burden on IT staff.</w:t>
      </w:r>
    </w:p>
    <w:p w14:paraId="62CC0000" w14:textId="77777777" w:rsidR="00226304" w:rsidRPr="00226304" w:rsidRDefault="00226304" w:rsidP="00226304">
      <w:pPr>
        <w:numPr>
          <w:ilvl w:val="0"/>
          <w:numId w:val="6"/>
        </w:numPr>
      </w:pPr>
      <w:r w:rsidRPr="00226304">
        <w:t>Security and Convenience Balance: Ensure a balance between security measures and user convenience, avoiding excessive restrictions that hinder productivity.</w:t>
      </w:r>
    </w:p>
    <w:p w14:paraId="4728DF89" w14:textId="77777777" w:rsidR="00226304" w:rsidRPr="00226304" w:rsidRDefault="00226304" w:rsidP="00226304">
      <w:r w:rsidRPr="00226304">
        <w:t xml:space="preserve">This checklist covers critical aspects to consider when assessing </w:t>
      </w:r>
      <w:proofErr w:type="spellStart"/>
      <w:r w:rsidRPr="00226304">
        <w:t>TechCorp's</w:t>
      </w:r>
      <w:proofErr w:type="spellEnd"/>
      <w:r w:rsidRPr="00226304">
        <w:t xml:space="preserve"> IAM strategy. It addresses security concerns, user experience goals, and the need for operational efficiency. Our evaluation will help </w:t>
      </w:r>
      <w:proofErr w:type="spellStart"/>
      <w:r w:rsidRPr="00226304">
        <w:t>TechCorp</w:t>
      </w:r>
      <w:proofErr w:type="spellEnd"/>
      <w:r w:rsidRPr="00226304">
        <w:t xml:space="preserve"> align its IAM strategy with the digital transformation journey.</w:t>
      </w:r>
    </w:p>
    <w:p w14:paraId="061454F4" w14:textId="77777777" w:rsidR="00226304" w:rsidRPr="00226304" w:rsidRDefault="00226304" w:rsidP="00226304">
      <w:r w:rsidRPr="00226304">
        <w:lastRenderedPageBreak/>
        <w:t>I look forward to collaborating further with Priya and the team to ensure a thorough assessment and provide valuable recommendations.</w:t>
      </w:r>
    </w:p>
    <w:p w14:paraId="550BC15F" w14:textId="77777777" w:rsidR="00226304" w:rsidRPr="00226304" w:rsidRDefault="00226304" w:rsidP="00226304">
      <w:r w:rsidRPr="00226304">
        <w:t>Best regards,</w:t>
      </w:r>
    </w:p>
    <w:p w14:paraId="3F064436" w14:textId="77777777" w:rsidR="00226304" w:rsidRPr="00226304" w:rsidRDefault="00226304" w:rsidP="00226304">
      <w:proofErr w:type="spellStart"/>
      <w:r w:rsidRPr="00226304">
        <w:t>Nagender</w:t>
      </w:r>
      <w:proofErr w:type="spellEnd"/>
      <w:r w:rsidRPr="00226304">
        <w:t xml:space="preserve"> </w:t>
      </w:r>
      <w:proofErr w:type="spellStart"/>
      <w:r w:rsidRPr="00226304">
        <w:t>goud</w:t>
      </w:r>
      <w:proofErr w:type="spellEnd"/>
      <w:r w:rsidRPr="00226304">
        <w:t xml:space="preserve"> </w:t>
      </w:r>
      <w:proofErr w:type="spellStart"/>
      <w:r w:rsidRPr="00226304">
        <w:t>Eedegi</w:t>
      </w:r>
      <w:proofErr w:type="spellEnd"/>
    </w:p>
    <w:p w14:paraId="4B1B18F1" w14:textId="77777777" w:rsidR="00226304" w:rsidRPr="00226304" w:rsidRDefault="00226304"/>
    <w:sectPr w:rsidR="00226304" w:rsidRPr="00226304" w:rsidSect="0022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960"/>
    <w:multiLevelType w:val="multilevel"/>
    <w:tmpl w:val="E76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0F45"/>
    <w:multiLevelType w:val="multilevel"/>
    <w:tmpl w:val="F75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55CF7"/>
    <w:multiLevelType w:val="multilevel"/>
    <w:tmpl w:val="5A4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7B22"/>
    <w:multiLevelType w:val="multilevel"/>
    <w:tmpl w:val="42BC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6136F"/>
    <w:multiLevelType w:val="multilevel"/>
    <w:tmpl w:val="7CD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2D2B"/>
    <w:multiLevelType w:val="multilevel"/>
    <w:tmpl w:val="F81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94163">
    <w:abstractNumId w:val="1"/>
  </w:num>
  <w:num w:numId="2" w16cid:durableId="971323712">
    <w:abstractNumId w:val="2"/>
  </w:num>
  <w:num w:numId="3" w16cid:durableId="1986808868">
    <w:abstractNumId w:val="0"/>
  </w:num>
  <w:num w:numId="4" w16cid:durableId="1043989937">
    <w:abstractNumId w:val="3"/>
  </w:num>
  <w:num w:numId="5" w16cid:durableId="945036168">
    <w:abstractNumId w:val="5"/>
  </w:num>
  <w:num w:numId="6" w16cid:durableId="1142194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04"/>
    <w:rsid w:val="00226304"/>
    <w:rsid w:val="008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BB8F"/>
  <w15:chartTrackingRefBased/>
  <w15:docId w15:val="{DDF55D81-55F7-4BCE-88D9-48CE5C10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04"/>
  </w:style>
  <w:style w:type="paragraph" w:styleId="Heading1">
    <w:name w:val="heading 1"/>
    <w:basedOn w:val="Normal"/>
    <w:next w:val="Normal"/>
    <w:link w:val="Heading1Char"/>
    <w:uiPriority w:val="9"/>
    <w:qFormat/>
    <w:rsid w:val="0022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lakha</dc:creator>
  <cp:keywords/>
  <dc:description/>
  <cp:lastModifiedBy>Angela lakha</cp:lastModifiedBy>
  <cp:revision>1</cp:revision>
  <dcterms:created xsi:type="dcterms:W3CDTF">2024-08-31T21:31:00Z</dcterms:created>
  <dcterms:modified xsi:type="dcterms:W3CDTF">2024-08-31T21:32:00Z</dcterms:modified>
</cp:coreProperties>
</file>