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ub-document-04-peer-to-peer-transfers"/>
    <w:p>
      <w:pPr>
        <w:pStyle w:val="Heading1"/>
      </w:pPr>
      <w:r>
        <w:t xml:space="preserve">Sub-Document 04 — Peer-to-Peer Transfers</w:t>
      </w:r>
    </w:p>
    <w:p>
      <w:pPr>
        <w:pStyle w:val="FirstParagraph"/>
      </w:pPr>
      <w:r>
        <w:rPr>
          <w:bCs/>
          <w:b/>
        </w:rPr>
        <w:t xml:space="preserve">Source:</w:t>
      </w:r>
      <w:r>
        <w:t xml:space="preserve"> </w:t>
      </w:r>
      <w:r>
        <w:t xml:space="preserve">SwiftPay Mobile Wallet v2.0 BRD</w:t>
      </w:r>
      <w:r>
        <w:br/>
      </w:r>
      <w:r>
        <w:rPr>
          <w:bCs/>
          <w:b/>
        </w:rPr>
        <w:t xml:space="preserve">Feature Area:</w:t>
      </w:r>
      <w:r>
        <w:t xml:space="preserve"> </w:t>
      </w:r>
      <w:r>
        <w:t xml:space="preserve">Peer-to-Peer Transfers</w:t>
      </w:r>
      <w:r>
        <w:br/>
      </w:r>
      <w:r>
        <w:rPr>
          <w:bCs/>
          <w:b/>
        </w:rPr>
        <w:t xml:space="preserve">Document ID:</w:t>
      </w:r>
      <w:r>
        <w:t xml:space="preserve"> </w:t>
      </w:r>
      <w:r>
        <w:t xml:space="preserve">SP-BRD-SD-04</w:t>
      </w:r>
    </w:p>
    <w:p>
      <w:r>
        <w:pict>
          <v:rect style="width:0;height:1.5pt" o:hralign="center" o:hrstd="t" o:hr="t"/>
        </w:pict>
      </w:r>
    </w:p>
    <w:bookmarkStart w:id="20" w:name="purpose"/>
    <w:p>
      <w:pPr>
        <w:pStyle w:val="Heading2"/>
      </w:pPr>
      <w:r>
        <w:t xml:space="preserve">1. Purpose</w:t>
      </w:r>
    </w:p>
    <w:p>
      <w:pPr>
        <w:pStyle w:val="FirstParagraph"/>
      </w:pPr>
      <w:r>
        <w:t xml:space="preserve">This section defines how SwiftPay users send and receive money to and from other SwiftPay users.</w:t>
      </w:r>
    </w:p>
    <w:bookmarkEnd w:id="20"/>
    <w:bookmarkStart w:id="21" w:name="initiating-a-transfer"/>
    <w:p>
      <w:pPr>
        <w:pStyle w:val="Heading2"/>
      </w:pPr>
      <w:r>
        <w:t xml:space="preserve">2. Initiating a Transfer</w:t>
      </w:r>
    </w:p>
    <w:p>
      <w:pPr>
        <w:pStyle w:val="FirstParagraph"/>
      </w:pPr>
      <w:r>
        <w:t xml:space="preserve">A user will be able to send funds to another SwiftPay user by selecting</w:t>
      </w:r>
      <w:r>
        <w:t xml:space="preserve"> </w:t>
      </w:r>
      <w:r>
        <w:t xml:space="preserve">“</w:t>
      </w:r>
      <w:r>
        <w:t xml:space="preserve">Send Money</w:t>
      </w:r>
      <w:r>
        <w:t xml:space="preserve">”</w:t>
      </w:r>
      <w:r>
        <w:t xml:space="preserve"> </w:t>
      </w:r>
      <w:r>
        <w:t xml:space="preserve">from the home screen. The sender will be able to identify the recipient using one of three methods: mobile number in E.164 format, registered email address, or SwiftPay handle (a unique user-chosen identifier prefixed with @).</w:t>
      </w:r>
    </w:p>
    <w:p>
      <w:pPr>
        <w:pStyle w:val="BodyText"/>
      </w:pPr>
      <w:r>
        <w:t xml:space="preserve">The system will look up the recipient using the provided identifier. If a matching SwiftPay user is found, the recipient’s display name and profile picture will be shown to the sender for confirmation. If no match is found, the sender will be offered the option to send an SMS invite to the recipient.</w:t>
      </w:r>
    </w:p>
    <w:bookmarkEnd w:id="21"/>
    <w:bookmarkStart w:id="22" w:name="transfer-limits"/>
    <w:p>
      <w:pPr>
        <w:pStyle w:val="Heading2"/>
      </w:pPr>
      <w:r>
        <w:t xml:space="preserve">3. Transfer Limits</w:t>
      </w:r>
    </w:p>
    <w:p>
      <w:pPr>
        <w:pStyle w:val="FirstParagraph"/>
      </w:pPr>
      <w:r>
        <w:t xml:space="preserve">The minimum peer-to-peer transfer amount will be USD 1. The maximum single transfer will be USD 1,000 for KYC-verified users and USD 50 for users with pending KYC.</w:t>
      </w:r>
    </w:p>
    <w:p>
      <w:pPr>
        <w:pStyle w:val="BodyText"/>
      </w:pPr>
      <w:r>
        <w:t xml:space="preserve">Daily cumulative outbound transfer limits will be USD 3,000 for KYC-verified users and USD 100 for non-verified users. Inbound transfers will not be limited, except where receiving the funds would cause the wallet balance to exceed the user’s overall wallet ceiling.</w:t>
      </w:r>
    </w:p>
    <w:bookmarkEnd w:id="22"/>
    <w:bookmarkStart w:id="23" w:name="transfer-confirmation-flow"/>
    <w:p>
      <w:pPr>
        <w:pStyle w:val="Heading2"/>
      </w:pPr>
      <w:r>
        <w:t xml:space="preserve">4. Transfer Confirmation Flow</w:t>
      </w:r>
    </w:p>
    <w:p>
      <w:pPr>
        <w:pStyle w:val="FirstParagraph"/>
      </w:pPr>
      <w:r>
        <w:t xml:space="preserve">Before authorising a transfer, the sender will see a confirmation screen displaying: the recipient’s full name as registered, the recipient’s masked mobile number (last 4 digits visible), the amount being sent, any applicable fee, the total amount being debited, and the funding source.</w:t>
      </w:r>
    </w:p>
    <w:p>
      <w:pPr>
        <w:pStyle w:val="BodyText"/>
      </w:pPr>
      <w:r>
        <w:t xml:space="preserve">Transfers between SwiftPay users will be free of charge for the sender. The recipient will receive the full amount sent.</w:t>
      </w:r>
    </w:p>
    <w:p>
      <w:pPr>
        <w:pStyle w:val="BodyText"/>
      </w:pPr>
      <w:r>
        <w:t xml:space="preserve">Authorisation will require either a successful biometric check (for transfers under USD 500) or PIN entry (for transfers of USD 500 or above).</w:t>
      </w:r>
    </w:p>
    <w:bookmarkEnd w:id="23"/>
    <w:bookmarkStart w:id="24" w:name="reversibility-window"/>
    <w:p>
      <w:pPr>
        <w:pStyle w:val="Heading2"/>
      </w:pPr>
      <w:r>
        <w:t xml:space="preserve">5. Reversibility Window</w:t>
      </w:r>
    </w:p>
    <w:p>
      <w:pPr>
        <w:pStyle w:val="FirstParagraph"/>
      </w:pPr>
      <w:r>
        <w:t xml:space="preserve">Transfers will be reversible by the sender within 30 seconds of initiation, provided the recipient has not yet accepted the transfer. After 30 seconds, or once the recipient has accepted, the transfer will be irreversible from within the app. Disputes will need to be raised through customer support.</w:t>
      </w:r>
    </w:p>
    <w:p>
      <w:pPr>
        <w:pStyle w:val="BodyText"/>
      </w:pPr>
      <w:r>
        <w:t xml:space="preserve">During the 30-second window, the transfer will appear as</w:t>
      </w:r>
      <w:r>
        <w:t xml:space="preserve"> </w:t>
      </w:r>
      <w:r>
        <w:t xml:space="preserve">“</w:t>
      </w:r>
      <w:r>
        <w:t xml:space="preserve">Pending</w:t>
      </w:r>
      <w:r>
        <w:t xml:space="preserve">”</w:t>
      </w:r>
      <w:r>
        <w:t xml:space="preserve"> </w:t>
      </w:r>
      <w:r>
        <w:t xml:space="preserve">in the sender’s transaction history. After the window closes successfully, it will move to</w:t>
      </w:r>
      <w:r>
        <w:t xml:space="preserve"> </w:t>
      </w:r>
      <w:r>
        <w:t xml:space="preserve">“</w:t>
      </w:r>
      <w:r>
        <w:t xml:space="preserve">Completed</w:t>
      </w:r>
      <w:r>
        <w:t xml:space="preserve">”</w:t>
      </w:r>
      <w:r>
        <w:t xml:space="preserve">.</w:t>
      </w:r>
    </w:p>
    <w:bookmarkEnd w:id="24"/>
    <w:bookmarkStart w:id="25" w:name="recipient-acceptance"/>
    <w:p>
      <w:pPr>
        <w:pStyle w:val="Heading2"/>
      </w:pPr>
      <w:r>
        <w:t xml:space="preserve">6. Recipient Acceptance</w:t>
      </w:r>
    </w:p>
    <w:p>
      <w:pPr>
        <w:pStyle w:val="FirstParagraph"/>
      </w:pPr>
      <w:r>
        <w:t xml:space="preserve">For first-time transfers between two SwiftPay users, the recipient will be required to explicitly accept the transfer within 24 hours. If not accepted within 24 hours, the transfer will be cancelled automatically and funds will be returned to the sender’s wallet.</w:t>
      </w:r>
    </w:p>
    <w:p>
      <w:pPr>
        <w:pStyle w:val="BodyText"/>
      </w:pPr>
      <w:r>
        <w:t xml:space="preserve">For subsequent transfers between the same pair of users, the funds will be credited automatically to the recipient’s wallet without requiring acceptance.</w:t>
      </w:r>
    </w:p>
    <w:bookmarkEnd w:id="25"/>
    <w:bookmarkStart w:id="26" w:name="notifications"/>
    <w:p>
      <w:pPr>
        <w:pStyle w:val="Heading2"/>
      </w:pPr>
      <w:r>
        <w:t xml:space="preserve">7. Notifications</w:t>
      </w:r>
    </w:p>
    <w:p>
      <w:pPr>
        <w:pStyle w:val="FirstParagraph"/>
      </w:pPr>
      <w:r>
        <w:t xml:space="preserve">The sender will receive a push notification confirming the transfer was sent. The recipient will receive a push notification informing them of the incoming transfer, with deep links to the relevant transaction screen.</w:t>
      </w:r>
    </w:p>
    <w:p>
      <w:pPr>
        <w:pStyle w:val="BodyText"/>
      </w:pPr>
      <w:r>
        <w:t xml:space="preserve">If the transfer is reversed during the 30-second window, both parties will be notified of the reversal.</w:t>
      </w:r>
    </w:p>
    <w:bookmarkEnd w:id="26"/>
    <w:bookmarkStart w:id="27" w:name="failed-transfers"/>
    <w:p>
      <w:pPr>
        <w:pStyle w:val="Heading2"/>
      </w:pPr>
      <w:r>
        <w:t xml:space="preserve">8. Failed Transfers</w:t>
      </w:r>
    </w:p>
    <w:p>
      <w:pPr>
        <w:pStyle w:val="FirstParagraph"/>
      </w:pPr>
      <w:r>
        <w:t xml:space="preserve">If a transfer fails due to insufficient funds, the sender will be notified before the funding source is debited and will be offered the option to top up the wallet. If a transfer fails due to a system error after the sender’s wallet has been debited, the funds will be automatically returned within 1 hour and the sender will be notified.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CE2DAF96DB74AB724317CBCE7C3AB" ma:contentTypeVersion="14" ma:contentTypeDescription="Create a new document." ma:contentTypeScope="" ma:versionID="30a80f3200b4ca4d5ec20f8d017e6bd8">
  <xsd:schema xmlns:xsd="http://www.w3.org/2001/XMLSchema" xmlns:xs="http://www.w3.org/2001/XMLSchema" xmlns:p="http://schemas.microsoft.com/office/2006/metadata/properties" xmlns:ns2="44f33c92-e518-42e0-b273-fc06de4be945" xmlns:ns3="b6f91356-3cd6-4d0d-805e-ef60d26c393a" targetNamespace="http://schemas.microsoft.com/office/2006/metadata/properties" ma:root="true" ma:fieldsID="db9e33892725b30974ddc9b47d64ad76" ns2:_="" ns3:_="">
    <xsd:import namespace="44f33c92-e518-42e0-b273-fc06de4be945"/>
    <xsd:import namespace="b6f91356-3cd6-4d0d-805e-ef60d26c39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33c92-e518-42e0-b273-fc06de4be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1356-3cd6-4d0d-805e-ef60d26c39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37e6bf-3e39-4cdf-b4cb-745fab9b5bdc}" ma:internalName="TaxCatchAll" ma:showField="CatchAllData" ma:web="b6f91356-3cd6-4d0d-805e-ef60d26c3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f33c92-e518-42e0-b273-fc06de4be945">
      <Terms xmlns="http://schemas.microsoft.com/office/infopath/2007/PartnerControls"/>
    </lcf76f155ced4ddcb4097134ff3c332f>
    <TaxCatchAll xmlns="b6f91356-3cd6-4d0d-805e-ef60d26c393a" xsi:nil="true"/>
  </documentManagement>
</p:properties>
</file>

<file path=customXml/itemProps1.xml><?xml version="1.0" encoding="utf-8"?>
<ds:datastoreItem xmlns:ds="http://schemas.openxmlformats.org/officeDocument/2006/customXml" ds:itemID="{6A4A4E18-AD92-48B8-AC09-7F7E1D0E535A}"/>
</file>

<file path=customXml/itemProps2.xml><?xml version="1.0" encoding="utf-8"?>
<ds:datastoreItem xmlns:ds="http://schemas.openxmlformats.org/officeDocument/2006/customXml" ds:itemID="{1B838705-A056-497D-B309-72C506A605F1}"/>
</file>

<file path=customXml/itemProps3.xml><?xml version="1.0" encoding="utf-8"?>
<ds:datastoreItem xmlns:ds="http://schemas.openxmlformats.org/officeDocument/2006/customXml" ds:itemID="{39EA5E55-7804-47B3-8A76-7236ABA3DEB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2026-05-18T13:52:55Z</dcterms:created>
  <dcterms:modified xsi:type="dcterms:W3CDTF">2026-05-18T13:52:55Z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0x0101009C8CE2DAF96DB74AB724317CBCE7C3AB</vt:lpwstr>
  </property>
</Properties>
</file>