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authentication via username/password, JWT bearer tokens, profile</w:t>
      </w:r>
      <w:r>
        <w:t xml:space="preserve"> </w:t>
      </w:r>
      <w:r>
        <w:t xml:space="preserve">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Protect banking APIs and the Angular staff portal. Support lockout after</w:t>
      </w:r>
      <w:r>
        <w:t xml:space="preserve"> </w:t>
      </w:r>
      <w:r>
        <w:t xml:space="preserve">failed logins and role-based access for customers, accounts, and</w:t>
      </w:r>
      <w:r>
        <w:t xml:space="preserve"> </w:t>
      </w:r>
      <w:r>
        <w:t xml:space="preserve">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Refresh tokens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MFA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Move secrets to env / Liberty jasypt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511"/>
        <w:gridCol w:w="521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BankOne/src/main/resources/application.properties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(reads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@Value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generateToken()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tokens keep old expiry until re-login;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fields,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AuthenticationService.login()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incrementFailedAttempts()</w:t>
            </w:r>
            <w:r>
              <w:rPr>
                <w:rFonts w:ascii="Calibri" w:hAnsi="Calibri"/>
                <w:sz w:val="18"/>
              </w:rPr>
              <w:t xml:space="preserve">, lock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check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BankUserDetails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authorizeHttpRequests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Must not accidentally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2026-07-23T10:34:34Z</dcterms:created>
  <dcterms:modified xsi:type="dcterms:W3CDTF">2026-07-23T10:34:34Z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