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19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  <w:spacing w:after="160" w:line="276" w:lineRule="auto"/>
        <w:jc w:val="left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2310"/>
        <w:gridCol w:w="26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login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(username/password)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returned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 user profile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Change 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Min 8 chars; confirm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Remember-me (local vs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session storage)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Failed-attempt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lockout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Role-based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guards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Summary counts (customers,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accounts, employees)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Today’s transaction 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Hardcoded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until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/ paginate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View customer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first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Soft/hard 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 only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DELETE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additional accounts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(policy-aware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deposit);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9"/>
        <w:gridCol w:w="1952"/>
        <w:gridCol w:w="28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Policy-validated 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search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/app/accounts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accounts by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 account by 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 /accounts/{id}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present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(post-open)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Credits balances + writes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CREDIT 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Withdraw / 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ledger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policies (create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 active)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INR policies;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LOAN seed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(Current)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/account-policies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create /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assignment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include unused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TELLER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AUDITOR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 master data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string (often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0001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 product / EMI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collateral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affordance;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not a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 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entity/API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Write on deposit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.../transactions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list implemented;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withdraw/transfer/UI;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 stub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placeholder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6"/>
    <w:bookmarkStart w:id="17" w:name="audit"/>
    <w:p>
      <w:pPr>
        <w:pStyle w:val="Heading2"/>
      </w:pPr>
      <w:r>
        <w:t xml:space="preserve">9. Audit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created/updated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some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event API /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7"/>
    <w:bookmarkStart w:id="18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Behavior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HMAC, 1h expiry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AuthZ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matchers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localhost, bankone.local,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SQL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(dev-oriented)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Deploy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 WAR primary path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2026-07-23T12:55:20Z</dcterms:created>
  <dcterms:modified xsi:type="dcterms:W3CDTF">2026-07-23T12:55:20Z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