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Portal</w:t>
      </w:r>
    </w:p>
    <w:bookmarkStart w:id="31" w:name="portal-customer-transfer-approvals"/>
    <w:p>
      <w:pPr>
        <w:pStyle w:val="Heading1"/>
      </w:pPr>
      <w:r>
        <w:t xml:space="preserve">Portal (customer) &amp; transfer approvals</w:t>
      </w:r>
    </w:p>
    <w:bookmarkStart w:id="9" w:name="feature-overview"/>
    <w:p>
      <w:pPr>
        <w:pStyle w:val="Heading2"/>
      </w:pPr>
      <w:r>
        <w:t xml:space="preserve">1. Feature Overview</w:t>
      </w:r>
    </w:p>
    <w:p>
      <w:pPr>
        <w:pStyle w:val="FirstParagraph"/>
        <w:spacing w:after="160" w:line="276" w:lineRule="auto"/>
        <w:jc w:val="left"/>
      </w:pPr>
      <w:r>
        <w:t xml:space="preserve">Customer self-service</w:t>
      </w:r>
      <w:r>
        <w:t xml:space="preserve"> </w:t>
      </w:r>
      <w:r>
        <w:rPr>
          <w:b/>
          <w:bCs/>
        </w:rPr>
        <w:t xml:space="preserve">portal</w:t>
      </w:r>
      <w:r>
        <w:t xml:space="preserve"> </w:t>
      </w:r>
      <w:r>
        <w:t xml:space="preserve">plus staff</w:t>
      </w:r>
      <w:r>
        <w:t xml:space="preserve"> </w:t>
      </w:r>
      <w:r>
        <w:rPr>
          <w:b/>
          <w:bCs/>
        </w:rPr>
        <w:t xml:space="preserve">transfer approvals</w:t>
      </w:r>
      <w:r>
        <w:t xml:space="preserve">: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Portal users (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role,</w:t>
      </w:r>
      <w:r>
        <w:t xml:space="preserve"> </w:t>
      </w:r>
      <w:r>
        <w:rPr>
          <w:rStyle w:val="VerbatimChar"/>
        </w:rPr>
        <w:t xml:space="preserve">users.customer_id</w:t>
      </w:r>
      <w:r>
        <w:t xml:space="preserve"> </w:t>
      </w:r>
      <w:r>
        <w:t xml:space="preserve">set) see own accounts,</w:t>
      </w:r>
      <w:r>
        <w:t xml:space="preserve"> </w:t>
      </w:r>
      <w:r>
        <w:t xml:space="preserve">transactions, beneficiaries, and can transfer.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Transfers may execute immediately or create a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rPr>
          <w:rStyle w:val="VerbatimChar"/>
        </w:rPr>
        <w:t xml:space="preserve">transfer_request</w:t>
      </w:r>
      <w:r>
        <w:t xml:space="preserve"> </w:t>
      </w:r>
      <w:r>
        <w:t xml:space="preserve">(threshold or OTHER_BANK).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Staff with accounts write access resolve pending items; history on</w:t>
      </w:r>
      <w:r>
        <w:t xml:space="preserve"> </w:t>
      </w:r>
      <w:r>
        <w:t xml:space="preserve">Approvals screen and Audit.</w:t>
      </w:r>
    </w:p>
    <w:p>
      <w:pPr>
        <w:pStyle w:val="FirstParagraph"/>
        <w:spacing w:after="160" w:line="276" w:lineRule="auto"/>
        <w:jc w:val="left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(portal + beneficiaries + approvals). Other-bank</w:t>
      </w:r>
      <w:r>
        <w:t xml:space="preserve"> </w:t>
      </w:r>
      <w:r>
        <w:t xml:space="preserve">approve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move external ledger (recorded approval only).</w:t>
      </w:r>
    </w:p>
    <w:bookmarkEnd w:id="9"/>
    <w:bookmarkStart w:id="10" w:name="business-purpose"/>
    <w:p>
      <w:pPr>
        <w:pStyle w:val="Heading2"/>
      </w:pPr>
      <w:r>
        <w:t xml:space="preserve">2. Business Purpose</w:t>
      </w:r>
    </w:p>
    <w:p>
      <w:pPr>
        <w:pStyle w:val="FirstParagraph"/>
        <w:spacing w:after="160" w:line="276" w:lineRule="auto"/>
        <w:jc w:val="left"/>
      </w:pPr>
      <w:r>
        <w:t xml:space="preserve">Let customers bank online; escalate risky transfers to staff.</w:t>
      </w:r>
    </w:p>
    <w:bookmarkEnd w:id="10"/>
    <w:bookmarkStart w:id="13" w:name="user-workflow"/>
    <w:p>
      <w:pPr>
        <w:pStyle w:val="Heading2"/>
      </w:pPr>
      <w:r>
        <w:t xml:space="preserve">3. User Workflow</w:t>
      </w:r>
    </w:p>
    <w:bookmarkStart w:id="11" w:name="customer"/>
    <w:p>
      <w:pPr>
        <w:pStyle w:val="Heading3"/>
      </w:pPr>
      <w:r>
        <w:t xml:space="preserve">Customer</w:t>
      </w:r>
    </w:p>
    <w:p>
      <w:pPr>
        <w:pStyle w:val="Compact"/>
        <w:numPr>
          <w:ilvl w:val="0"/>
          <w:numId w:val="1002"/>
        </w:numPr>
        <w:spacing w:after="160" w:line="276" w:lineRule="auto"/>
        <w:jc w:val="left"/>
      </w:pPr>
      <w:r>
        <w:t xml:space="preserve">Login → routed to</w:t>
      </w:r>
      <w:r>
        <w:t xml:space="preserve"> </w:t>
      </w:r>
      <w:r>
        <w:rPr>
          <w:rStyle w:val="VerbatimChar"/>
        </w:rPr>
        <w:t xml:space="preserve">/portal/accounts</w:t>
      </w:r>
      <w:r>
        <w:t xml:space="preserve">.</w:t>
      </w:r>
    </w:p>
    <w:p>
      <w:pPr>
        <w:pStyle w:val="Compact"/>
        <w:numPr>
          <w:ilvl w:val="0"/>
          <w:numId w:val="1002"/>
        </w:numPr>
        <w:spacing w:after="160" w:line="276" w:lineRule="auto"/>
        <w:jc w:val="left"/>
      </w:pPr>
      <w:r>
        <w:t xml:space="preserve">View account / transactions.</w:t>
      </w:r>
    </w:p>
    <w:p>
      <w:pPr>
        <w:pStyle w:val="Compact"/>
        <w:numPr>
          <w:ilvl w:val="0"/>
          <w:numId w:val="1002"/>
        </w:numPr>
        <w:spacing w:after="160" w:line="276" w:lineRule="auto"/>
        <w:jc w:val="left"/>
      </w:pPr>
      <w:r>
        <w:t xml:space="preserve">Manage beneficiaries; submit transfer (beneficiary or quick account #).</w:t>
      </w:r>
    </w:p>
    <w:p>
      <w:pPr>
        <w:pStyle w:val="Compact"/>
        <w:numPr>
          <w:ilvl w:val="0"/>
          <w:numId w:val="1002"/>
        </w:numPr>
        <w:spacing w:after="160" w:line="276" w:lineRule="auto"/>
        <w:jc w:val="left"/>
      </w:pPr>
      <w:r>
        <w:t xml:space="preserve">Outcome:</w:t>
      </w:r>
      <w:r>
        <w:t xml:space="preserve"> </w:t>
      </w:r>
      <w:r>
        <w:rPr>
          <w:rStyle w:val="VerbatimChar"/>
        </w:rPr>
        <w:t xml:space="preserve">EXECUTED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.</w:t>
      </w:r>
    </w:p>
    <w:bookmarkEnd w:id="11"/>
    <w:bookmarkStart w:id="12" w:name="staff"/>
    <w:p>
      <w:pPr>
        <w:pStyle w:val="Heading3"/>
      </w:pPr>
      <w:r>
        <w:t xml:space="preserve">Staff</w:t>
      </w:r>
    </w:p>
    <w:p>
      <w:pPr>
        <w:pStyle w:val="Compact"/>
        <w:numPr>
          <w:ilvl w:val="0"/>
          <w:numId w:val="1003"/>
        </w:numPr>
        <w:spacing w:after="160" w:line="276" w:lineRule="auto"/>
        <w:jc w:val="left"/>
      </w:pPr>
      <w:r>
        <w:rPr>
          <w:rStyle w:val="VerbatimChar"/>
        </w:rPr>
        <w:t xml:space="preserve">/app/transfer-approvals</w:t>
      </w:r>
      <w:r>
        <w:t xml:space="preserve"> </w:t>
      </w:r>
      <w:r>
        <w:t xml:space="preserve">— pending queue +</w:t>
      </w:r>
      <w:r>
        <w:t xml:space="preserve"> </w:t>
      </w:r>
      <w:r>
        <w:rPr>
          <w:b/>
          <w:bCs/>
        </w:rPr>
        <w:t xml:space="preserve">my</w:t>
      </w:r>
      <w:r>
        <w:t xml:space="preserve"> </w:t>
      </w:r>
      <w:r>
        <w:t xml:space="preserve">resolution history.</w:t>
      </w:r>
    </w:p>
    <w:p>
      <w:pPr>
        <w:pStyle w:val="Compact"/>
        <w:numPr>
          <w:ilvl w:val="0"/>
          <w:numId w:val="1003"/>
        </w:numPr>
        <w:spacing w:after="160" w:line="276" w:lineRule="auto"/>
        <w:jc w:val="left"/>
      </w:pPr>
      <w:r>
        <w:t xml:space="preserve">Approve / reject (reject reason optional).</w:t>
      </w:r>
    </w:p>
    <w:p>
      <w:pPr>
        <w:pStyle w:val="Compact"/>
        <w:numPr>
          <w:ilvl w:val="0"/>
          <w:numId w:val="1003"/>
        </w:numPr>
        <w:spacing w:after="160" w:line="276" w:lineRule="auto"/>
        <w:jc w:val="left"/>
      </w:pPr>
      <w:r>
        <w:t xml:space="preserve">Full history also under Audit → Approval history.</w:t>
      </w:r>
    </w:p>
    <w:bookmarkEnd w:id="12"/>
    <w:bookmarkEnd w:id="13"/>
    <w:bookmarkStart w:id="16" w:name="execution-flow"/>
    <w:p>
      <w:pPr>
        <w:pStyle w:val="Heading2"/>
      </w:pPr>
      <w:r>
        <w:t xml:space="preserve">4. Execution Flow</w:t>
      </w:r>
    </w:p>
    <w:bookmarkStart w:id="14" w:name="portal-transfer"/>
    <w:p>
      <w:pPr>
        <w:pStyle w:val="Heading3"/>
      </w:pPr>
      <w:r>
        <w:t xml:space="preserve">Portal transfer</w:t>
      </w:r>
    </w:p>
    <w:p>
      <w:pPr>
        <w:pStyle w:val="SourceCode"/>
      </w:pPr>
      <w:r>
        <w:rPr>
          <w:rStyle w:val="VerbatimChar"/>
        </w:rPr>
        <w:t xml:space="preserve">PortalController.transfer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PortalTransferService.transfer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needsApproval? → TransferRequestEntity PENDING</w:t>
      </w:r>
      <w:r>
        <w:br/>
      </w:r>
      <w:r>
        <w:rPr>
          <w:rStyle w:val="VerbatimChar"/>
        </w:rPr>
        <w:t xml:space="preserve">             : → AccountService.transfer (SAME_BANK)</w:t>
      </w:r>
    </w:p>
    <w:bookmarkEnd w:id="14"/>
    <w:bookmarkStart w:id="15" w:name="staff-approve-same_bank"/>
    <w:p>
      <w:pPr>
        <w:pStyle w:val="Heading3"/>
      </w:pPr>
      <w:r>
        <w:t xml:space="preserve">Staff approve (SAME_BANK)</w:t>
      </w:r>
    </w:p>
    <w:p>
      <w:pPr>
        <w:pStyle w:val="SourceCode"/>
      </w:pPr>
      <w:r>
        <w:rPr>
          <w:rStyle w:val="VerbatimChar"/>
        </w:rPr>
        <w:t xml:space="preserve">TransferApprovalService.approve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AccountService.transfer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status EXECUTED + audit TRANSFER_APPROVED</w:t>
      </w:r>
    </w:p>
    <w:bookmarkEnd w:id="15"/>
    <w:bookmarkEnd w:id="16"/>
    <w:bookmarkStart w:id="21" w:name="database-tables"/>
    <w:p>
      <w:pPr>
        <w:pStyle w:val="Heading2"/>
      </w:pPr>
      <w:r>
        <w:t xml:space="preserve">5. Database Tables</w:t>
      </w:r>
    </w:p>
    <w:bookmarkStart w:id="17" w:name="beneficiary"/>
    <w:p>
      <w:pPr>
        <w:pStyle w:val="Heading3"/>
      </w:pPr>
      <w:r>
        <w:rPr>
          <w:rStyle w:val="VerbatimChar"/>
        </w:rPr>
        <w:t xml:space="preserve">beneficiary</w:t>
      </w:r>
    </w:p>
    <w:p>
      <w:pPr>
        <w:pStyle w:val="FirstParagraph"/>
        <w:spacing w:after="160" w:line="276" w:lineRule="auto"/>
        <w:jc w:val="left"/>
      </w:pPr>
      <w:r>
        <w:t xml:space="preserve">Customer payees: SAME_BANK (linked account) or OTHER_BANK (IFSC/bank name).</w:t>
      </w:r>
    </w:p>
    <w:bookmarkEnd w:id="17"/>
    <w:bookmarkStart w:id="18" w:name="transfer_request"/>
    <w:p>
      <w:pPr>
        <w:pStyle w:val="Heading3"/>
      </w:pPr>
      <w:r>
        <w:rPr>
          <w:rStyle w:val="VerbatimChar"/>
        </w:rPr>
        <w:t xml:space="preserve">transfer_request</w:t>
      </w:r>
    </w:p>
    <w:p>
      <w:pPr>
        <w:pStyle w:val="FirstParagraph"/>
        <w:spacing w:after="160" w:line="276" w:lineRule="auto"/>
        <w:jc w:val="left"/>
      </w:pPr>
      <w:r>
        <w:t xml:space="preserve">Pending/resolved portal transfers: amount, bank type, destination</w:t>
      </w:r>
      <w:r>
        <w:t xml:space="preserve"> </w:t>
      </w:r>
      <w:r>
        <w:t xml:space="preserve">snapshot,</w:t>
      </w:r>
      <w:r>
        <w:t xml:space="preserve"> </w:t>
      </w:r>
      <w:r>
        <w:rPr>
          <w:rStyle w:val="VerbatimChar"/>
        </w:rPr>
        <w:t xml:space="preserve">requested_by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resolved_by</w:t>
      </w:r>
      <w:r>
        <w:t xml:space="preserve">, reasons, timestamps.</w:t>
      </w:r>
    </w:p>
    <w:bookmarkEnd w:id="18"/>
    <w:bookmarkStart w:id="19" w:name="customers.transfer_approval_threshold"/>
    <w:p>
      <w:pPr>
        <w:pStyle w:val="Heading3"/>
      </w:pPr>
      <w:r>
        <w:rPr>
          <w:rStyle w:val="VerbatimChar"/>
        </w:rPr>
        <w:t xml:space="preserve">customers.transfer_approval_threshold</w:t>
      </w:r>
    </w:p>
    <w:p>
      <w:pPr>
        <w:pStyle w:val="FirstParagraph"/>
        <w:spacing w:after="160" w:line="276" w:lineRule="auto"/>
        <w:jc w:val="left"/>
      </w:pPr>
      <w:r>
        <w:t xml:space="preserve">Optional amount gate for same-bank portal transfers.</w:t>
      </w:r>
    </w:p>
    <w:bookmarkEnd w:id="19"/>
    <w:bookmarkStart w:id="20" w:name="users.customer_id"/>
    <w:p>
      <w:pPr>
        <w:pStyle w:val="Heading3"/>
      </w:pPr>
      <w:r>
        <w:rPr>
          <w:rStyle w:val="VerbatimChar"/>
        </w:rPr>
        <w:t xml:space="preserve">users.customer_id</w:t>
      </w:r>
    </w:p>
    <w:p>
      <w:pPr>
        <w:pStyle w:val="FirstParagraph"/>
        <w:spacing w:after="160" w:line="276" w:lineRule="auto"/>
        <w:jc w:val="left"/>
      </w:pPr>
      <w:r>
        <w:t xml:space="preserve">Links portal login to customer.</w:t>
      </w:r>
    </w:p>
    <w:bookmarkEnd w:id="20"/>
    <w:bookmarkEnd w:id="21"/>
    <w:bookmarkStart w:id="24" w:name="rest-apis"/>
    <w:p>
      <w:pPr>
        <w:pStyle w:val="Heading2"/>
      </w:pPr>
      <w:r>
        <w:t xml:space="preserve">6. REST APIs</w:t>
      </w:r>
    </w:p>
    <w:bookmarkStart w:id="22" w:name="portal-portal-access_portal_accounts"/>
    <w:p>
      <w:pPr>
        <w:pStyle w:val="Heading3"/>
      </w:pPr>
      <w:r>
        <w:t xml:space="preserve">Portal —</w:t>
      </w:r>
      <w:r>
        <w:t xml:space="preserve"> </w:t>
      </w:r>
      <w:r>
        <w:rPr>
          <w:rStyle w:val="VerbatimChar"/>
        </w:rPr>
        <w:t xml:space="preserve">/portal</w:t>
      </w:r>
      <w:r>
        <w:t xml:space="preserve"> </w:t>
      </w:r>
      <w:r>
        <w:t xml:space="preserve">(</w:t>
      </w:r>
      <w:r>
        <w:rPr>
          <w:rStyle w:val="VerbatimChar"/>
        </w:rPr>
        <w:t xml:space="preserve">ACCESS_PORTAL_ACCOUNTS</w:t>
      </w:r>
      <w:r>
        <w:t xml:space="preserve">)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963"/>
        <w:gridCol w:w="4495"/>
        <w:gridCol w:w="2247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Method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Path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GET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GET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GET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POST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/portal/accounts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/portal/accounts/{id}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/portal/accounts/{id}/transactions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/portal/accounts/{id}/transfer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Own accounts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Own account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Paged ledger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Body: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beneficiaryId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b/>
                <w:bCs/>
                <w:sz w:val="18"/>
              </w:rPr>
              <w:t xml:space="preserve">or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toAccountNumber +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amount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Active list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Create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Soft deactivate</w:t>
            </w:r>
          </w:p>
        </w:tc>
      </w:tr>
    </w:tbl>
    <w:bookmarkEnd w:id="22"/>
    <w:bookmarkStart w:id="23" w:name="Xb2e228175394517a659991a88129fe1c41f5a6c"/>
    <w:p>
      <w:pPr>
        <w:pStyle w:val="Heading3"/>
      </w:pPr>
      <w:r>
        <w:t xml:space="preserve">Transfer approvals —</w:t>
      </w:r>
      <w:r>
        <w:t xml:space="preserve"> </w:t>
      </w:r>
      <w:r>
        <w:rPr>
          <w:rStyle w:val="VerbatimChar"/>
        </w:rPr>
        <w:t xml:space="preserve">/transfer-approvals</w:t>
      </w:r>
      <w:r>
        <w:t xml:space="preserve"> </w:t>
      </w:r>
      <w:r>
        <w:t xml:space="preserve">(</w:t>
      </w:r>
      <w:r>
        <w:rPr>
          <w:rStyle w:val="VerbatimChar"/>
        </w:rPr>
        <w:t xml:space="preserve">ACCESS_ACCOUNTS_WRITE</w:t>
      </w:r>
      <w:r>
        <w:t xml:space="preserve">)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963"/>
        <w:gridCol w:w="3103"/>
        <w:gridCol w:w="3638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Method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Path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GET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GET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/transfer-approvals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/transfer-approvals/my- history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/transfer-approvals/{id}/ approve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/transfer-approvals/{id}/ reject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Pending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Current user’s resolutions</w:t>
            </w:r>
          </w:p>
        </w:tc>
      </w:tr>
    </w:tbl>
    <w:bookmarkEnd w:id="23"/>
    <w:bookmarkEnd w:id="24"/>
    <w:bookmarkStart w:id="25" w:name="code-map"/>
    <w:p>
      <w:pPr>
        <w:pStyle w:val="Heading2"/>
      </w:pPr>
      <w:r>
        <w:t xml:space="preserve">7–13. Code map</w:t>
      </w:r>
    </w:p>
    <w:p>
      <w:pPr>
        <w:pStyle w:val="FirstParagraph"/>
        <w:spacing w:after="160" w:line="276" w:lineRule="auto"/>
        <w:jc w:val="left"/>
      </w:pPr>
      <w:r>
        <w:rPr>
          <w:rStyle w:val="VerbatimChar"/>
        </w:rPr>
        <w:t xml:space="preserve">PortalController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PortalTransferService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PortalAccountService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PortalCustomerContext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BeneficiaryService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TransferApprovalService</w:t>
      </w:r>
      <w:r>
        <w:t xml:space="preserve">,</w:t>
      </w:r>
      <w:r>
        <w:t xml:space="preserve"> </w:t>
      </w:r>
      <w:r>
        <w:t xml:space="preserve">entities/repos under</w:t>
      </w:r>
      <w:r>
        <w:t xml:space="preserve"> </w:t>
      </w:r>
      <w:r>
        <w:rPr>
          <w:rStyle w:val="VerbatimChar"/>
        </w:rPr>
        <w:t xml:space="preserve">beneficiary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.</w:t>
      </w:r>
    </w:p>
    <w:p>
      <w:pPr>
        <w:pStyle w:val="BodyText"/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features/portal/*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 </w:t>
      </w:r>
      <w:r>
        <w:t xml:space="preserve">approvals screen,</w:t>
      </w:r>
      <w:r>
        <w:t xml:space="preserve"> </w:t>
      </w:r>
      <w:r>
        <w:rPr>
          <w:rStyle w:val="VerbatimChar"/>
        </w:rPr>
        <w:t xml:space="preserve">core/services/portal.ts</w:t>
      </w:r>
      <w:r>
        <w:t xml:space="preserve">.</w:t>
      </w:r>
    </w:p>
    <w:bookmarkEnd w:id="25"/>
    <w:bookmarkStart w:id="26" w:name="validation-rules"/>
    <w:p>
      <w:pPr>
        <w:pStyle w:val="Heading2"/>
      </w:pPr>
      <w:r>
        <w:t xml:space="preserve">14. Validation Rules</w:t>
      </w:r>
    </w:p>
    <w:p>
      <w:pPr>
        <w:pStyle w:val="Compact"/>
        <w:numPr>
          <w:ilvl w:val="0"/>
          <w:numId w:val="1004"/>
        </w:numPr>
        <w:spacing w:after="160" w:line="276" w:lineRule="auto"/>
        <w:jc w:val="left"/>
      </w:pPr>
      <w:r>
        <w:t xml:space="preserve">Portal can only touch own accounts.</w:t>
      </w:r>
    </w:p>
    <w:p>
      <w:pPr>
        <w:pStyle w:val="Compact"/>
        <w:numPr>
          <w:ilvl w:val="0"/>
          <w:numId w:val="1004"/>
        </w:numPr>
        <w:spacing w:after="160" w:line="276" w:lineRule="auto"/>
        <w:jc w:val="left"/>
      </w:pPr>
      <w:r>
        <w:t xml:space="preserve">OTHER_BANK always needs approval.</w:t>
      </w:r>
    </w:p>
    <w:p>
      <w:pPr>
        <w:pStyle w:val="Compact"/>
        <w:numPr>
          <w:ilvl w:val="0"/>
          <w:numId w:val="1004"/>
        </w:numPr>
        <w:spacing w:after="160" w:line="276" w:lineRule="auto"/>
        <w:jc w:val="left"/>
      </w:pPr>
      <w:r>
        <w:t xml:space="preserve">Same-bank needs approval when amount ≥ customer threshold (if set).</w:t>
      </w:r>
    </w:p>
    <w:p>
      <w:pPr>
        <w:pStyle w:val="Compact"/>
        <w:numPr>
          <w:ilvl w:val="0"/>
          <w:numId w:val="1004"/>
        </w:numPr>
        <w:spacing w:after="160" w:line="276" w:lineRule="auto"/>
        <w:jc w:val="left"/>
      </w:pPr>
      <w:r>
        <w:t xml:space="preserve">Cannot add own account as beneficiary; quick transfer to own account</w:t>
      </w:r>
      <w:r>
        <w:t xml:space="preserve"> </w:t>
      </w:r>
      <w:r>
        <w:t xml:space="preserve">blocked (own-account move still planned).</w:t>
      </w:r>
    </w:p>
    <w:bookmarkEnd w:id="26"/>
    <w:bookmarkStart w:id="27" w:name="security-rules"/>
    <w:p>
      <w:pPr>
        <w:pStyle w:val="Heading2"/>
      </w:pPr>
      <w:r>
        <w:t xml:space="preserve">15. Security Rules</w:t>
      </w:r>
    </w:p>
    <w:p>
      <w:pPr>
        <w:pStyle w:val="FirstParagraph"/>
        <w:spacing w:after="160" w:line="276" w:lineRule="auto"/>
        <w:jc w:val="left"/>
      </w:pPr>
      <w:r>
        <w:t xml:space="preserve">Portal authority separate from staff; JWT roles drive Angular</w:t>
      </w:r>
      <w:r>
        <w:t xml:space="preserve"> </w:t>
      </w:r>
      <w:r>
        <w:rPr>
          <w:rStyle w:val="VerbatimChar"/>
        </w:rPr>
        <w:t xml:space="preserve">portalGuard</w:t>
      </w:r>
      <w:r>
        <w:t xml:space="preserve"> </w:t>
      </w:r>
      <w:r>
        <w:t xml:space="preserve">vs staff layout.</w:t>
      </w:r>
    </w:p>
    <w:bookmarkEnd w:id="27"/>
    <w:bookmarkStart w:id="28" w:name="exception-logging-audit"/>
    <w:p>
      <w:pPr>
        <w:pStyle w:val="Heading2"/>
      </w:pPr>
      <w:r>
        <w:t xml:space="preserve">16–18. Exception / Logging / Audit</w:t>
      </w:r>
    </w:p>
    <w:p>
      <w:pPr>
        <w:pStyle w:val="FirstParagraph"/>
        <w:spacing w:after="160" w:line="276" w:lineRule="auto"/>
        <w:jc w:val="left"/>
      </w:pPr>
      <w:r>
        <w:t xml:space="preserve">Portal transfer request / execute and beneficiary changes write</w:t>
      </w:r>
      <w:r>
        <w:t xml:space="preserve"> </w:t>
      </w:r>
      <w:r>
        <w:rPr>
          <w:rStyle w:val="VerbatimChar"/>
        </w:rPr>
        <w:t xml:space="preserve">audit_event</w:t>
      </w:r>
      <w:r>
        <w:t xml:space="preserve"> </w:t>
      </w:r>
      <w:r>
        <w:t xml:space="preserve">(PORTAL / TRANSFER categories).</w:t>
      </w:r>
    </w:p>
    <w:bookmarkEnd w:id="28"/>
    <w:bookmarkStart w:id="29" w:name="testing-strategy"/>
    <w:p>
      <w:pPr>
        <w:pStyle w:val="Heading2"/>
      </w:pPr>
      <w:r>
        <w:t xml:space="preserve">19. Testing Strategy</w:t>
      </w:r>
    </w:p>
    <w:p>
      <w:pPr>
        <w:pStyle w:val="Compact"/>
        <w:numPr>
          <w:ilvl w:val="0"/>
          <w:numId w:val="1005"/>
        </w:numPr>
        <w:spacing w:after="160" w:line="276" w:lineRule="auto"/>
        <w:jc w:val="left"/>
      </w:pPr>
      <w:r>
        <w:t xml:space="preserve">Low-amount same-bank → EXECUTED</w:t>
      </w:r>
    </w:p>
    <w:p>
      <w:pPr>
        <w:pStyle w:val="Compact"/>
        <w:numPr>
          <w:ilvl w:val="0"/>
          <w:numId w:val="1005"/>
        </w:numPr>
        <w:spacing w:after="160" w:line="276" w:lineRule="auto"/>
        <w:jc w:val="left"/>
      </w:pPr>
      <w:r>
        <w:t xml:space="preserve">High-amount / other-bank → PENDING → staff approve</w:t>
      </w:r>
    </w:p>
    <w:p>
      <w:pPr>
        <w:pStyle w:val="Compact"/>
        <w:numPr>
          <w:ilvl w:val="0"/>
          <w:numId w:val="1005"/>
        </w:numPr>
        <w:spacing w:after="160" w:line="276" w:lineRule="auto"/>
        <w:jc w:val="left"/>
      </w:pPr>
      <w:r>
        <w:t xml:space="preserve">Reject → REJECTED, no ledger move</w:t>
      </w:r>
    </w:p>
    <w:bookmarkEnd w:id="29"/>
    <w:bookmarkStart w:id="30" w:name="future-extension-guide"/>
    <w:p>
      <w:pPr>
        <w:pStyle w:val="Heading2"/>
      </w:pPr>
      <w:r>
        <w:t xml:space="preserve">20. Future Extension Guide</w:t>
      </w:r>
    </w:p>
    <w:p>
      <w:pPr>
        <w:pStyle w:val="FirstParagraph"/>
        <w:spacing w:after="160" w:line="276" w:lineRule="auto"/>
        <w:jc w:val="left"/>
      </w:pPr>
      <w:r>
        <w:t xml:space="preserve">Own-account internal move; external settlement saga; idempotency keys —</w:t>
      </w:r>
      <w:r>
        <w:t xml:space="preserve"> </w:t>
      </w:r>
      <w:r>
        <w:t xml:space="preserve">see TECH_LEARNING_PLAN.</w:t>
      </w:r>
    </w:p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30"/>
    <w:bookmarkEnd w:id="31"/>
    <w:bookmarkStart w:id="33" w:name="future-modification-guide"/>
    <w:p>
      <w:pPr>
        <w:pStyle w:val="Heading1"/>
      </w:pPr>
      <w:r>
        <w:t xml:space="preserve">Future Modification Guide</w:t>
      </w:r>
    </w:p>
    <w:bookmarkStart w:id="32" w:name="requirement-portal-own-account-move"/>
    <w:p>
      <w:pPr>
        <w:pStyle w:val="Heading3"/>
      </w:pPr>
      <w:r>
        <w:t xml:space="preserve">Requirement: Portal own-account move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963"/>
        <w:gridCol w:w="6742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Detail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Files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PortalTransferService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(lift own-account block); UI transfer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mode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Still uses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AccountService.transfer</w:t>
            </w:r>
            <w:r>
              <w:rPr>
                <w:rFonts w:ascii="Calibri" w:hAnsi="Calibri"/>
                <w:sz w:val="18"/>
              </w:rPr>
              <w:t xml:space="preserve">; audit PORTAL_TRANSFER</w:t>
            </w:r>
          </w:p>
        </w:tc>
      </w:tr>
    </w:tbl>
    <w:bookmarkEnd w:id="32"/>
    <w:bookmarkEnd w:id="33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before="0" w:line="276" w:lineRule="auto"/>
    </w:pPr>
    <w:rPr>
      <w:rFonts w:ascii="Calibri" w:cs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 w:line="288" w:lineRule="auto"/>
      <w:outlineLvl w:val="0"/>
    </w:pPr>
    <w:rPr>
      <w:rFonts w:ascii="Calibri" w:asciiTheme="majorHAnsi" w:cs="Calibri" w:cstheme="majorBidi" w:eastAsiaTheme="majorEastAsia" w:hAnsi="Calibri" w:hAnsiTheme="majorHAnsi"/>
      <w:b/>
      <w:bCs/>
      <w:color w:val="1A365D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80" w:line="288" w:lineRule="auto"/>
      <w:outlineLvl w:val="1"/>
    </w:pPr>
    <w:rPr>
      <w:rFonts w:ascii="Calibri" w:asciiTheme="majorHAnsi" w:cs="Calibri" w:cstheme="majorBidi" w:eastAsiaTheme="majorEastAsia" w:hAnsi="Calibri" w:hAnsiTheme="majorHAnsi"/>
      <w:b/>
      <w:bCs/>
      <w:color w:val="2C5282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288" w:lineRule="auto"/>
      <w:outlineLvl w:val="2"/>
    </w:pPr>
    <w:rPr>
      <w:rFonts w:ascii="Calibri" w:asciiTheme="majorHAnsi" w:cs="Calibri" w:cstheme="majorBidi" w:eastAsiaTheme="majorEastAsia" w:hAnsi="Calibri" w:hAnsiTheme="majorHAnsi"/>
      <w:b/>
      <w:bCs/>
      <w:color w:val="33333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20" w:before="0" w:line="288" w:lineRule="auto"/>
      <w:contextualSpacing/>
      <w:jc w:val="left"/>
    </w:pPr>
    <w:rPr>
      <w:rFonts w:ascii="Calibri" w:asciiTheme="majorHAnsi" w:cs="Calibri" w:cstheme="majorBidi" w:eastAsiaTheme="majorEastAsia" w:hAnsi="Calibri" w:hAnsiTheme="majorHAnsi"/>
      <w:b/>
      <w:color w:val="1A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 w:before="40" w:line="276" w:lineRule="auto"/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customStyle="1" w:styleId="Code" w:type="paragraph">
    <w:name w:val="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Portal</dc:title>
  <dc:creator/>
  <cp:keywords/>
  <dcterms:created xsi:type="dcterms:W3CDTF">2026-08-02T14:00:08Z</dcterms:created>
  <dcterms:modified xsi:type="dcterms:W3CDTF">2026-08-02T14:00:08Z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