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Reports</w:t>
      </w:r>
    </w:p>
    <w:bookmarkStart w:id="19" w:name="reports"/>
    <w:p>
      <w:pPr>
        <w:pStyle w:val="Heading1"/>
      </w:pPr>
      <w:r>
        <w:t xml:space="preserve">Reports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Staff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hub with Chart.js UI and OpenPDF downloads: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Transaction trends (credits / debits over a date range)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Account mix (counts by account type / status)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Transfer approvals summary (ADMIN / MANAGER / AUDITOR)</w:t>
      </w:r>
    </w:p>
    <w:p>
      <w:pPr>
        <w:pStyle w:val="FirstParagraph"/>
        <w:spacing w:after="160" w:line="276" w:lineRule="auto"/>
        <w:jc w:val="lef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Management visibility without raw SQL: trends, portfolio mix, approval</w:t>
      </w:r>
      <w:r>
        <w:t xml:space="preserve"> </w:t>
      </w:r>
      <w:r>
        <w:t xml:space="preserve">workload.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Sidebar →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(roles with</w:t>
      </w:r>
      <w:r>
        <w:t xml:space="preserve"> </w:t>
      </w:r>
      <w:r>
        <w:rPr>
          <w:rStyle w:val="VerbatimChar"/>
        </w:rPr>
        <w:t xml:space="preserve">ACCOUNTS_READ</w:t>
      </w:r>
      <w:r>
        <w:t xml:space="preserve">; approvals category</w:t>
      </w:r>
      <w:r>
        <w:t xml:space="preserve"> </w:t>
      </w:r>
      <w:r>
        <w:t xml:space="preserve">restricted to Admin/Manager/Auditor).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Choose category → set filters → view chart + on-screen table.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Download PDF.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SourceCode"/>
      </w:pPr>
      <w:r>
        <w:rPr>
          <w:rStyle w:val="VerbatimChar"/>
        </w:rPr>
        <w:t xml:space="preserve">Reports (Angular)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GET /reports/transaction-trends | account-mix | approvals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ReportService aggregations (JPA / native queries)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JSON for charts; /pdf endpoints → OpenPDF bytes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t xml:space="preserve">No dedicated report tables. Reads</w:t>
      </w:r>
      <w:r>
        <w:t xml:space="preserve"> </w:t>
      </w:r>
      <w:r>
        <w:rPr>
          <w:rStyle w:val="VerbatimChar"/>
        </w:rPr>
        <w:t xml:space="preserve">bank_transaction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transfer_request</w:t>
      </w:r>
      <w:r>
        <w:t xml:space="preserve">.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p>
      <w:pPr>
        <w:pStyle w:val="FirstParagraph"/>
        <w:spacing w:after="160" w:line="276" w:lineRule="auto"/>
        <w:jc w:val="left"/>
      </w:pPr>
      <w:r>
        <w:t xml:space="preserve">Base:</w:t>
      </w:r>
      <w:r>
        <w:t xml:space="preserve"> </w:t>
      </w:r>
      <w:r>
        <w:rPr>
          <w:rStyle w:val="VerbatimChar"/>
        </w:rPr>
        <w:t xml:space="preserve">/reports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963"/>
        <w:gridCol w:w="3638"/>
        <w:gridCol w:w="3103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Access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GET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GET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GET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GET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/reports/transaction-trends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/reports/transaction-trends/pdf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/reports/account-mix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/reports/account-mix/pdf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/reports/approvals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/reports/approvals/pdf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ACCESS_ACCOUNTS_READ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same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ACCESS_ACCOUNTS_READ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same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ADMIN | MANAGER | AUDITOR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same</w:t>
            </w:r>
          </w:p>
        </w:tc>
      </w:tr>
    </w:tbl>
    <w:p>
      <w:pPr>
        <w:pStyle w:val="BodyText"/>
      </w:pPr>
      <w:r>
        <w:t xml:space="preserve">Query params typically include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</w:t>
      </w:r>
      <w:r>
        <w:t xml:space="preserve"> </w:t>
      </w:r>
      <w:r>
        <w:t xml:space="preserve">(ISO dates) where</w:t>
      </w:r>
      <w:r>
        <w:t xml:space="preserve"> </w:t>
      </w:r>
      <w:r>
        <w:t xml:space="preserve">applicable. No hard 93-day cap (removed for learning flexibility).</w:t>
      </w:r>
    </w:p>
    <w:bookmarkEnd w:id="14"/>
    <w:bookmarkStart w:id="15" w:name="code-map"/>
    <w:p>
      <w:pPr>
        <w:pStyle w:val="Heading2"/>
      </w:pPr>
      <w:r>
        <w:t xml:space="preserve">7–13. Code map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177"/>
        <w:gridCol w:w="652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Layer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Classes / paths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Backend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com.bankone.report.*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—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ReportController</w:t>
            </w:r>
            <w:r>
              <w:rPr>
                <w:rFonts w:ascii="Calibri" w:hAnsi="Calibri"/>
                <w:sz w:val="18"/>
              </w:rPr>
              <w:t xml:space="preserve">, services, DTOs,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PDF helpers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Frontend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features/reports/reports.*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— Chart.js, category picker</w:t>
            </w:r>
          </w:p>
        </w:tc>
      </w:tr>
    </w:tbl>
    <w:bookmarkEnd w:id="15"/>
    <w:bookmarkStart w:id="16" w:name="validation-security-logging-audit"/>
    <w:p>
      <w:pPr>
        <w:pStyle w:val="Heading2"/>
      </w:pPr>
      <w:r>
        <w:t xml:space="preserve">14–18. Validation / Security / Logging / Audit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Approvals reports: role-gated in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.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Large ranges may be slow on load-test DBs — candidate for caching /</w:t>
      </w:r>
      <w:r>
        <w:t xml:space="preserve"> </w:t>
      </w:r>
      <w:r>
        <w:t xml:space="preserve">read-replica learning topics.</w:t>
      </w:r>
    </w:p>
    <w:bookmarkEnd w:id="16"/>
    <w:bookmarkStart w:id="17" w:name="testing-strategy"/>
    <w:p>
      <w:pPr>
        <w:pStyle w:val="Heading2"/>
      </w:pPr>
      <w:r>
        <w:t xml:space="preserve">19. Testing Strategy</w:t>
      </w:r>
    </w:p>
    <w:p>
      <w:pPr>
        <w:pStyle w:val="FirstParagraph"/>
        <w:spacing w:after="160" w:line="276" w:lineRule="auto"/>
        <w:jc w:val="left"/>
      </w:pPr>
      <w:r>
        <w:t xml:space="preserve">Compare trend totals to known deposit fixtures; open PDF in browser.</w:t>
      </w:r>
    </w:p>
    <w:bookmarkEnd w:id="17"/>
    <w:bookmarkStart w:id="18" w:name="future-extension-guide"/>
    <w:p>
      <w:pPr>
        <w:pStyle w:val="Heading2"/>
      </w:pPr>
      <w:r>
        <w:t xml:space="preserve">20. Future Extension Guide</w:t>
      </w:r>
    </w:p>
    <w:p>
      <w:pPr>
        <w:pStyle w:val="FirstParagraph"/>
        <w:spacing w:after="160" w:line="276" w:lineRule="auto"/>
        <w:jc w:val="left"/>
      </w:pPr>
      <w:r>
        <w:t xml:space="preserve">Cursor aggregation jobs; cache daily buckets; see TECH_LEARNING_PLAN.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8"/>
    <w:bookmarkEnd w:id="19"/>
    <w:bookmarkStart w:id="21" w:name="future-modification-guide"/>
    <w:p>
      <w:pPr>
        <w:pStyle w:val="Heading1"/>
      </w:pPr>
      <w:r>
        <w:t xml:space="preserve">Future Modification Guide</w:t>
      </w:r>
    </w:p>
    <w:bookmarkStart w:id="20" w:name="X66bf08d8446d3a4a819ce3ef0dd22b550204ba6"/>
    <w:p>
      <w:pPr>
        <w:pStyle w:val="Heading3"/>
      </w:pPr>
      <w:r>
        <w:t xml:space="preserve">Requirement: Add branch filter to account mix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963"/>
        <w:gridCol w:w="6742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Report DTO + service query; Angular filter control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Needs consistent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branch_code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data quality</w:t>
            </w:r>
          </w:p>
        </w:tc>
      </w:tr>
    </w:tbl>
    <w:bookmarkEnd w:id="20"/>
    <w:bookmarkEnd w:id="2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Reports</dc:title>
  <dc:creator/>
  <cp:keywords/>
  <dcterms:created xsi:type="dcterms:W3CDTF">2026-08-02T14:01:09Z</dcterms:created>
  <dcterms:modified xsi:type="dcterms:W3CDTF">2026-08-02T14:01:09Z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