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20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  <w:spacing w:after="160" w:line="276" w:lineRule="auto"/>
        <w:jc w:val="left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2310"/>
        <w:gridCol w:w="26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login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(username/password)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returned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 user profile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Change 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Min 8 chars; confirm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Remember-me (local vs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session storage)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Failed-attempt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lockout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Role-based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guards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Summary counts (customers,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accounts, employees)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Today’s transaction 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Hardcoded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until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/ paginate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View customer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first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Soft/hard 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 only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DELETE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additional accounts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(policy-aware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deposit);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9"/>
        <w:gridCol w:w="1952"/>
        <w:gridCol w:w="28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Policy-validated 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search 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/app/accounts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accounts by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 account by 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 /accounts/{id}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present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 (post-open)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Credits balances + writes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CREDIT ledger row; Kafka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email to 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DEBIT + Kafka email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DEBIT+CREDIT; Kafka email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 destination 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+ ledger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+ paged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pagination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First/Last + Go to page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list-pagination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policies (create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 active)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INR policies;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LOAN seed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(Current)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/account-policies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customer email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 MODULES/Notification.md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create /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assignment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include unused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TELLER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AUDITOR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 master data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string (often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0001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 product / EMI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collateral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affordance;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needs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not a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 ledger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entity/API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Write on deposit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 / transfer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opening; list + account-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detail UI; 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count still stub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placeholder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beneficiary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6"/>
    <w:bookmarkStart w:id="17" w:name="notifications"/>
    <w:p>
      <w:pPr>
        <w:pStyle w:val="Heading2"/>
      </w:pPr>
      <w:r>
        <w:t xml:space="preserve">9. Notifications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220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bank-action events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Topic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bankone.notifications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email on open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/ withdraw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Recipient =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customers.email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Mailpit / Render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SendGrid HTTPS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MODULES/Notification.md</w:t>
            </w:r>
          </w:p>
        </w:tc>
      </w:tr>
    </w:tbl>
    <w:bookmarkEnd w:id="17"/>
    <w:bookmarkStart w:id="18" w:name="audit"/>
    <w:p>
      <w:pPr>
        <w:pStyle w:val="Heading2"/>
      </w:pPr>
      <w:r>
        <w:t xml:space="preserve">10. Audit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220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created/updated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fields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some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event API /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8"/>
    <w:bookmarkStart w:id="19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Behavior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HMAC, 1h expiry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AuthZ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matchers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localhost, bankone.local,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Logging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SQL DEBUG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(dev-oriented)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Deploy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 WAR primary path;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Render Docker + Aiven + SendGrid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Messaging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(optional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APP_KAFKA_ENABLED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2026-07-25T05:39:35Z</dcterms:created>
  <dcterms:modified xsi:type="dcterms:W3CDTF">2026-07-25T05:39:35Z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