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Notification</w:t>
      </w:r>
    </w:p>
    <w:bookmarkStart w:id="22" w:name="notification-kafka-email"/>
    <w:p>
      <w:pPr>
        <w:pStyle w:val="Heading1"/>
      </w:pPr>
      <w:r>
        <w:t xml:space="preserve">Notification (Kafka → email)</w:t>
      </w:r>
    </w:p>
    <w:bookmarkStart w:id="9" w:name="feature-overview"/>
    <w:p>
      <w:pPr>
        <w:pStyle w:val="Heading2"/>
      </w:pPr>
      <w:r>
        <w:t xml:space="preserve">1. Feature Overview</w:t>
      </w:r>
    </w:p>
    <w:p>
      <w:pPr>
        <w:pStyle w:val="FirstParagraph"/>
        <w:spacing w:after="160" w:line="276" w:lineRule="auto"/>
        <w:jc w:val="left"/>
      </w:pPr>
      <w:r>
        <w:t xml:space="preserve">After successful account</w:t>
      </w:r>
      <w:r>
        <w:t xml:space="preserve"> </w:t>
      </w:r>
      <w:r>
        <w:rPr>
          <w:b/>
          <w:bCs/>
        </w:rPr>
        <w:t xml:space="preserve">writes</w:t>
      </w:r>
      <w:r>
        <w:t xml:space="preserve">, BankOne publishes a</w:t>
      </w:r>
      <w:r>
        <w:t xml:space="preserve"> </w:t>
      </w:r>
      <w:r>
        <w:rPr>
          <w:rStyle w:val="VerbatimChar"/>
        </w:rPr>
        <w:t xml:space="preserve">BankActionEvent</w:t>
      </w:r>
      <w:r>
        <w:t xml:space="preserve"> </w:t>
      </w:r>
      <w:r>
        <w:t xml:space="preserve">to</w:t>
      </w:r>
      <w:r>
        <w:t xml:space="preserve"> </w:t>
      </w:r>
      <w:r>
        <w:t xml:space="preserve">Kafka. A consumer builds a transactional HTML+plain email and delivers it to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customer’s email</w:t>
      </w:r>
      <w:r>
        <w:t xml:space="preserve"> </w:t>
      </w:r>
      <w:r>
        <w:t xml:space="preserve">(from customer create), with</w:t>
      </w:r>
      <w:r>
        <w:t xml:space="preserve"> </w:t>
      </w:r>
      <w:r>
        <w:rPr>
          <w:rStyle w:val="VerbatimChar"/>
        </w:rPr>
        <w:t xml:space="preserve">MAIL_NOTIFY_TO</w:t>
      </w:r>
      <w:r>
        <w:t xml:space="preserve"> </w:t>
      </w:r>
      <w:r>
        <w:t xml:space="preserve">as</w:t>
      </w:r>
      <w:r>
        <w:t xml:space="preserve"> </w:t>
      </w:r>
      <w:r>
        <w:t xml:space="preserve">fallback.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for open account, deposit, withdraw, and transfer</w:t>
      </w:r>
      <w:r>
        <w:t xml:space="preserve"> </w:t>
      </w:r>
      <w:r>
        <w:t xml:space="preserve">(destination customer notified on transfer). Local: Docker Kafka + Mailpit.</w:t>
      </w:r>
      <w:r>
        <w:t xml:space="preserve"> </w:t>
      </w:r>
      <w:r>
        <w:t xml:space="preserve">Render: Aiven Kafka + Twilio SendGrid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API (</w:t>
      </w:r>
      <w:r>
        <w:rPr>
          <w:rStyle w:val="VerbatimChar"/>
        </w:rPr>
        <w:t xml:space="preserve">MAIL_TRANSPORT=sendgrid</w:t>
      </w:r>
      <w:r>
        <w:t xml:space="preserve">).</w:t>
      </w:r>
    </w:p>
    <w:bookmarkEnd w:id="9"/>
    <w:bookmarkStart w:id="10" w:name="business-purpose"/>
    <w:p>
      <w:pPr>
        <w:pStyle w:val="Heading2"/>
      </w:pPr>
      <w:r>
        <w:t xml:space="preserve">2. Business Purpose</w:t>
      </w:r>
    </w:p>
    <w:p>
      <w:pPr>
        <w:pStyle w:val="FirstParagraph"/>
        <w:spacing w:after="160" w:line="276" w:lineRule="auto"/>
        <w:jc w:val="left"/>
      </w:pPr>
      <w:r>
        <w:t xml:space="preserve">Notify customers of ledger-changing activity without blocking the HTTP request</w:t>
      </w:r>
      <w:r>
        <w:t xml:space="preserve"> </w:t>
      </w:r>
      <w:r>
        <w:t xml:space="preserve">on mail SMTP. Kafka decouples write path from delivery.</w:t>
      </w:r>
    </w:p>
    <w:bookmarkEnd w:id="10"/>
    <w:bookmarkStart w:id="11" w:name="user-workflow"/>
    <w:p>
      <w:pPr>
        <w:pStyle w:val="Heading2"/>
      </w:pPr>
      <w:r>
        <w:t xml:space="preserve">3. User Workflow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Staff opens account / deposits / withdraws / transfers in UI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API saves Postgres, then publishes to topic</w:t>
      </w:r>
      <w:r>
        <w:t xml:space="preserve"> </w:t>
      </w:r>
      <w:r>
        <w:rPr>
          <w:rStyle w:val="VerbatimChar"/>
        </w:rPr>
        <w:t xml:space="preserve">bankone.notifications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Consumer sends email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Local: view inbox at</w:t>
      </w:r>
      <w:r>
        <w:t xml:space="preserve"> </w:t>
      </w:r>
      <w:r>
        <w:rPr>
          <w:rStyle w:val="VerbatimChar"/>
        </w:rPr>
        <w:t xml:space="preserve">http://localhost:8025</w:t>
      </w:r>
      <w:r>
        <w:t xml:space="preserve"> </w:t>
      </w:r>
      <w:r>
        <w:t xml:space="preserve">(Mailpit)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Render: customer receives mail via SendGrid (check Spam until domain auth)</w:t>
      </w:r>
    </w:p>
    <w:bookmarkEnd w:id="11"/>
    <w:bookmarkStart w:id="12" w:name="execution-flow"/>
    <w:p>
      <w:pPr>
        <w:pStyle w:val="Heading2"/>
      </w:pPr>
      <w:r>
        <w:t xml:space="preserve">4. Execution Flow</w:t>
      </w:r>
    </w:p>
    <w:p>
      <w:pPr>
        <w:pStyle w:val="SourceCode"/>
      </w:pPr>
      <w:r>
        <w:rPr>
          <w:rStyle w:val="VerbatimChar"/>
        </w:rPr>
        <w:t xml:space="preserve">AccountServiceImpl (after save)</w:t>
      </w:r>
      <w:r>
        <w:br/>
      </w:r>
      <w:r>
        <w:rPr>
          <w:rStyle w:val="VerbatimChar"/>
        </w:rPr>
        <w:t xml:space="preserve">  → NotificationEventPublisher.publish(...)</w:t>
      </w:r>
      <w:r>
        <w:br/>
      </w:r>
      <w:r>
        <w:rPr>
          <w:rStyle w:val="VerbatimChar"/>
        </w:rPr>
        <w:t xml:space="preserve">  → Kafka topic bankone.notifications</w:t>
      </w:r>
      <w:r>
        <w:br/>
      </w:r>
      <w:r>
        <w:rPr>
          <w:rStyle w:val="VerbatimChar"/>
        </w:rPr>
        <w:t xml:space="preserve">  → NotificationEventConsumer.onMessage</w:t>
      </w:r>
      <w:r>
        <w:br/>
      </w:r>
      <w:r>
        <w:rPr>
          <w:rStyle w:val="VerbatimChar"/>
        </w:rPr>
        <w:t xml:space="preserve">  → NotificationEmailComposer.compose</w:t>
      </w:r>
      <w:r>
        <w:br/>
      </w:r>
      <w:r>
        <w:rPr>
          <w:rStyle w:val="VerbatimChar"/>
        </w:rPr>
        <w:t xml:space="preserve">  → NotificationMailService.send (SMTP or SendGrid)</w:t>
      </w:r>
    </w:p>
    <w:p>
      <w:pPr>
        <w:pStyle w:val="FirstParagraph"/>
        <w:spacing w:after="160" w:line="276" w:lineRule="auto"/>
        <w:jc w:val="left"/>
      </w:pPr>
      <w:r>
        <w:t xml:space="preserve">Fail-soft: Kafka/mail failures are logged; business transaction is not rolled</w:t>
      </w:r>
      <w:r>
        <w:t xml:space="preserve"> </w:t>
      </w:r>
      <w:r>
        <w:t xml:space="preserve">back.</w:t>
      </w:r>
    </w:p>
    <w:bookmarkEnd w:id="12"/>
    <w:bookmarkStart w:id="13" w:name="database-tables"/>
    <w:p>
      <w:pPr>
        <w:pStyle w:val="Heading2"/>
      </w:pPr>
      <w:r>
        <w:t xml:space="preserve">5. Database Tables</w:t>
      </w:r>
    </w:p>
    <w:p>
      <w:pPr>
        <w:pStyle w:val="FirstParagraph"/>
        <w:spacing w:after="160" w:line="276" w:lineRule="auto"/>
        <w:jc w:val="left"/>
      </w:pPr>
      <w:r>
        <w:t xml:space="preserve">None dedicated. Recipient comes from</w:t>
      </w:r>
      <w:r>
        <w:t xml:space="preserve"> </w:t>
      </w:r>
      <w:r>
        <w:rPr>
          <w:rStyle w:val="VerbatimChar"/>
        </w:rPr>
        <w:t xml:space="preserve">customers.email</w:t>
      </w:r>
      <w:r>
        <w:t xml:space="preserve"> </w:t>
      </w:r>
      <w:r>
        <w:t xml:space="preserve">via account → customer.</w:t>
      </w:r>
    </w:p>
    <w:bookmarkEnd w:id="13"/>
    <w:bookmarkStart w:id="14" w:name="rest-apis"/>
    <w:p>
      <w:pPr>
        <w:pStyle w:val="Heading2"/>
      </w:pPr>
      <w:r>
        <w:t xml:space="preserve">6. REST APIs</w:t>
      </w:r>
    </w:p>
    <w:p>
      <w:pPr>
        <w:pStyle w:val="FirstParagraph"/>
        <w:spacing w:after="160" w:line="276" w:lineRule="auto"/>
        <w:jc w:val="left"/>
      </w:pPr>
      <w:r>
        <w:t xml:space="preserve">No dedicated notification REST API. Side effect of account write APIs.</w:t>
      </w:r>
    </w:p>
    <w:bookmarkEnd w:id="14"/>
    <w:bookmarkStart w:id="15" w:name="controllers"/>
    <w:p>
      <w:pPr>
        <w:pStyle w:val="Heading2"/>
      </w:pPr>
      <w:r>
        <w:t xml:space="preserve">7. Controllers</w:t>
      </w:r>
    </w:p>
    <w:p>
      <w:pPr>
        <w:pStyle w:val="FirstParagraph"/>
        <w:spacing w:after="160" w:line="276" w:lineRule="auto"/>
        <w:jc w:val="left"/>
      </w:pPr>
      <w:r>
        <w:t xml:space="preserve">None.</w:t>
      </w:r>
    </w:p>
    <w:bookmarkEnd w:id="15"/>
    <w:bookmarkStart w:id="16" w:name="X9322ad24eb501b2683975bf185900543679a82f"/>
    <w:p>
      <w:pPr>
        <w:pStyle w:val="Heading2"/>
      </w:pPr>
      <w:r>
        <w:t xml:space="preserve">8. Services / classes (</w:t>
      </w:r>
      <w:r>
        <w:rPr>
          <w:rStyle w:val="VerbatimChar"/>
        </w:rPr>
        <w:t xml:space="preserve">com.bankone.notification</w:t>
      </w:r>
      <w:r>
        <w:t xml:space="preserve">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745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Class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Role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NotificationEventPublisher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Kafka produce (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BankActionEvent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NotificationEventConsumer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@KafkaListener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→ compose → send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BankActionEvent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Payload (incl. </w:t>
            </w:r>
            <w:r>
              <w:rPr>
                <w:rStyle w:val="VerbatimChar"/>
                <w:rFonts w:ascii="Calibri" w:hAnsi="Calibri"/>
                <w:sz w:val="18"/>
              </w:rPr>
              <w:t xml:space="preserve">recipientEmail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NotificationEmailComposer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Subject + plain + HTML template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NotificationEmailContent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Record (subject, plain, html)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NotificationMailService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Send interface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SmtpNotificationMailService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Default (Mailpit / SMTP)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SendGridNotificationMailService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@Primary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when transport=sendgrid</w:t>
            </w:r>
          </w:p>
        </w:tc>
      </w:tr>
    </w:tbl>
    <w:bookmarkEnd w:id="16"/>
    <w:bookmarkStart w:id="17" w:name="events-published-accountserviceimpl"/>
    <w:p>
      <w:pPr>
        <w:pStyle w:val="Heading2"/>
      </w:pPr>
      <w:r>
        <w:t xml:space="preserve">9. Events published (</w:t>
      </w:r>
      <w:r>
        <w:rPr>
          <w:rStyle w:val="VerbatimChar"/>
        </w:rPr>
        <w:t xml:space="preserve">AccountServiceImpl</w:t>
      </w:r>
      <w:r>
        <w:t xml:space="preserve">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461"/>
        <w:gridCol w:w="3103"/>
        <w:gridCol w:w="214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Action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When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Recipient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ACCOUNT_OPENED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After open account save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Customer email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DEPOSIT_COMPLETE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After deposit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Customer email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WITHDRAW_COMPLETE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After withdraw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Customer email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TRANSFER_SUCCESS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After transfer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Destination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customer email</w:t>
            </w:r>
          </w:p>
        </w:tc>
      </w:tr>
    </w:tbl>
    <w:p>
      <w:pPr>
        <w:pStyle w:val="BodyText"/>
      </w:pPr>
      <w:r>
        <w:t xml:space="preserve">Summaries must use</w:t>
      </w:r>
      <w:r>
        <w:t xml:space="preserve"> </w:t>
      </w:r>
      <w:r>
        <w:rPr>
          <w:rStyle w:val="VerbatimChar"/>
        </w:rPr>
        <w:t xml:space="preserve">customerLabel(Account)</w:t>
      </w:r>
      <w:r>
        <w:t xml:space="preserve"> </w:t>
      </w:r>
      <w:r>
        <w:t xml:space="preserve">/ field getters — never concatenate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entity (</w:t>
      </w:r>
      <w:r>
        <w:rPr>
          <w:rStyle w:val="VerbatimChar"/>
        </w:rPr>
        <w:t xml:space="preserve">Customer@hash</w:t>
      </w:r>
      <w:r>
        <w:t xml:space="preserve"> </w:t>
      </w:r>
      <w:r>
        <w:t xml:space="preserve">smell).</w:t>
      </w:r>
    </w:p>
    <w:bookmarkEnd w:id="17"/>
    <w:bookmarkStart w:id="19" w:name="configuration"/>
    <w:p>
      <w:pPr>
        <w:pStyle w:val="Heading2"/>
      </w:pPr>
      <w:r>
        <w:t xml:space="preserve">10. Configuration</w:t>
      </w:r>
    </w:p>
    <w:p>
      <w:pPr>
        <w:pStyle w:val="FirstParagraph"/>
        <w:spacing w:after="160" w:line="276" w:lineRule="auto"/>
        <w:jc w:val="left"/>
      </w:pPr>
      <w:r>
        <w:t xml:space="preserve">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DEPLOY.md</w:t>
        </w:r>
      </w:hyperlink>
      <w:r>
        <w:t xml:space="preserve">.</w:t>
      </w:r>
    </w:p>
    <w:p>
      <w:pPr>
        <w:pStyle w:val="BodyText"/>
      </w:pPr>
      <w:r>
        <w:t xml:space="preserve">Local defaults: Kafka</w:t>
      </w:r>
      <w:r>
        <w:t xml:space="preserve"> </w:t>
      </w:r>
      <w:r>
        <w:rPr>
          <w:rStyle w:val="VerbatimChar"/>
        </w:rPr>
        <w:t xml:space="preserve">localhost:9092</w:t>
      </w:r>
      <w:r>
        <w:t xml:space="preserve">, Mailpit SMTP</w:t>
      </w:r>
      <w:r>
        <w:t xml:space="preserve"> </w:t>
      </w:r>
      <w:r>
        <w:rPr>
          <w:rStyle w:val="VerbatimChar"/>
        </w:rPr>
        <w:t xml:space="preserve">localhost:1025</w:t>
      </w:r>
      <w:r>
        <w:t xml:space="preserve">.</w:t>
      </w:r>
    </w:p>
    <w:bookmarkEnd w:id="19"/>
    <w:bookmarkStart w:id="20" w:name="future-extension-guide"/>
    <w:p>
      <w:pPr>
        <w:pStyle w:val="Heading2"/>
      </w:pPr>
      <w:r>
        <w:t xml:space="preserve">11. Future Extension Guide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Notify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transfer parties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Outbox pattern for DB+Kafka atomicity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Customer create / status-change events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Domain authentication (SPF/DKIM) on SendGrid to reduce Spam</w:t>
      </w:r>
    </w:p>
    <w:bookmarkEnd w:id="20"/>
    <w:bookmarkStart w:id="21" w:name="future-modification-guide"/>
    <w:p>
      <w:pPr>
        <w:pStyle w:val="Heading2"/>
      </w:pPr>
      <w:r>
        <w:t xml:space="preserve">Future Modification Guide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920"/>
        <w:gridCol w:w="4080"/>
        <w:gridCol w:w="192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Change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Files / classes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Impact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New event type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AccountServiceImpl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publish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NotificationEmailComposer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titles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Consumer auto-sends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Change mail provider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New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NotificationMailService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@ConditionalOnProperty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Render/local env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Topic rename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app.kafka.notification-topic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 Aiven topic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Redeploy both sides</w:t>
            </w:r>
          </w:p>
        </w:tc>
      </w:tr>
    </w:tbl>
    <w:bookmarkEnd w:id="21"/>
    <w:bookmarkEnd w:id="22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hyperlink" Target="../../DEPLOY.md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../../DEPLO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Notification</dc:title>
  <dc:creator/>
  <cp:keywords/>
  <dcterms:created xsi:type="dcterms:W3CDTF">2026-07-25T05:40:00Z</dcterms:created>
  <dcterms:modified xsi:type="dcterms:W3CDTF">2026-07-25T05:40:00Z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