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Notification</w:t>
      </w:r>
    </w:p>
    <w:bookmarkStart w:id="22" w:name="notification-kafka-email"/>
    <w:p>
      <w:pPr>
        <w:pStyle w:val="Heading1"/>
      </w:pPr>
      <w:r>
        <w:t xml:space="preserve">Notification (Kafka → email)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After successful account</w:t>
      </w:r>
      <w:r>
        <w:t xml:space="preserve"> </w:t>
      </w:r>
      <w:r>
        <w:rPr>
          <w:b/>
          <w:bCs/>
        </w:rPr>
        <w:t xml:space="preserve">writes</w:t>
      </w:r>
      <w:r>
        <w:t xml:space="preserve">, BankOne publishes a</w:t>
      </w:r>
      <w:r>
        <w:t xml:space="preserve"> </w:t>
      </w:r>
      <w:r>
        <w:rPr>
          <w:rStyle w:val="VerbatimChar"/>
        </w:rPr>
        <w:t xml:space="preserve">BankActionEvent</w:t>
      </w:r>
      <w:r>
        <w:t xml:space="preserve"> </w:t>
      </w:r>
      <w:r>
        <w:t xml:space="preserve">to</w:t>
      </w:r>
      <w:r>
        <w:t xml:space="preserve"> </w:t>
      </w:r>
      <w:r>
        <w:t xml:space="preserve">Kafka. A consumer builds a transactional HTML+plain email and delivers it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customer’s email</w:t>
      </w:r>
      <w:r>
        <w:t xml:space="preserve"> </w:t>
      </w:r>
      <w:r>
        <w:t xml:space="preserve">(from customer create), with</w:t>
      </w:r>
      <w:r>
        <w:t xml:space="preserve"> </w:t>
      </w:r>
      <w:r>
        <w:rPr>
          <w:rStyle w:val="VerbatimChar"/>
        </w:rPr>
        <w:t xml:space="preserve">MAIL_NOTIFY_TO</w:t>
      </w:r>
      <w:r>
        <w:t xml:space="preserve"> </w:t>
      </w:r>
      <w:r>
        <w:t xml:space="preserve">as</w:t>
      </w:r>
      <w:r>
        <w:t xml:space="preserve"> </w:t>
      </w:r>
      <w:r>
        <w:t xml:space="preserve">fallback.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account, deposit, withdraw, and transfer</w:t>
      </w:r>
      <w:r>
        <w:t xml:space="preserve"> </w:t>
      </w:r>
      <w:r>
        <w:t xml:space="preserve">(destination customer notified on transfer). Local: Docker Kafka + Mailpit.</w:t>
      </w:r>
      <w:r>
        <w:t xml:space="preserve"> </w:t>
      </w:r>
      <w:r>
        <w:t xml:space="preserve">Render: Aiven Kafka + Twilio SendGrid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MAIL_TRANSPORT=sendgrid</w:t>
      </w:r>
      <w:r>
        <w:t xml:space="preserve">).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Notify customers of ledger-changing activity without blocking the HTTP request</w:t>
      </w:r>
      <w:r>
        <w:t xml:space="preserve"> </w:t>
      </w:r>
      <w:r>
        <w:t xml:space="preserve">on mail SMTP. Kafka decouples write path from delivery.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t xml:space="preserve">Staff opens account / deposits / withdraws / transfers in UI</w:t>
      </w:r>
    </w:p>
    <w:p>
      <w:pPr>
        <w:pStyle w:val="Compact"/>
        <w:numPr>
          <w:ilvl w:val="0"/>
          <w:numId w:val="1001"/>
        </w:numPr>
      </w:pPr>
      <w:r>
        <w:t xml:space="preserve">API saves Postgres, then publishes to topic</w:t>
      </w:r>
      <w:r>
        <w:t xml:space="preserve"> </w:t>
      </w:r>
      <w:r>
        <w:rPr>
          <w:rStyle w:val="VerbatimChar"/>
        </w:rPr>
        <w:t xml:space="preserve">bankone.notifications</w:t>
      </w:r>
    </w:p>
    <w:p>
      <w:pPr>
        <w:pStyle w:val="Compact"/>
        <w:numPr>
          <w:ilvl w:val="0"/>
          <w:numId w:val="1001"/>
        </w:numPr>
      </w:pPr>
      <w:r>
        <w:t xml:space="preserve">Consumer sends email</w:t>
      </w:r>
    </w:p>
    <w:p>
      <w:pPr>
        <w:pStyle w:val="Compact"/>
        <w:numPr>
          <w:ilvl w:val="0"/>
          <w:numId w:val="1001"/>
        </w:numPr>
      </w:pPr>
      <w:r>
        <w:t xml:space="preserve">Local: view inbox at</w:t>
      </w:r>
      <w:r>
        <w:t xml:space="preserve"> </w:t>
      </w:r>
      <w:r>
        <w:rPr>
          <w:rStyle w:val="VerbatimChar"/>
        </w:rPr>
        <w:t xml:space="preserve">http://localhost:8025</w:t>
      </w:r>
      <w:r>
        <w:t xml:space="preserve"> </w:t>
      </w:r>
      <w:r>
        <w:t xml:space="preserve">(Mailpit)</w:t>
      </w:r>
    </w:p>
    <w:p>
      <w:pPr>
        <w:pStyle w:val="Compact"/>
        <w:numPr>
          <w:ilvl w:val="0"/>
          <w:numId w:val="1001"/>
        </w:numPr>
      </w:pPr>
      <w:r>
        <w:t xml:space="preserve">Render: customer receives mail via SendGrid (check Spam until domain auth)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AccountServiceImpl (after save)</w:t>
      </w:r>
      <w:r>
        <w:br/>
      </w:r>
      <w:r>
        <w:rPr>
          <w:rStyle w:val="VerbatimChar"/>
        </w:rPr>
        <w:t xml:space="preserve">  → NotificationEventPublisher.publish(...)</w:t>
      </w:r>
      <w:r>
        <w:br/>
      </w:r>
      <w:r>
        <w:rPr>
          <w:rStyle w:val="VerbatimChar"/>
        </w:rPr>
        <w:t xml:space="preserve">  → Kafka topic bankone.notifications</w:t>
      </w:r>
      <w:r>
        <w:br/>
      </w:r>
      <w:r>
        <w:rPr>
          <w:rStyle w:val="VerbatimChar"/>
        </w:rPr>
        <w:t xml:space="preserve">  → NotificationEventConsumer.onMessage</w:t>
      </w:r>
      <w:r>
        <w:br/>
      </w:r>
      <w:r>
        <w:rPr>
          <w:rStyle w:val="VerbatimChar"/>
        </w:rPr>
        <w:t xml:space="preserve">  → NotificationEmailComposer.compose</w:t>
      </w:r>
      <w:r>
        <w:br/>
      </w:r>
      <w:r>
        <w:rPr>
          <w:rStyle w:val="VerbatimChar"/>
        </w:rPr>
        <w:t xml:space="preserve">  → NotificationMailService.send (SMTP or SendGrid)</w:t>
      </w:r>
    </w:p>
    <w:p>
      <w:pPr>
        <w:pStyle w:val="FirstParagraph"/>
      </w:pPr>
      <w:r>
        <w:t xml:space="preserve">Fail-soft: Kafka/mail failures are logged; business transaction is not rolled</w:t>
      </w:r>
      <w:r>
        <w:t xml:space="preserve"> </w:t>
      </w:r>
      <w:r>
        <w:t xml:space="preserve">back.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 dedicated. Recipient comes from</w:t>
      </w:r>
      <w:r>
        <w:t xml:space="preserve"> </w:t>
      </w:r>
      <w:r>
        <w:rPr>
          <w:rStyle w:val="VerbatimChar"/>
        </w:rPr>
        <w:t xml:space="preserve">customers.email</w:t>
      </w:r>
      <w:r>
        <w:t xml:space="preserve"> </w:t>
      </w:r>
      <w:r>
        <w:t xml:space="preserve">via account → customer.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 dedicated notification REST API. Side effect of account write APIs.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</w:pPr>
      <w:r>
        <w:t xml:space="preserve">None.</w:t>
      </w:r>
    </w:p>
    <w:bookmarkEnd w:id="15"/>
    <w:bookmarkStart w:id="16" w:name="X9322ad24eb501b2683975bf185900543679a82f"/>
    <w:p>
      <w:pPr>
        <w:pStyle w:val="Heading2"/>
      </w:pPr>
      <w:r>
        <w:t xml:space="preserve">8. Services / classes (</w:t>
      </w:r>
      <w:r>
        <w:rPr>
          <w:rStyle w:val="VerbatimChar"/>
        </w:rPr>
        <w:t xml:space="preserve">com.bankone.notification</w:t>
      </w:r>
      <w:r>
        <w:t xml:space="preserve">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74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NotificationEventPublisher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Kafka produce (</w:t>
            </w:r>
            <w:r>
              <w:rPr>
                <w:rStyle w:val="VerbatimChar"/>
              </w:rPr>
              <w:t xml:space="preserve">BankActionEvent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NotificationEventConsumer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@KafkaListener</w:t>
            </w:r>
            <w:r>
              <w:t xml:space="preserve"> </w:t>
            </w:r>
            <w:r>
              <w:t xml:space="preserve">→ compose → 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BankActionEvent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 (incl. </w:t>
            </w:r>
            <w:r>
              <w:rPr>
                <w:rStyle w:val="VerbatimChar"/>
              </w:rPr>
              <w:t xml:space="preserve">recipientEmail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NotificationEmailComposer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+ plain + HTML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NotificationEmailContent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(subject, plain, html)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NotificationMailService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SmtpNotificationMailService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(Mailpit / SMTP)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SendGridNotificationMailService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@Primary</w:t>
            </w:r>
            <w:r>
              <w:t xml:space="preserve"> </w:t>
            </w:r>
            <w:r>
              <w:t xml:space="preserve">when transport=sendgrid</w:t>
            </w:r>
          </w:p>
        </w:tc>
      </w:tr>
    </w:tbl>
    <w:bookmarkEnd w:id="16"/>
    <w:bookmarkStart w:id="17" w:name="events-published-accountserviceimpl"/>
    <w:p>
      <w:pPr>
        <w:pStyle w:val="Heading2"/>
      </w:pPr>
      <w:r>
        <w:t xml:space="preserve">9. Events published (</w:t>
      </w:r>
      <w:r>
        <w:rPr>
          <w:rStyle w:val="VerbatimChar"/>
        </w:rPr>
        <w:t xml:space="preserve">AccountServiceImpl</w:t>
      </w:r>
      <w:r>
        <w:t xml:space="preserve">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461"/>
        <w:gridCol w:w="3103"/>
        <w:gridCol w:w="2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ACCOUNT_OPENED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open account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DEPOSIT_COMPLETE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WITHDRAW_COMPLETE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TRANSFER_SUCCESS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  <w:r>
              <w:t xml:space="preserve"> </w:t>
            </w:r>
            <w:r>
              <w:t xml:space="preserve">customer email</w:t>
            </w:r>
          </w:p>
        </w:tc>
      </w:tr>
    </w:tbl>
    <w:p>
      <w:pPr>
        <w:pStyle w:val="BodyText"/>
      </w:pPr>
      <w:r>
        <w:t xml:space="preserve">Summaries must use</w:t>
      </w:r>
      <w:r>
        <w:t xml:space="preserve"> </w:t>
      </w:r>
      <w:r>
        <w:rPr>
          <w:rStyle w:val="VerbatimChar"/>
        </w:rPr>
        <w:t xml:space="preserve">customerLabel(Account)</w:t>
      </w:r>
      <w:r>
        <w:t xml:space="preserve"> </w:t>
      </w:r>
      <w:r>
        <w:t xml:space="preserve">/ field getters — never concatenate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</w:t>
      </w:r>
      <w:r>
        <w:rPr>
          <w:rStyle w:val="VerbatimChar"/>
        </w:rPr>
        <w:t xml:space="preserve">Customer@hash</w:t>
      </w:r>
      <w:r>
        <w:t xml:space="preserve"> </w:t>
      </w:r>
      <w:r>
        <w:t xml:space="preserve">smell).</w:t>
      </w:r>
    </w:p>
    <w:bookmarkEnd w:id="17"/>
    <w:bookmarkStart w:id="19" w:name="configuration"/>
    <w:p>
      <w:pPr>
        <w:pStyle w:val="Heading2"/>
      </w:pPr>
      <w:r>
        <w:t xml:space="preserve">10. Configuration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DEPLOY.md</w:t>
        </w:r>
      </w:hyperlink>
      <w:r>
        <w:t xml:space="preserve">.</w:t>
      </w:r>
    </w:p>
    <w:p>
      <w:pPr>
        <w:pStyle w:val="BodyText"/>
      </w:pPr>
      <w:r>
        <w:t xml:space="preserve">Local defaults: Kafka</w:t>
      </w:r>
      <w:r>
        <w:t xml:space="preserve"> </w:t>
      </w:r>
      <w:r>
        <w:rPr>
          <w:rStyle w:val="VerbatimChar"/>
        </w:rPr>
        <w:t xml:space="preserve">localhost:9092</w:t>
      </w:r>
      <w:r>
        <w:t xml:space="preserve">, Mailpit SMTP</w:t>
      </w:r>
      <w:r>
        <w:t xml:space="preserve"> </w:t>
      </w:r>
      <w:r>
        <w:rPr>
          <w:rStyle w:val="VerbatimChar"/>
        </w:rPr>
        <w:t xml:space="preserve">localhost:1025</w:t>
      </w:r>
      <w:r>
        <w:t xml:space="preserve">.</w:t>
      </w:r>
    </w:p>
    <w:bookmarkEnd w:id="19"/>
    <w:bookmarkStart w:id="20" w:name="future-extension-guide"/>
    <w:p>
      <w:pPr>
        <w:pStyle w:val="Heading2"/>
      </w:pPr>
      <w:r>
        <w:t xml:space="preserve">11. Future Extension Guide</w:t>
      </w:r>
    </w:p>
    <w:p>
      <w:pPr>
        <w:pStyle w:val="Compact"/>
        <w:numPr>
          <w:ilvl w:val="0"/>
          <w:numId w:val="1002"/>
        </w:numPr>
      </w:pPr>
      <w:r>
        <w:t xml:space="preserve">Notify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transfer parties</w:t>
      </w:r>
    </w:p>
    <w:p>
      <w:pPr>
        <w:pStyle w:val="Compact"/>
        <w:numPr>
          <w:ilvl w:val="0"/>
          <w:numId w:val="1002"/>
        </w:numPr>
      </w:pPr>
      <w:r>
        <w:t xml:space="preserve">Outbox pattern for DB+Kafka atomicity</w:t>
      </w:r>
    </w:p>
    <w:p>
      <w:pPr>
        <w:pStyle w:val="Compact"/>
        <w:numPr>
          <w:ilvl w:val="0"/>
          <w:numId w:val="1002"/>
        </w:numPr>
      </w:pPr>
      <w:r>
        <w:t xml:space="preserve">Customer create / status-change events</w:t>
      </w:r>
    </w:p>
    <w:p>
      <w:pPr>
        <w:pStyle w:val="Compact"/>
        <w:numPr>
          <w:ilvl w:val="0"/>
          <w:numId w:val="1002"/>
        </w:numPr>
      </w:pPr>
      <w:r>
        <w:t xml:space="preserve">Domain authentication (SPF/DKIM) on SendGrid to reduce Spam</w:t>
      </w:r>
    </w:p>
    <w:bookmarkEnd w:id="20"/>
    <w:bookmarkStart w:id="21" w:name="future-modification-guide"/>
    <w:p>
      <w:pPr>
        <w:pStyle w:val="Heading2"/>
      </w:pPr>
      <w:r>
        <w:t xml:space="preserve">Future Modification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408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Files / classes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event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AccountServiceImpl</w:t>
            </w:r>
            <w:r>
              <w:t xml:space="preserve"> </w:t>
            </w:r>
            <w:r>
              <w:t xml:space="preserve">publish +</w:t>
            </w:r>
            <w:r>
              <w:t xml:space="preserve"> </w:t>
            </w:r>
            <w:r>
              <w:rPr>
                <w:rStyle w:val="VerbatimChar"/>
              </w:rPr>
              <w:t xml:space="preserve">NotificationEmailComposer</w:t>
            </w:r>
            <w:r>
              <w:t xml:space="preserve"> </w:t>
            </w:r>
            <w:r>
              <w:t xml:space="preserve">titles</w:t>
            </w:r>
          </w:p>
        </w:tc>
        <w:tc>
          <w:tcPr/>
          <w:p>
            <w:pPr>
              <w:pStyle w:val="Compact"/>
            </w:pPr>
            <w:r>
              <w:t xml:space="preserve">Consumer auto-sends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mail provider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NotificationMailService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@ConditionalOnProperty</w:t>
            </w:r>
          </w:p>
        </w:tc>
        <w:tc>
          <w:tcPr/>
          <w:p>
            <w:pPr>
              <w:pStyle w:val="Compact"/>
            </w:pPr>
            <w:r>
              <w:t xml:space="preserve">Render/local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app.kafka.notification-topic</w:t>
            </w:r>
            <w:r>
              <w:t xml:space="preserve"> </w:t>
            </w:r>
            <w:r>
              <w:t xml:space="preserve">/ Aiven topic</w:t>
            </w:r>
          </w:p>
        </w:tc>
        <w:tc>
          <w:tcPr/>
          <w:p>
            <w:pPr>
              <w:pStyle w:val="Compact"/>
            </w:pPr>
            <w:r>
              <w:t xml:space="preserve">Redeploy both sides</w:t>
            </w:r>
          </w:p>
        </w:tc>
      </w:tr>
    </w:tbl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DEPLO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DEPLO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Notification</dc:title>
  <dc:creator/>
  <cp:keywords/>
  <dcterms:created xsi:type="dcterms:W3CDTF">2026-07-31T07:24:12Z</dcterms:created>
  <dcterms:modified xsi:type="dcterms:W3CDTF">2026-07-31T07:24:12Z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