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ARCHITECTURE</w:t>
      </w:r>
    </w:p>
    <w:bookmarkStart w:id="20" w:name="architecture"/>
    <w:p>
      <w:pPr>
        <w:pStyle w:val="Heading1"/>
      </w:pPr>
      <w:r>
        <w:t xml:space="preserve">Architecture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BankOne is a staff-facing core banking shell: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Spring Boot 4.1, Java 21, packaged as WAR, deployed on</w:t>
      </w:r>
      <w:r>
        <w:t xml:space="preserve"> </w:t>
      </w:r>
      <w:r>
        <w:rPr>
          <w:b/>
          <w:bCs/>
        </w:rPr>
        <w:t xml:space="preserve">Open Liberty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Frontend:</w:t>
      </w:r>
      <w:r>
        <w:t xml:space="preserve"> </w:t>
      </w:r>
      <w:r>
        <w:t xml:space="preserve">Angular SPA with JWT Bearer auth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Database:</w:t>
      </w:r>
      <w:r>
        <w:t xml:space="preserve"> </w:t>
      </w:r>
      <w:r>
        <w:t xml:space="preserve">PostgreSQL (</w:t>
      </w:r>
      <w:r>
        <w:rPr>
          <w:rStyle w:val="VerbatimChar"/>
        </w:rPr>
        <w:t xml:space="preserve">bankone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UI[Angular SPA :4200] --&gt;|HTTPS/HTTP JWT| API[Spring Boot on Liberty :9080]</w:t>
      </w:r>
      <w:r>
        <w:br/>
      </w:r>
      <w:r>
        <w:rPr>
          <w:rStyle w:val="VerbatimChar"/>
        </w:rPr>
        <w:t xml:space="preserve">  API --&gt; PG[(PostgreSQL :5432)]</w:t>
      </w:r>
    </w:p>
    <w:bookmarkEnd w:id="9"/>
    <w:bookmarkStart w:id="10" w:name="package-dependencies"/>
    <w:p>
      <w:pPr>
        <w:pStyle w:val="Heading2"/>
      </w:pPr>
      <w:r>
        <w:t xml:space="preserve">Package dependencies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subgraph backend [com.bankone]</w:t>
      </w:r>
      <w:r>
        <w:br/>
      </w:r>
      <w:r>
        <w:rPr>
          <w:rStyle w:val="VerbatimChar"/>
        </w:rPr>
        <w:t xml:space="preserve">    auth[auth]</w:t>
      </w:r>
      <w:r>
        <w:br/>
      </w:r>
      <w:r>
        <w:rPr>
          <w:rStyle w:val="VerbatimChar"/>
        </w:rPr>
        <w:t xml:space="preserve">    user[user]</w:t>
      </w:r>
      <w:r>
        <w:br/>
      </w:r>
      <w:r>
        <w:rPr>
          <w:rStyle w:val="VerbatimChar"/>
        </w:rPr>
        <w:t xml:space="preserve">    role[role]</w:t>
      </w:r>
      <w:r>
        <w:br/>
      </w:r>
      <w:r>
        <w:rPr>
          <w:rStyle w:val="VerbatimChar"/>
        </w:rPr>
        <w:t xml:space="preserve">    customer[customer]</w:t>
      </w:r>
      <w:r>
        <w:br/>
      </w:r>
      <w:r>
        <w:rPr>
          <w:rStyle w:val="VerbatimChar"/>
        </w:rPr>
        <w:t xml:space="preserve">    account[account]</w:t>
      </w:r>
      <w:r>
        <w:br/>
      </w:r>
      <w:r>
        <w:rPr>
          <w:rStyle w:val="VerbatimChar"/>
        </w:rPr>
        <w:t xml:space="preserve">    dashboard[dashboard]</w:t>
      </w:r>
      <w:r>
        <w:br/>
      </w:r>
      <w:r>
        <w:rPr>
          <w:rStyle w:val="VerbatimChar"/>
        </w:rPr>
        <w:t xml:space="preserve">    common[common]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auth --&gt; user</w:t>
      </w:r>
      <w:r>
        <w:br/>
      </w:r>
      <w:r>
        <w:rPr>
          <w:rStyle w:val="VerbatimChar"/>
        </w:rPr>
        <w:t xml:space="preserve">  auth --&gt; role</w:t>
      </w:r>
      <w:r>
        <w:br/>
      </w:r>
      <w:r>
        <w:rPr>
          <w:rStyle w:val="VerbatimChar"/>
        </w:rPr>
        <w:t xml:space="preserve">  auth --&gt; common</w:t>
      </w:r>
      <w:r>
        <w:br/>
      </w:r>
      <w:r>
        <w:rPr>
          <w:rStyle w:val="VerbatimChar"/>
        </w:rPr>
        <w:t xml:space="preserve">  customer --&gt; account</w:t>
      </w:r>
      <w:r>
        <w:br/>
      </w:r>
      <w:r>
        <w:rPr>
          <w:rStyle w:val="VerbatimChar"/>
        </w:rPr>
        <w:t xml:space="preserve">  account --&gt; customer</w:t>
      </w:r>
      <w:r>
        <w:br/>
      </w:r>
      <w:r>
        <w:rPr>
          <w:rStyle w:val="VerbatimChar"/>
        </w:rPr>
        <w:t xml:space="preserve">  account --&gt; common</w:t>
      </w:r>
      <w:r>
        <w:br/>
      </w:r>
      <w:r>
        <w:rPr>
          <w:rStyle w:val="VerbatimChar"/>
        </w:rPr>
        <w:t xml:space="preserve">  user --&gt; role</w:t>
      </w:r>
      <w:r>
        <w:br/>
      </w:r>
      <w:r>
        <w:rPr>
          <w:rStyle w:val="VerbatimChar"/>
        </w:rPr>
        <w:t xml:space="preserve">  user --&gt; common</w:t>
      </w:r>
      <w:r>
        <w:br/>
      </w:r>
      <w:r>
        <w:rPr>
          <w:rStyle w:val="VerbatimChar"/>
        </w:rPr>
        <w:t xml:space="preserve">  dashboard --&gt; customer</w:t>
      </w:r>
      <w:r>
        <w:br/>
      </w:r>
      <w:r>
        <w:rPr>
          <w:rStyle w:val="VerbatimChar"/>
        </w:rPr>
        <w:t xml:space="preserve">  dashboard --&gt; account</w:t>
      </w:r>
      <w:r>
        <w:br/>
      </w:r>
      <w:r>
        <w:rPr>
          <w:rStyle w:val="VerbatimChar"/>
        </w:rPr>
        <w:t xml:space="preserve">  dashboard --&gt; user</w:t>
      </w:r>
    </w:p>
    <w:p>
      <w:pPr>
        <w:pStyle w:val="FirstParagraph"/>
      </w:pPr>
      <w:r>
        <w:t xml:space="preserve">Empty placeholder packages (no classes yet):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beneficiary</w:t>
      </w:r>
      <w:r>
        <w:t xml:space="preserve">.</w:t>
      </w:r>
    </w:p>
    <w:bookmarkEnd w:id="10"/>
    <w:bookmarkStart w:id="11" w:name="layering-per-feature-module"/>
    <w:p>
      <w:pPr>
        <w:pStyle w:val="Heading2"/>
      </w:pPr>
      <w:r>
        <w:t xml:space="preserve">Layering (per feature module)</w:t>
      </w:r>
    </w:p>
    <w:p>
      <w:pPr>
        <w:pStyle w:val="SourceCode"/>
      </w:pPr>
      <w:r>
        <w:rPr>
          <w:rStyle w:val="VerbatimChar"/>
        </w:rPr>
        <w:t xml:space="preserve">controller → service (interface + impl) → repository → entity</w:t>
      </w:r>
      <w:r>
        <w:br/>
      </w:r>
      <w:r>
        <w:rPr>
          <w:rStyle w:val="VerbatimChar"/>
        </w:rPr>
        <w:t xml:space="preserve">                ↓</w:t>
      </w:r>
      <w:r>
        <w:br/>
      </w:r>
      <w:r>
        <w:rPr>
          <w:rStyle w:val="VerbatimChar"/>
        </w:rPr>
        <w:t xml:space="preserve">              dto / enums / specification / util</w:t>
      </w:r>
    </w:p>
    <w:p>
      <w:pPr>
        <w:pStyle w:val="FirstParagraph"/>
      </w:pPr>
      <w:r>
        <w:t xml:space="preserve">Cross-cutting concerns live under</w:t>
      </w:r>
      <w:r>
        <w:t xml:space="preserve"> </w:t>
      </w:r>
      <w:r>
        <w:rPr>
          <w:rStyle w:val="VerbatimChar"/>
        </w:rPr>
        <w:t xml:space="preserve">com.bankone.common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Classes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JpaAuditingConfig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GlobalExceptionHandler</w:t>
            </w:r>
            <w:r>
              <w:t xml:space="preserve">, domain exceptions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AuditableEntity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Utils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BusinessIdFormatter</w:t>
            </w:r>
          </w:p>
        </w:tc>
      </w:tr>
    </w:tbl>
    <w:bookmarkEnd w:id="11"/>
    <w:bookmarkStart w:id="12" w:name="frontend-structure"/>
    <w:p>
      <w:pPr>
        <w:pStyle w:val="Heading2"/>
      </w:pPr>
      <w:r>
        <w:t xml:space="preserve">Frontend structure</w:t>
      </w:r>
    </w:p>
    <w:p>
      <w:pPr>
        <w:pStyle w:val="SourceCode"/>
      </w:pPr>
      <w:r>
        <w:rPr>
          <w:rStyle w:val="VerbatimChar"/>
        </w:rPr>
        <w:t xml:space="preserve">src/app/</w:t>
      </w:r>
      <w:r>
        <w:br/>
      </w:r>
      <w:r>
        <w:rPr>
          <w:rStyle w:val="VerbatimChar"/>
        </w:rPr>
        <w:t xml:space="preserve">  core/          # auth, guards, interceptors, services, models, layout, config</w:t>
      </w:r>
      <w:r>
        <w:br/>
      </w:r>
      <w:r>
        <w:rPr>
          <w:rStyle w:val="VerbatimChar"/>
        </w:rPr>
        <w:t xml:space="preserve">  features/      # login, dashboard, customers, accounts, employees, profile, management</w:t>
      </w:r>
      <w:r>
        <w:br/>
      </w:r>
      <w:r>
        <w:rPr>
          <w:rStyle w:val="VerbatimChar"/>
        </w:rPr>
        <w:t xml:space="preserve">  app.routes.ts</w:t>
      </w:r>
    </w:p>
    <w:p>
      <w:pPr>
        <w:pStyle w:val="FirstParagraph"/>
      </w:pPr>
      <w:r>
        <w:t xml:space="preserve">Protected routes use</w:t>
      </w:r>
      <w:r>
        <w:t xml:space="preserve"> </w:t>
      </w:r>
      <w:r>
        <w:rPr>
          <w:rStyle w:val="VerbatimChar"/>
        </w:rPr>
        <w:t xml:space="preserve">authGuard</w:t>
      </w:r>
      <w:r>
        <w:t xml:space="preserve"> </w:t>
      </w:r>
      <w:r>
        <w:t xml:space="preserve">with optional</w:t>
      </w:r>
      <w:r>
        <w:t xml:space="preserve"> </w:t>
      </w:r>
      <w:r>
        <w:rPr>
          <w:rStyle w:val="VerbatimChar"/>
        </w:rPr>
        <w:t xml:space="preserve">data.roles</w:t>
      </w:r>
      <w:r>
        <w:t xml:space="preserve">.</w:t>
      </w:r>
    </w:p>
    <w:bookmarkEnd w:id="12"/>
    <w:bookmarkStart w:id="13" w:name="deployment"/>
    <w:p>
      <w:pPr>
        <w:pStyle w:val="Heading2"/>
      </w:pPr>
      <w:r>
        <w:t xml:space="preserve">Deployment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01"/>
        <w:gridCol w:w="2501"/>
        <w:gridCol w:w="29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Liberty (primary)</w:t>
            </w:r>
          </w:p>
        </w:tc>
        <w:tc>
          <w:tcPr/>
          <w:p>
            <w:pPr>
              <w:pStyle w:val="Compact"/>
            </w:pPr>
            <w:r>
              <w:t xml:space="preserve">9080 HTTP / 9443 HTTPS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scripts/redeploy-liberty.sh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Embedded Tomcat</w:t>
            </w:r>
          </w:p>
        </w:tc>
        <w:tc>
          <w:tcPr/>
          <w:p>
            <w:pPr>
              <w:pStyle w:val="Compact"/>
            </w:pPr>
            <w:r>
              <w:t xml:space="preserve">8080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application.properties</w:t>
            </w:r>
            <w:r>
              <w:t xml:space="preserve"> </w:t>
            </w:r>
            <w:r>
              <w:rPr>
                <w:rStyle w:val="VerbatimChar"/>
              </w:rPr>
              <w:t xml:space="preserve">server.port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Angular</w:t>
            </w:r>
          </w:p>
        </w:tc>
        <w:tc>
          <w:tcPr/>
          <w:p>
            <w:pPr>
              <w:pStyle w:val="Compact"/>
            </w:pPr>
            <w:r>
              <w:t xml:space="preserve">4200</w:t>
            </w:r>
          </w:p>
        </w:tc>
        <w:tc>
          <w:tcPr/>
          <w:p>
            <w:pPr>
              <w:pStyle w:val="Compact"/>
            </w:pPr>
            <w:r>
              <w:t xml:space="preserve">Talks to API base in</w:t>
            </w:r>
            <w:r>
              <w:t xml:space="preserve"> </w:t>
            </w:r>
            <w:r>
              <w:rPr>
                <w:rStyle w:val="VerbatimChar"/>
              </w:rPr>
              <w:t xml:space="preserve">api-config.ts</w:t>
            </w:r>
          </w:p>
        </w:tc>
      </w:tr>
    </w:tbl>
    <w:p>
      <w:pPr>
        <w:pStyle w:val="BodyText"/>
      </w:pPr>
      <w:r>
        <w:t xml:space="preserve">WAR artifact:</w:t>
      </w:r>
      <w:r>
        <w:t xml:space="preserve"> </w:t>
      </w:r>
      <w:r>
        <w:rPr>
          <w:rStyle w:val="VerbatimChar"/>
        </w:rPr>
        <w:t xml:space="preserve">target/bankone-0.0.1-SNAPSHOT.war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$WLP_HOME/usr/servers/bankone/apps/</w:t>
      </w:r>
    </w:p>
    <w:bookmarkEnd w:id="13"/>
    <w:bookmarkStart w:id="14" w:name="security-architecture"/>
    <w:p>
      <w:pPr>
        <w:pStyle w:val="Heading2"/>
      </w:pPr>
      <w:r>
        <w:t xml:space="preserve">Security architecture</w:t>
      </w:r>
    </w:p>
    <w:p>
      <w:pPr>
        <w:pStyle w:val="Compact"/>
        <w:numPr>
          <w:ilvl w:val="0"/>
          <w:numId w:val="1002"/>
        </w:numPr>
      </w:pPr>
      <w:r>
        <w:t xml:space="preserve">Stateless JWT (</w:t>
      </w:r>
      <w:r>
        <w:rPr>
          <w:rStyle w:val="VerbatimChar"/>
        </w:rPr>
        <w:t xml:space="preserve">SessionCreationPolicy.STATELESS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Login public; all other endpoints authenticated</w:t>
      </w:r>
    </w:p>
    <w:p>
      <w:pPr>
        <w:pStyle w:val="Compact"/>
        <w:numPr>
          <w:ilvl w:val="0"/>
          <w:numId w:val="1002"/>
        </w:numPr>
      </w:pPr>
      <w:r>
        <w:t xml:space="preserve">Role checks via</w:t>
      </w:r>
      <w:r>
        <w:t xml:space="preserve"> </w:t>
      </w:r>
      <w:r>
        <w:rPr>
          <w:rStyle w:val="VerbatimChar"/>
        </w:rPr>
        <w:t xml:space="preserve">SecurityConfig</w:t>
      </w:r>
      <w:r>
        <w:t xml:space="preserve"> </w:t>
      </w:r>
      <w:r>
        <w:t xml:space="preserve">matchers (+</w:t>
      </w:r>
      <w:r>
        <w:t xml:space="preserve"> </w:t>
      </w:r>
      <w:r>
        <w:rPr>
          <w:rStyle w:val="VerbatimChar"/>
        </w:rPr>
        <w:t xml:space="preserve">@PreAuthorize</w:t>
      </w:r>
      <w:r>
        <w:t xml:space="preserve"> </w:t>
      </w:r>
      <w:r>
        <w:t xml:space="preserve">on some user APIs)</w:t>
      </w:r>
    </w:p>
    <w:p>
      <w:pPr>
        <w:pStyle w:val="Compact"/>
        <w:numPr>
          <w:ilvl w:val="0"/>
          <w:numId w:val="1002"/>
        </w:numPr>
      </w:pPr>
      <w:r>
        <w:t xml:space="preserve">Roles loaded from DB on each request (</w:t>
      </w:r>
      <w:r>
        <w:rPr>
          <w:rStyle w:val="VerbatimChar"/>
        </w:rPr>
        <w:t xml:space="preserve">CustomUserDetailsService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UserRole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embedded in JWT claims</w:t>
      </w:r>
    </w:p>
    <w:p>
      <w:pPr>
        <w:pStyle w:val="Compact"/>
        <w:numPr>
          <w:ilvl w:val="0"/>
          <w:numId w:val="1002"/>
        </w:numPr>
      </w:pPr>
      <w:r>
        <w:t xml:space="preserve">Account lockout via</w:t>
      </w:r>
      <w:r>
        <w:t xml:space="preserve"> </w:t>
      </w:r>
      <w:r>
        <w:rPr>
          <w:rStyle w:val="VerbatimChar"/>
        </w:rPr>
        <w:t xml:space="preserve">LoginAttemptService</w:t>
      </w:r>
      <w:r>
        <w:t xml:space="preserve"> </w:t>
      </w:r>
      <w:r>
        <w:t xml:space="preserve">/ user lock fields</w:t>
      </w:r>
    </w:p>
    <w:bookmarkEnd w:id="14"/>
    <w:bookmarkStart w:id="15" w:name="data-architecture"/>
    <w:p>
      <w:pPr>
        <w:pStyle w:val="Heading2"/>
      </w:pPr>
      <w:r>
        <w:t xml:space="preserve">Data architecture</w:t>
      </w:r>
    </w:p>
    <w:p>
      <w:pPr>
        <w:pStyle w:val="Compact"/>
        <w:numPr>
          <w:ilvl w:val="0"/>
          <w:numId w:val="1003"/>
        </w:numPr>
      </w:pPr>
      <w:r>
        <w:t xml:space="preserve">Schema evolution: Hibernate</w:t>
      </w:r>
      <w:r>
        <w:t xml:space="preserve"> </w:t>
      </w:r>
      <w:r>
        <w:rPr>
          <w:rStyle w:val="VerbatimChar"/>
        </w:rPr>
        <w:t xml:space="preserve">ddl-auto=update</w:t>
      </w:r>
    </w:p>
    <w:p>
      <w:pPr>
        <w:pStyle w:val="Compact"/>
        <w:numPr>
          <w:ilvl w:val="0"/>
          <w:numId w:val="1003"/>
        </w:numPr>
      </w:pPr>
      <w:r>
        <w:t xml:space="preserve">Explicit SQL: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creates</w:t>
      </w:r>
      <w:r>
        <w:t xml:space="preserve"> </w:t>
      </w:r>
      <w:r>
        <w:rPr>
          <w:rStyle w:val="VerbatimChar"/>
        </w:rPr>
        <w:t xml:space="preserve">account_ordinal_seq</w:t>
      </w:r>
      <w:r>
        <w:t xml:space="preserve"> </w:t>
      </w:r>
      <w:r>
        <w:t xml:space="preserve">only</w:t>
      </w:r>
    </w:p>
    <w:p>
      <w:pPr>
        <w:pStyle w:val="Compact"/>
        <w:numPr>
          <w:ilvl w:val="0"/>
          <w:numId w:val="1003"/>
        </w:numPr>
      </w:pPr>
      <w:r>
        <w:t xml:space="preserve">Soft business IDs:</w:t>
      </w:r>
      <w:r>
        <w:t xml:space="preserve"> </w:t>
      </w:r>
      <w:r>
        <w:rPr>
          <w:rStyle w:val="VerbatimChar"/>
        </w:rPr>
        <w:t xml:space="preserve">customerCode</w:t>
      </w:r>
      <w:r>
        <w:t xml:space="preserve"> </w:t>
      </w:r>
      <w:r>
        <w:t xml:space="preserve">is formatted in JSON (</w:t>
      </w:r>
      <w:r>
        <w:rPr>
          <w:rStyle w:val="VerbatimChar"/>
        </w:rPr>
        <w:t xml:space="preserve">BusinessIdFormatter</w:t>
      </w:r>
      <w:r>
        <w:t xml:space="preserve">), not a DB column</w:t>
      </w:r>
    </w:p>
    <w:bookmarkEnd w:id="15"/>
    <w:bookmarkStart w:id="19" w:name="related-docs"/>
    <w:p>
      <w:pPr>
        <w:pStyle w:val="Heading2"/>
      </w:pPr>
      <w:r>
        <w:t xml:space="preserve">Related docs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CALL_FLOW.md</w:t>
        </w:r>
      </w:hyperlink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CLASS_DIAGRAM.md</w:t>
        </w:r>
      </w:hyperlink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DATABASE_SCHEMA.md</w:t>
        </w:r>
      </w:hyperlink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./CALL_FLOW.md" TargetMode="External" /><Relationship Type="http://schemas.openxmlformats.org/officeDocument/2006/relationships/hyperlink" Id="rId17" Target="./CLASS_DIAGRAM.md" TargetMode="External" /><Relationship Type="http://schemas.openxmlformats.org/officeDocument/2006/relationships/hyperlink" Id="rId18" Target="./DATABASE_SCHEMA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./CALL_FLOW.md" TargetMode="External" /><Relationship Type="http://schemas.openxmlformats.org/officeDocument/2006/relationships/hyperlink" Id="rId17" Target="./CLASS_DIAGRAM.md" TargetMode="External" /><Relationship Type="http://schemas.openxmlformats.org/officeDocument/2006/relationships/hyperlink" Id="rId18" Target="./DATABASE_SCHEM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ARCHITECTURE</dc:title>
  <dc:creator/>
  <cp:keywords/>
  <dcterms:created xsi:type="dcterms:W3CDTF">2026-07-23T10:18:31Z</dcterms:created>
  <dcterms:modified xsi:type="dcterms:W3CDTF">2026-07-23T10:18:31Z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