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FUNCTIONAL_SPECIFICATION</w:t>
      </w:r>
    </w:p>
    <w:bookmarkStart w:id="19" w:name="functional-specification"/>
    <w:p>
      <w:pPr>
        <w:pStyle w:val="Heading1"/>
      </w:pPr>
      <w:r>
        <w:t xml:space="preserve">Functional Specification</w:t>
      </w:r>
    </w:p>
    <w:p>
      <w:pPr>
        <w:pStyle w:val="FirstParagraph"/>
      </w:pPr>
      <w:r>
        <w:t xml:space="preserve">Status legend:</w:t>
      </w:r>
      <w:r>
        <w:t xml:space="preserve"> </w:t>
      </w:r>
      <w:r>
        <w:rPr>
          <w:b/>
          <w:bCs/>
        </w:rPr>
        <w:t xml:space="preserve">Implemented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Partial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Stub / Planned</w:t>
      </w:r>
    </w:p>
    <w:bookmarkStart w:id="9" w:name="authentication-session"/>
    <w:p>
      <w:pPr>
        <w:pStyle w:val="Heading2"/>
      </w:pPr>
      <w:r>
        <w:t xml:space="preserve">1. Authentication &amp; session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Staff login (username/password)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JWT returned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Current user profile (</w:t>
            </w:r>
            <w:r>
              <w:rPr>
                <w:rStyle w:val="VerbatimChar"/>
              </w:rPr>
              <w:t xml:space="preserve">/auth/me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Change password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Min 8 chars; confirm match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Remember-me (local vs session storage)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Frontend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Failed-attempt lockout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LoginAttemptService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Role-based route guards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Angular</w:t>
            </w:r>
            <w:r>
              <w:t xml:space="preserve"> </w:t>
            </w:r>
            <w:r>
              <w:rPr>
                <w:rStyle w:val="VerbatimChar"/>
              </w:rPr>
              <w:t xml:space="preserve">authGuard</w:t>
            </w:r>
          </w:p>
        </w:tc>
      </w:tr>
    </w:tbl>
    <w:bookmarkEnd w:id="9"/>
    <w:bookmarkStart w:id="10" w:name="dashboard"/>
    <w:p>
      <w:pPr>
        <w:pStyle w:val="Heading2"/>
      </w:pPr>
      <w:r>
        <w:t xml:space="preserve">2. Dashboard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520"/>
        <w:gridCol w:w="2346"/>
        <w:gridCol w:w="205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Summary counts (customers, accounts, employees)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Today’s transaction count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Hardcoded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until Transaction module exists</w:t>
            </w:r>
          </w:p>
        </w:tc>
      </w:tr>
    </w:tbl>
    <w:bookmarkEnd w:id="10"/>
    <w:bookmarkStart w:id="11" w:name="customers"/>
    <w:p>
      <w:pPr>
        <w:pStyle w:val="Heading2"/>
      </w:pPr>
      <w:r>
        <w:t xml:space="preserve">3. Customers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520"/>
        <w:gridCol w:w="2346"/>
        <w:gridCol w:w="205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Search / paginate customers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View customer detail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 customer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Optional first account on create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 customer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Soft/hard delete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ADMIN only for DELETE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 additional accounts from detail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Current (policy-aware opening deposit); Loan button present</w:t>
            </w:r>
          </w:p>
        </w:tc>
      </w:tr>
    </w:tbl>
    <w:bookmarkEnd w:id="11"/>
    <w:bookmarkStart w:id="12" w:name="accounts"/>
    <w:p>
      <w:pPr>
        <w:pStyle w:val="Heading2"/>
      </w:pPr>
      <w:r>
        <w:t xml:space="preserve">4. Accounts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520"/>
        <w:gridCol w:w="2346"/>
        <w:gridCol w:w="205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 account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Policy-validated opening deposit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 / search accounts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/app/accounts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 accounts by customer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Update account status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API present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Deposit (post-open)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Credits balances only; no ledger row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Withdraw / transfer</w:t>
            </w:r>
          </w:p>
        </w:tc>
        <w:tc>
          <w:tcPr/>
          <w:p>
            <w:pPr>
              <w:pStyle w:val="Compact"/>
            </w:pPr>
            <w:r>
              <w:t xml:space="preserve">Stub</w:t>
            </w:r>
          </w:p>
        </w:tc>
        <w:tc>
          <w:tcPr/>
          <w:p>
            <w:pPr>
              <w:pStyle w:val="Compact"/>
            </w:pPr>
            <w:r>
              <w:t xml:space="preserve">Not 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 detail + ledger UI</w:t>
            </w:r>
          </w:p>
        </w:tc>
        <w:tc>
          <w:tcPr/>
          <w:p>
            <w:pPr>
              <w:pStyle w:val="Compact"/>
            </w:pPr>
            <w:r>
              <w:t xml:space="preserve">Stub</w:t>
            </w:r>
          </w:p>
        </w:tc>
        <w:tc>
          <w:tcPr/>
          <w:p>
            <w:pPr>
              <w:pStyle w:val="Compact"/>
            </w:pPr>
            <w:r>
              <w:t xml:space="preserve">Not 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 policies (create + get active)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Seeded INR policies; no LOAN seed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Opening-deposit dialog (Current)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Uses</w:t>
            </w:r>
            <w:r>
              <w:t xml:space="preserve"> </w:t>
            </w:r>
            <w:r>
              <w:rPr>
                <w:rStyle w:val="VerbatimChar"/>
              </w:rPr>
              <w:t xml:space="preserve">GET /account-policies</w:t>
            </w:r>
          </w:p>
        </w:tc>
      </w:tr>
    </w:tbl>
    <w:bookmarkEnd w:id="12"/>
    <w:bookmarkStart w:id="13" w:name="employees-users"/>
    <w:p>
      <w:pPr>
        <w:pStyle w:val="Heading2"/>
      </w:pPr>
      <w:r>
        <w:t xml:space="preserve">5. Employees (users)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520"/>
        <w:gridCol w:w="2346"/>
        <w:gridCol w:w="205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 / create / update employees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 assignment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Seeded roles include unused TELLER / AUDITOR / CUSTOMER</w:t>
            </w:r>
          </w:p>
        </w:tc>
      </w:tr>
    </w:tbl>
    <w:bookmarkEnd w:id="13"/>
    <w:bookmarkStart w:id="14" w:name="branch"/>
    <w:p>
      <w:pPr>
        <w:pStyle w:val="Heading2"/>
      </w:pPr>
      <w:r>
        <w:t xml:space="preserve">6. Branch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Branch master data</w:t>
            </w:r>
          </w:p>
        </w:tc>
        <w:tc>
          <w:tcPr/>
          <w:p>
            <w:pPr>
              <w:pStyle w:val="Compact"/>
            </w:pPr>
            <w:r>
              <w:t xml:space="preserve">Stub</w:t>
            </w:r>
          </w:p>
        </w:tc>
        <w:tc>
          <w:tcPr/>
          <w:p>
            <w:pPr>
              <w:pStyle w:val="Compact"/>
            </w:pPr>
            <w:r>
              <w:t xml:space="preserve">Only</w:t>
            </w:r>
            <w:r>
              <w:t xml:space="preserve"> </w:t>
            </w:r>
            <w:r>
              <w:rPr>
                <w:rStyle w:val="VerbatimChar"/>
              </w:rPr>
              <w:t xml:space="preserve">branchCode</w:t>
            </w:r>
            <w:r>
              <w:t xml:space="preserve"> </w:t>
            </w:r>
            <w:r>
              <w:t xml:space="preserve">string (often</w:t>
            </w:r>
            <w:r>
              <w:t xml:space="preserve"> </w:t>
            </w:r>
            <w:r>
              <w:rPr>
                <w:rStyle w:val="VerbatimChar"/>
              </w:rPr>
              <w:t xml:space="preserve">0001</w:t>
            </w:r>
            <w:r>
              <w:t xml:space="preserve">)</w:t>
            </w:r>
          </w:p>
        </w:tc>
      </w:tr>
    </w:tbl>
    <w:bookmarkEnd w:id="14"/>
    <w:bookmarkStart w:id="15" w:name="loans"/>
    <w:p>
      <w:pPr>
        <w:pStyle w:val="Heading2"/>
      </w:pPr>
      <w:r>
        <w:t xml:space="preserve">7. Loans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520"/>
        <w:gridCol w:w="2346"/>
        <w:gridCol w:w="205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Loan product / EMI / collateral</w:t>
            </w:r>
          </w:p>
        </w:tc>
        <w:tc>
          <w:tcPr/>
          <w:p>
            <w:pPr>
              <w:pStyle w:val="Compact"/>
            </w:pPr>
            <w:r>
              <w:t xml:space="preserve">Stub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AccountType.LOAN</w:t>
            </w:r>
            <w:r>
              <w:t xml:space="preserve"> </w:t>
            </w:r>
            <w:r>
              <w:t xml:space="preserve">account opening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Enum + UI affordance; needs policy; not a loan domain</w:t>
            </w:r>
          </w:p>
        </w:tc>
      </w:tr>
    </w:tbl>
    <w:bookmarkEnd w:id="15"/>
    <w:bookmarkStart w:id="16" w:name="transactions-reports"/>
    <w:p>
      <w:pPr>
        <w:pStyle w:val="Heading2"/>
      </w:pPr>
      <w:r>
        <w:t xml:space="preserve">8. Transactions &amp; reports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Transaction ledger entity/API</w:t>
            </w:r>
          </w:p>
        </w:tc>
        <w:tc>
          <w:tcPr/>
          <w:p>
            <w:pPr>
              <w:pStyle w:val="Compact"/>
            </w:pPr>
            <w:r>
              <w:t xml:space="preserve">Stub</w:t>
            </w:r>
          </w:p>
        </w:tc>
        <w:tc>
          <w:tcPr/>
          <w:p>
            <w:pPr>
              <w:pStyle w:val="Compact"/>
            </w:pPr>
            <w:r>
              <w:t xml:space="preserve">Empty</w:t>
            </w:r>
            <w:r>
              <w:t xml:space="preserve"> </w:t>
            </w:r>
            <w:r>
              <w:rPr>
                <w:rStyle w:val="VerbatimChar"/>
              </w:rPr>
              <w:t xml:space="preserve">transaction</w:t>
            </w:r>
            <w:r>
              <w:t xml:space="preserve"> </w:t>
            </w:r>
            <w:r>
              <w:t xml:space="preserve">package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Reports</w:t>
            </w:r>
          </w:p>
        </w:tc>
        <w:tc>
          <w:tcPr/>
          <w:p>
            <w:pPr>
              <w:pStyle w:val="Compact"/>
            </w:pPr>
            <w:r>
              <w:t xml:space="preserve">Stub</w:t>
            </w:r>
          </w:p>
        </w:tc>
        <w:tc>
          <w:tcPr/>
          <w:p>
            <w:pPr>
              <w:pStyle w:val="Compact"/>
            </w:pPr>
            <w:r>
              <w:t xml:space="preserve">Empty</w:t>
            </w:r>
            <w:r>
              <w:t xml:space="preserve"> </w:t>
            </w:r>
            <w:r>
              <w:rPr>
                <w:rStyle w:val="VerbatimChar"/>
              </w:rPr>
              <w:t xml:space="preserve">report</w:t>
            </w:r>
            <w:r>
              <w:t xml:space="preserve"> </w:t>
            </w:r>
            <w:r>
              <w:t xml:space="preserve">package; sidebar placeholder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Beneficiaries</w:t>
            </w:r>
          </w:p>
        </w:tc>
        <w:tc>
          <w:tcPr/>
          <w:p>
            <w:pPr>
              <w:pStyle w:val="Compact"/>
            </w:pPr>
            <w:r>
              <w:t xml:space="preserve">Stub</w:t>
            </w:r>
          </w:p>
        </w:tc>
        <w:tc>
          <w:tcPr/>
          <w:p>
            <w:pPr>
              <w:pStyle w:val="Compact"/>
            </w:pPr>
            <w:r>
              <w:t xml:space="preserve">Empty</w:t>
            </w:r>
            <w:r>
              <w:t xml:space="preserve"> </w:t>
            </w:r>
            <w:r>
              <w:rPr>
                <w:rStyle w:val="VerbatimChar"/>
              </w:rPr>
              <w:t xml:space="preserve">beneficiary</w:t>
            </w:r>
            <w:r>
              <w:t xml:space="preserve"> </w:t>
            </w:r>
            <w:r>
              <w:t xml:space="preserve">package</w:t>
            </w:r>
          </w:p>
        </w:tc>
      </w:tr>
    </w:tbl>
    <w:bookmarkEnd w:id="16"/>
    <w:bookmarkStart w:id="17" w:name="audit"/>
    <w:p>
      <w:pPr>
        <w:pStyle w:val="Heading2"/>
      </w:pPr>
      <w:r>
        <w:t xml:space="preserve">9. Audit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520"/>
        <w:gridCol w:w="2346"/>
        <w:gridCol w:w="205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JPA created/updated by fields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AuditableEntity</w:t>
            </w:r>
            <w:r>
              <w:t xml:space="preserve"> </w:t>
            </w:r>
            <w:r>
              <w:t xml:space="preserve">on some entities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event API / UI</w:t>
            </w:r>
          </w:p>
        </w:tc>
        <w:tc>
          <w:tcPr/>
          <w:p>
            <w:pPr>
              <w:pStyle w:val="Compact"/>
            </w:pPr>
            <w:r>
              <w:t xml:space="preserve">Stub</w:t>
            </w:r>
          </w:p>
        </w:tc>
        <w:tc>
          <w:tcPr/>
          <w:p>
            <w:pPr>
              <w:pStyle w:val="Compact"/>
            </w:pPr>
            <w:r>
              <w:t xml:space="preserve">Empty</w:t>
            </w:r>
            <w:r>
              <w:t xml:space="preserve"> </w:t>
            </w:r>
            <w:r>
              <w:rPr>
                <w:rStyle w:val="VerbatimChar"/>
              </w:rPr>
              <w:t xml:space="preserve">audit</w:t>
            </w:r>
            <w:r>
              <w:t xml:space="preserve"> </w:t>
            </w:r>
            <w:r>
              <w:t xml:space="preserve">package</w:t>
            </w:r>
          </w:p>
        </w:tc>
      </w:tr>
    </w:tbl>
    <w:bookmarkEnd w:id="17"/>
    <w:bookmarkStart w:id="18" w:name="non-functional-current"/>
    <w:p>
      <w:pPr>
        <w:pStyle w:val="Heading2"/>
      </w:pPr>
      <w:r>
        <w:t xml:space="preserve">Non-functional (current)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Behavior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AuthN</w:t>
            </w:r>
          </w:p>
        </w:tc>
        <w:tc>
          <w:tcPr/>
          <w:p>
            <w:pPr>
              <w:pStyle w:val="Compact"/>
            </w:pPr>
            <w:r>
              <w:t xml:space="preserve">JWT HMAC, 1h expiry (</w:t>
            </w:r>
            <w:r>
              <w:rPr>
                <w:rStyle w:val="VerbatimChar"/>
              </w:rPr>
              <w:t xml:space="preserve">jwt.expiration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AuthZ</w:t>
            </w:r>
          </w:p>
        </w:tc>
        <w:tc>
          <w:tcPr/>
          <w:p>
            <w:pPr>
              <w:pStyle w:val="Compact"/>
            </w:pPr>
            <w:r>
              <w:t xml:space="preserve">Role matchers in</w:t>
            </w:r>
            <w:r>
              <w:t xml:space="preserve"> </w:t>
            </w:r>
            <w:r>
              <w:rPr>
                <w:rStyle w:val="VerbatimChar"/>
              </w:rPr>
              <w:t xml:space="preserve">SecurityConfig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CORS</w:t>
            </w:r>
          </w:p>
        </w:tc>
        <w:tc>
          <w:tcPr/>
          <w:p>
            <w:pPr>
              <w:pStyle w:val="Compact"/>
            </w:pPr>
            <w:r>
              <w:t xml:space="preserve">localhost, bankone.local, 192.168.0.4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Logging</w:t>
            </w:r>
          </w:p>
        </w:tc>
        <w:tc>
          <w:tcPr/>
          <w:p>
            <w:pPr>
              <w:pStyle w:val="Compact"/>
            </w:pPr>
            <w:r>
              <w:t xml:space="preserve">Hibernate SQL DEBUG (dev-oriented)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</w:t>
            </w:r>
          </w:p>
        </w:tc>
        <w:tc>
          <w:tcPr/>
          <w:p>
            <w:pPr>
              <w:pStyle w:val="Compact"/>
            </w:pPr>
            <w:r>
              <w:t xml:space="preserve">Open Liberty WAR primary path</w:t>
            </w:r>
          </w:p>
        </w:tc>
      </w:tr>
    </w:tbl>
    <w:p>
      <w:pPr>
        <w:pStyle w:val="BodyText"/>
      </w:pPr>
      <w:r>
        <w:t xml:space="preserve">Deferred hardening items are tracked in</w:t>
      </w:r>
      <w:r>
        <w:t xml:space="preserve"> </w:t>
      </w:r>
      <w:r>
        <w:rPr>
          <w:rStyle w:val="VerbatimChar"/>
        </w:rPr>
        <w:t xml:space="preserve">.cursor/rules/deferred-hardening.mdc</w:t>
      </w:r>
      <w:r>
        <w:t xml:space="preserve">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FUNCTIONAL_SPECIFICATION</dc:title>
  <dc:creator/>
  <cp:keywords/>
  <dcterms:created xsi:type="dcterms:W3CDTF">2026-07-23T10:18:54Z</dcterms:created>
  <dcterms:modified xsi:type="dcterms:W3CDTF">2026-07-23T10:18:54Z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