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Loan</w:t>
      </w:r>
    </w:p>
    <w:bookmarkStart w:id="21" w:name="loan"/>
    <w:p>
      <w:pPr>
        <w:pStyle w:val="Heading1"/>
      </w:pPr>
      <w:r>
        <w:t xml:space="preserve">Loan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Full loan product (sanction, disbursement, EMI, interest, collateral)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implemented. Only</w:t>
      </w:r>
      <w:r>
        <w:t xml:space="preserve"> </w:t>
      </w:r>
      <w:r>
        <w:rPr>
          <w:rStyle w:val="VerbatimChar"/>
        </w:rPr>
        <w:t xml:space="preserve">AccountType.LOAN</w:t>
      </w:r>
      <w:r>
        <w:t xml:space="preserve"> </w:t>
      </w:r>
      <w:r>
        <w:t xml:space="preserve">exists on the Account</w:t>
      </w:r>
      <w:r>
        <w:t xml:space="preserve"> </w:t>
      </w:r>
      <w:r>
        <w:t xml:space="preserve">module, plus a UI</w:t>
      </w:r>
      <w:r>
        <w:t xml:space="preserve"> </w:t>
      </w:r>
      <w:r>
        <w:t xml:space="preserve">“Add Loan Account”</w:t>
      </w:r>
      <w:r>
        <w:t xml:space="preserve"> </w:t>
      </w:r>
      <w:r>
        <w:t xml:space="preserve">affordance. No LOAN row in</w:t>
      </w:r>
      <w:r>
        <w:t xml:space="preserve"> </w:t>
      </w:r>
      <w:r>
        <w:rPr>
          <w:rStyle w:val="VerbatimChar"/>
        </w:rPr>
        <w:t xml:space="preserve">AccountPolicyInitializer</w:t>
      </w:r>
      <w:r>
        <w:t xml:space="preserve"> </w:t>
      </w:r>
      <w:r>
        <w:t xml:space="preserve">seed.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Partial (account type only)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Eventually manage lending products separately from deposit accounts</w:t>
      </w:r>
      <w:r>
        <w:t xml:space="preserve"> </w:t>
      </w:r>
      <w:r>
        <w:t xml:space="preserve">while optionally linking a LOAN account for disbursement/repayment</w:t>
      </w:r>
      <w:r>
        <w:t xml:space="preserve"> </w:t>
      </w:r>
      <w:r>
        <w:t xml:space="preserve">postings.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  <w:spacing w:after="160" w:line="276" w:lineRule="auto"/>
        <w:jc w:val="left"/>
      </w:pPr>
      <w:r>
        <w:t xml:space="preserve">Today: Customer detail → Add Loan Account may attempt open; likely fails</w:t>
      </w:r>
      <w:r>
        <w:t xml:space="preserve"> </w:t>
      </w:r>
      <w:r>
        <w:t xml:space="preserve">policy lookup until policy exists.</w:t>
      </w:r>
      <w:r>
        <w:br/>
      </w:r>
      <w:r>
        <w:t xml:space="preserve">Planned: Loan application → approval → disbursement → schedule.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Today reuses Account open flow with</w:t>
      </w:r>
      <w:r>
        <w:t xml:space="preserve"> </w:t>
      </w:r>
      <w:r>
        <w:rPr>
          <w:rStyle w:val="VerbatimChar"/>
        </w:rPr>
        <w:t xml:space="preserve">AccountType.LOAN</w:t>
      </w:r>
      <w:r>
        <w:t xml:space="preserve">.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t xml:space="preserve">None dedicated. Uses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if a LOAN account is opened.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  <w:spacing w:after="160" w:line="276" w:lineRule="auto"/>
        <w:jc w:val="left"/>
      </w:pPr>
      <w:r>
        <w:t xml:space="preserve">None loan-specific; uses</w:t>
      </w:r>
      <w:r>
        <w:t xml:space="preserve"> </w:t>
      </w:r>
      <w:r>
        <w:rPr>
          <w:rStyle w:val="VerbatimChar"/>
        </w:rPr>
        <w:t xml:space="preserve">POST /accounts</w:t>
      </w:r>
    </w:p>
    <w:bookmarkEnd w:id="14"/>
    <w:bookmarkStart w:id="15" w:name="controllers-services"/>
    <w:p>
      <w:pPr>
        <w:pStyle w:val="Heading2"/>
      </w:pPr>
      <w:r>
        <w:t xml:space="preserve">7–13. Controllers / Services / …</w:t>
      </w:r>
    </w:p>
    <w:p>
      <w:pPr>
        <w:pStyle w:val="FirstParagraph"/>
        <w:spacing w:after="160" w:line="276" w:lineRule="auto"/>
        <w:jc w:val="left"/>
      </w:pPr>
      <w:r>
        <w:t xml:space="preserve">None under a loan package. Account classes apply.</w:t>
      </w:r>
    </w:p>
    <w:bookmarkEnd w:id="15"/>
    <w:bookmarkStart w:id="16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Account policy required for open —</w:t>
      </w:r>
      <w:r>
        <w:t xml:space="preserve"> </w:t>
      </w:r>
      <w:r>
        <w:rPr>
          <w:b/>
          <w:bCs/>
        </w:rPr>
        <w:t xml:space="preserve">no LOAN seed</w:t>
      </w:r>
      <w:r>
        <w:t xml:space="preserve"> </w:t>
      </w:r>
      <w:r>
        <w:t xml:space="preserve">→ open fails until</w:t>
      </w:r>
      <w:r>
        <w:t xml:space="preserve"> </w:t>
      </w:r>
      <w:r>
        <w:t xml:space="preserve">policy created via API.</w:t>
      </w:r>
    </w:p>
    <w:bookmarkEnd w:id="16"/>
    <w:bookmarkStart w:id="17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Same as accounts when using account APIs</w:t>
      </w:r>
    </w:p>
    <w:bookmarkEnd w:id="17"/>
    <w:bookmarkStart w:id="18" w:name="exception-logging-audit"/>
    <w:p>
      <w:pPr>
        <w:pStyle w:val="Heading2"/>
      </w:pPr>
      <w:r>
        <w:t xml:space="preserve">16–18. Exception / Logging / Audit</w:t>
      </w:r>
    </w:p>
    <w:p>
      <w:pPr>
        <w:pStyle w:val="FirstParagraph"/>
        <w:spacing w:after="160" w:line="276" w:lineRule="auto"/>
        <w:jc w:val="left"/>
      </w:pPr>
      <w:r>
        <w:t xml:space="preserve">Same as Account module</w:t>
      </w:r>
    </w:p>
    <w:bookmarkEnd w:id="18"/>
    <w:bookmarkStart w:id="19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Document failure without policy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After</w:t>
      </w:r>
      <w:r>
        <w:t xml:space="preserve"> </w:t>
      </w:r>
      <w:r>
        <w:rPr>
          <w:rStyle w:val="VerbatimChar"/>
        </w:rPr>
        <w:t xml:space="preserve">POST /account-policies</w:t>
      </w:r>
      <w:r>
        <w:t xml:space="preserve"> </w:t>
      </w:r>
      <w:r>
        <w:t xml:space="preserve">for LOAN/INR, open succeeds as generic</w:t>
      </w:r>
      <w:r>
        <w:t xml:space="preserve"> </w:t>
      </w:r>
      <w:r>
        <w:t xml:space="preserve">account only</w:t>
      </w:r>
    </w:p>
    <w:bookmarkEnd w:id="19"/>
    <w:bookmarkStart w:id="20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Do not overload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forever — introduce</w:t>
      </w:r>
      <w:r>
        <w:t xml:space="preserve"> </w:t>
      </w:r>
      <w:r>
        <w:rPr>
          <w:rStyle w:val="VerbatimChar"/>
        </w:rPr>
        <w:t xml:space="preserve">loan_application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loan_account</w:t>
      </w:r>
      <w:r>
        <w:t xml:space="preserve"> </w:t>
      </w:r>
      <w:r>
        <w:t xml:space="preserve">link, schedule tables; disbursement posts via Transaction</w:t>
      </w:r>
      <w:r>
        <w:t xml:space="preserve"> </w:t>
      </w:r>
      <w:r>
        <w:t xml:space="preserve">module.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future-modification-guide"/>
    <w:p>
      <w:pPr>
        <w:pStyle w:val="Heading1"/>
      </w:pPr>
      <w:r>
        <w:t xml:space="preserve">Future Modification Guide</w:t>
      </w:r>
    </w:p>
    <w:bookmarkStart w:id="22" w:name="X2a870a3fd986b6be43cda6dcbd3b3619a0c672b"/>
    <w:p>
      <w:pPr>
        <w:pStyle w:val="Heading3"/>
      </w:pPr>
      <w:r>
        <w:t xml:space="preserve">Requirement: Allow opening LOAN accounts like CURRENT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AccountPolicyInitializer.java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POST policy;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customer-detail.ts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(opening deposit dialog)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AccountPolicyInitializer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AccountPolicyServiceImpl</w:t>
            </w:r>
            <w:r>
              <w:rPr>
                <w:rFonts w:ascii="Calibri" w:hAnsi="Calibri"/>
                <w:sz w:val="18"/>
              </w:rPr>
              <w:t xml:space="preserve">, UI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detail component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Seed/</w:t>
            </w:r>
            <w:r>
              <w:rPr>
                <w:rStyle w:val="VerbatimChar"/>
                <w:rFonts w:ascii="Calibri" w:hAnsi="Calibri"/>
                <w:sz w:val="18"/>
              </w:rPr>
              <w:t xml:space="preserve">createPolicy</w:t>
            </w:r>
            <w:r>
              <w:rPr>
                <w:rFonts w:ascii="Calibri" w:hAnsi="Calibri"/>
                <w:sz w:val="18"/>
              </w:rPr>
              <w:t xml:space="preserve">; reuse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getActivePolicy('LOAN')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+ dialog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pattern from Current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Still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b/>
                <w:bCs/>
                <w:sz w:val="18"/>
              </w:rPr>
              <w:t xml:space="preserve">not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 loan product 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balances only</w:t>
            </w:r>
          </w:p>
        </w:tc>
      </w:tr>
    </w:tbl>
    <w:bookmarkEnd w:id="22"/>
    <w:bookmarkStart w:id="23" w:name="requirement-build-real-loan-domain"/>
    <w:p>
      <w:pPr>
        <w:pStyle w:val="Heading3"/>
      </w:pPr>
      <w:r>
        <w:t xml:space="preserve">Requirement: Build real loan domain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com/bankone/loan/**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SecurityConfig; Angular features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Transaction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disbursement/repayment; Reports;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Audit; Account may hold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disbursement account only</w:t>
            </w:r>
          </w:p>
        </w:tc>
      </w:tr>
    </w:tbl>
    <w:bookmarkEnd w:id="23"/>
    <w:bookmarkStart w:id="24" w:name="call-hierarchy-today"/>
    <w:p>
      <w:pPr>
        <w:pStyle w:val="Heading3"/>
      </w:pPr>
      <w:r>
        <w:t xml:space="preserve">Call hierarchy (today)</w:t>
      </w:r>
    </w:p>
    <w:p>
      <w:pPr>
        <w:pStyle w:val="SourceCode"/>
      </w:pPr>
      <w:r>
        <w:rPr>
          <w:rStyle w:val="VerbatimChar"/>
        </w:rPr>
        <w:t xml:space="preserve">UI addLoanAccount()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 (may miss LOAN)</w:t>
      </w:r>
    </w:p>
    <w:bookmarkEnd w:id="24"/>
    <w:bookmarkEnd w:id="2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Loan</dc:title>
  <dc:creator/>
  <cp:keywords/>
  <dcterms:created xsi:type="dcterms:W3CDTF">2026-07-23T12:01:18Z</dcterms:created>
  <dcterms:modified xsi:type="dcterms:W3CDTF">2026-07-23T12:01:18Z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