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fldChar w:fldCharType="begin"/>
      </w:r>
      <w:r>
        <w:instrText xml:space="preserve">HYPERLINK "https://nap.nationalacademies.org/read/9254/chapter/5"</w:instrText>
      </w:r>
      <w:r>
        <w:fldChar w:fldCharType="separate"/>
      </w:r>
      <w:r>
        <w:rPr>
          <w:rStyle w:val="5"/>
        </w:rPr>
        <w:t>BOOK</w:t>
      </w:r>
      <w:r>
        <w:rPr>
          <w:rStyle w:val="5"/>
        </w:rPr>
        <w:fldChar w:fldCharType="end"/>
      </w:r>
    </w:p>
    <w:p>
      <w:r>
        <w:drawing>
          <wp:inline distT="0" distB="0" distL="0" distR="0">
            <wp:extent cx="5731510" cy="2512695"/>
            <wp:effectExtent l="0" t="0" r="2540" b="1905"/>
            <wp:docPr id="8409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9414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731510" cy="2887980"/>
            <wp:effectExtent l="0" t="0" r="2540" b="7620"/>
            <wp:docPr id="1691337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337293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>
      <w:r>
        <w:drawing>
          <wp:inline distT="0" distB="0" distL="0" distR="0">
            <wp:extent cx="5731510" cy="2766695"/>
            <wp:effectExtent l="0" t="0" r="2540" b="0"/>
            <wp:docPr id="958508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508906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731510" cy="2708910"/>
            <wp:effectExtent l="0" t="0" r="2540" b="0"/>
            <wp:docPr id="917440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440401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731510" cy="3494405"/>
            <wp:effectExtent l="0" t="0" r="2540" b="0"/>
            <wp:docPr id="625347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347389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 xml:space="preserve">Surveying and mapping </w:t>
      </w:r>
    </w:p>
    <w:p/>
    <w:p>
      <w:r>
        <w:drawing>
          <wp:inline distT="0" distB="0" distL="0" distR="0">
            <wp:extent cx="5731510" cy="3250565"/>
            <wp:effectExtent l="0" t="0" r="2540" b="6985"/>
            <wp:docPr id="364018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018027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731510" cy="2797175"/>
            <wp:effectExtent l="0" t="0" r="2540" b="3175"/>
            <wp:docPr id="839175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175759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1135" cy="2534285"/>
            <wp:effectExtent l="0" t="0" r="5715" b="0"/>
            <wp:docPr id="1570798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798128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97596" cy="254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731510" cy="2767330"/>
            <wp:effectExtent l="0" t="0" r="2540" b="0"/>
            <wp:docPr id="1086624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624812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About GPS of PHANTOM : 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The DJI Phantom 3 GPS Module has Dual </w:t>
      </w:r>
      <w:r>
        <w:rPr>
          <w:b/>
          <w:sz w:val="28"/>
          <w:szCs w:val="28"/>
        </w:rPr>
        <w:t>GPS/GLONASS modules</w:t>
      </w:r>
      <w:r>
        <w:rPr>
          <w:sz w:val="28"/>
          <w:szCs w:val="28"/>
        </w:rPr>
        <w:t xml:space="preserve">, an operating voltage of </w:t>
      </w:r>
      <w:r>
        <w:rPr>
          <w:b/>
          <w:sz w:val="28"/>
          <w:szCs w:val="28"/>
        </w:rPr>
        <w:t>3.6 V</w:t>
      </w:r>
      <w:r>
        <w:rPr>
          <w:sz w:val="28"/>
          <w:szCs w:val="28"/>
        </w:rPr>
        <w:t>, and is compatible with the Phantom 3 Professional and Phantom 3 Advanced.</w:t>
      </w:r>
    </w:p>
    <w:p>
      <w:pPr>
        <w:rPr>
          <w:color w:val="385723" w:themeColor="accent6" w:themeShade="80"/>
          <w:sz w:val="32"/>
          <w:szCs w:val="32"/>
        </w:rPr>
      </w:pPr>
      <w:r>
        <w:fldChar w:fldCharType="begin"/>
      </w:r>
      <w:r>
        <w:instrText xml:space="preserve"> HYPERLINK "https://dronesmadeeasy.com/phantom-3-gps-module/" </w:instrText>
      </w:r>
      <w:r>
        <w:fldChar w:fldCharType="separate"/>
      </w:r>
      <w:r>
        <w:rPr>
          <w:rStyle w:val="5"/>
          <w:color w:val="033261" w:themeColor="hyperlink" w:themeShade="80"/>
          <w:sz w:val="32"/>
          <w:szCs w:val="32"/>
        </w:rPr>
        <w:t>GPS MODULE</w:t>
      </w:r>
      <w:r>
        <w:rPr>
          <w:rStyle w:val="5"/>
          <w:color w:val="033261" w:themeColor="hyperlink" w:themeShade="80"/>
          <w:sz w:val="32"/>
          <w:szCs w:val="32"/>
        </w:rPr>
        <w:fldChar w:fldCharType="end"/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128260" cy="3181350"/>
            <wp:effectExtent l="0" t="0" r="0" b="0"/>
            <wp:docPr id="1142146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146242" name="Picture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58917" cy="3200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sz w:val="36"/>
          <w:szCs w:val="36"/>
        </w:rPr>
      </w:pPr>
      <w:r>
        <w:rPr>
          <w:b/>
          <w:sz w:val="36"/>
          <w:szCs w:val="36"/>
        </w:rPr>
        <w:t>Functions of 5-pins: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Pin 0 (red): +3.3V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Pin 1 (black): GND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Pin 2(yellow): TX (3.3V)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Pin 3(brown): RX (3.3V)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Pin 4(orange): interrupt (5Hz)</w:t>
      </w:r>
    </w:p>
    <w:p>
      <w:pPr>
        <w:rPr>
          <w:sz w:val="28"/>
          <w:szCs w:val="28"/>
        </w:rPr>
      </w:pP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Board View: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Top view (antenna visible)</w:t>
      </w:r>
    </w:p>
    <w:p>
      <w:pPr>
        <w:rPr>
          <w:sz w:val="28"/>
          <w:szCs w:val="28"/>
        </w:rPr>
      </w:pPr>
      <w:r>
        <w:fldChar w:fldCharType="begin"/>
      </w:r>
      <w:r>
        <w:instrText xml:space="preserve"> HYPERLINK "https://github.com/o-gs/dji-firmware-tools/wiki/P3X-photos/P3X-GPS-Module-boardv6-top.png" </w:instrText>
      </w:r>
      <w:r>
        <w:fldChar w:fldCharType="separate"/>
      </w:r>
      <w:r>
        <w:rPr>
          <w:rStyle w:val="5"/>
        </w:rPr>
        <w:t>https://github.com/o-gs/dji-firmware-tools/wiki/P3X-photos/P3X-GPS-Module-boardv6-top.png</w:t>
      </w:r>
      <w:r>
        <w:rPr>
          <w:rStyle w:val="5"/>
        </w:rPr>
        <w:fldChar w:fldCharType="end"/>
      </w:r>
    </w:p>
    <w:p>
      <w:pPr>
        <w:rPr>
          <w:sz w:val="28"/>
          <w:szCs w:val="28"/>
        </w:rPr>
      </w:pPr>
      <w:r>
        <w:fldChar w:fldCharType="begin"/>
      </w:r>
      <w:r>
        <w:instrText xml:space="preserve"> HYPERLINK "https://github.com/o-gs/dji-firmware-tools/wiki/P3X-photos/P3X-GPS-Module-boardv3-top.png" </w:instrText>
      </w:r>
      <w:r>
        <w:fldChar w:fldCharType="separate"/>
      </w:r>
      <w:r>
        <w:rPr>
          <w:rStyle w:val="5"/>
        </w:rPr>
        <w:t>https://github.com/o-gs/dji-firmware-tools/wiki/P3X-photos/P3X-GPS-Module-boardv3-top.png</w:t>
      </w:r>
      <w:r>
        <w:rPr>
          <w:rStyle w:val="5"/>
        </w:rPr>
        <w:fldChar w:fldCharType="end"/>
      </w:r>
    </w:p>
    <w:p>
      <w:pPr>
        <w:rPr>
          <w:sz w:val="28"/>
          <w:szCs w:val="28"/>
        </w:rPr>
      </w:pPr>
      <w:r>
        <w:rPr>
          <w:sz w:val="28"/>
          <w:szCs w:val="28"/>
        </w:rPr>
        <w:t>Bottom View (SMD components visible)</w:t>
      </w:r>
    </w:p>
    <w:p>
      <w:pPr>
        <w:rPr>
          <w:rStyle w:val="5"/>
        </w:rPr>
      </w:pPr>
      <w:r>
        <w:fldChar w:fldCharType="begin"/>
      </w:r>
      <w:r>
        <w:instrText xml:space="preserve"> HYPERLINK "https://github.com/o-gs/dji-firmware-tools/wiki/P3X-photos/P3X-GPS-Module-boardv3-btm.png" </w:instrText>
      </w:r>
      <w:r>
        <w:fldChar w:fldCharType="separate"/>
      </w:r>
      <w:r>
        <w:rPr>
          <w:rStyle w:val="5"/>
        </w:rPr>
        <w:t>https://github.com/o-gs/dji-firmware-tools/wiki/P3X-photos/P3X-GPS-Module-boardv3-btm.png</w:t>
      </w:r>
      <w:r>
        <w:rPr>
          <w:rStyle w:val="5"/>
        </w:rPr>
        <w:fldChar w:fldCharType="end"/>
      </w:r>
    </w:p>
    <w:p>
      <w:pPr>
        <w:rPr>
          <w:rStyle w:val="5"/>
        </w:rPr>
      </w:pP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About GPS Pins of PiXhawk : </w:t>
      </w:r>
    </w:p>
    <w:p>
      <w:pPr>
        <w:rPr>
          <w:rStyle w:val="5"/>
        </w:rPr>
      </w:pPr>
      <w:bookmarkStart w:id="0" w:name="_GoBack"/>
      <w:r>
        <w:rPr>
          <w:rStyle w:val="5"/>
        </w:rPr>
        <w:drawing>
          <wp:inline distT="0" distB="0" distL="0" distR="0">
            <wp:extent cx="2628900" cy="2933700"/>
            <wp:effectExtent l="0" t="0" r="0" b="0"/>
            <wp:docPr id="1223244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244680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29035" cy="2933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>
      <w:pPr>
        <w:rPr>
          <w:rStyle w:val="5"/>
          <w:color w:val="000000" w:themeColor="text1"/>
          <w:u w:val="none"/>
          <w14:textFill>
            <w14:solidFill>
              <w14:schemeClr w14:val="tx1"/>
            </w14:solidFill>
          </w14:textFill>
        </w:rPr>
      </w:pPr>
    </w:p>
    <w:p>
      <w:pPr>
        <w:rPr>
          <w:rStyle w:val="5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Style w:val="5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Wire details:</w:t>
      </w:r>
    </w:p>
    <w:p>
      <w:pPr>
        <w:rPr>
          <w:rStyle w:val="5"/>
          <w:color w:val="000000" w:themeColor="text1"/>
          <w:u w:val="none"/>
          <w14:textFill>
            <w14:solidFill>
              <w14:schemeClr w14:val="tx1"/>
            </w14:solidFill>
          </w14:textFill>
        </w:rPr>
      </w:pPr>
      <w:r>
        <w:rPr>
          <w:rStyle w:val="5"/>
          <w:color w:val="000000" w:themeColor="text1"/>
          <w:u w:val="none"/>
          <w14:textFill>
            <w14:solidFill>
              <w14:schemeClr w14:val="tx1"/>
            </w14:solidFill>
          </w14:textFill>
        </w:rPr>
        <w:t>Red = VCC</w:t>
      </w:r>
    </w:p>
    <w:p>
      <w:pPr>
        <w:rPr>
          <w:rStyle w:val="5"/>
          <w:color w:val="000000" w:themeColor="text1"/>
          <w:u w:val="none"/>
          <w14:textFill>
            <w14:solidFill>
              <w14:schemeClr w14:val="tx1"/>
            </w14:solidFill>
          </w14:textFill>
        </w:rPr>
      </w:pPr>
      <w:r>
        <w:rPr>
          <w:rStyle w:val="5"/>
          <w:color w:val="000000" w:themeColor="text1"/>
          <w:u w:val="none"/>
          <w14:textFill>
            <w14:solidFill>
              <w14:schemeClr w14:val="tx1"/>
            </w14:solidFill>
          </w14:textFill>
        </w:rPr>
        <w:t>White =TX (out)</w:t>
      </w:r>
    </w:p>
    <w:p>
      <w:pPr>
        <w:rPr>
          <w:rStyle w:val="5"/>
          <w:color w:val="000000" w:themeColor="text1"/>
          <w:u w:val="none"/>
          <w14:textFill>
            <w14:solidFill>
              <w14:schemeClr w14:val="tx1"/>
            </w14:solidFill>
          </w14:textFill>
        </w:rPr>
      </w:pPr>
      <w:r>
        <w:rPr>
          <w:rStyle w:val="5"/>
          <w:color w:val="000000" w:themeColor="text1"/>
          <w:u w:val="none"/>
          <w14:textFill>
            <w14:solidFill>
              <w14:schemeClr w14:val="tx1"/>
            </w14:solidFill>
          </w14:textFill>
        </w:rPr>
        <w:t>Orange = RX(in)</w:t>
      </w:r>
    </w:p>
    <w:p>
      <w:pPr>
        <w:rPr>
          <w:rStyle w:val="5"/>
          <w:color w:val="000000" w:themeColor="text1"/>
          <w:u w:val="none"/>
          <w14:textFill>
            <w14:solidFill>
              <w14:schemeClr w14:val="tx1"/>
            </w14:solidFill>
          </w14:textFill>
        </w:rPr>
      </w:pPr>
      <w:r>
        <w:rPr>
          <w:rStyle w:val="5"/>
          <w:color w:val="000000" w:themeColor="text1"/>
          <w:u w:val="none"/>
          <w14:textFill>
            <w14:solidFill>
              <w14:schemeClr w14:val="tx1"/>
            </w14:solidFill>
          </w14:textFill>
        </w:rPr>
        <w:t>Black = GND</w:t>
      </w:r>
      <w:r>
        <w:rPr>
          <w:rStyle w:val="5"/>
          <w:color w:val="000000" w:themeColor="text1"/>
          <w:u w:val="none"/>
          <w14:textFill>
            <w14:solidFill>
              <w14:schemeClr w14:val="tx1"/>
            </w14:solidFill>
          </w14:textFill>
        </w:rPr>
        <w:br w:type="textWrapping"/>
      </w:r>
    </w:p>
    <w:p>
      <w:pPr>
        <w:rPr>
          <w:sz w:val="28"/>
          <w:szCs w:val="28"/>
        </w:rPr>
      </w:pPr>
      <w:r>
        <w:rPr>
          <w:sz w:val="28"/>
          <w:szCs w:val="28"/>
        </w:rPr>
        <w:t>Useful sites :</w:t>
      </w:r>
      <w:r>
        <w:rPr>
          <w:sz w:val="28"/>
          <w:szCs w:val="28"/>
        </w:rPr>
        <w:br w:type="textWrapping"/>
      </w:r>
      <w:r>
        <w:fldChar w:fldCharType="begin"/>
      </w:r>
      <w:r>
        <w:instrText xml:space="preserve"> HYPERLINK "https://www.analog.com/en/analog-dialogue/articles/uart-a-hardware-communication-protocol.html" </w:instrText>
      </w:r>
      <w:r>
        <w:fldChar w:fldCharType="separate"/>
      </w:r>
      <w:r>
        <w:rPr>
          <w:rStyle w:val="5"/>
          <w:sz w:val="28"/>
          <w:szCs w:val="28"/>
        </w:rPr>
        <w:t>UART communication</w:t>
      </w:r>
      <w:r>
        <w:rPr>
          <w:rStyle w:val="5"/>
          <w:sz w:val="28"/>
          <w:szCs w:val="28"/>
        </w:rPr>
        <w:fldChar w:fldCharType="end"/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TO read : 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I2C Communication 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UART Communication</w:t>
      </w:r>
    </w:p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28C6"/>
    <w:rsid w:val="000F2797"/>
    <w:rsid w:val="0017481E"/>
    <w:rsid w:val="00197D6D"/>
    <w:rsid w:val="003928C6"/>
    <w:rsid w:val="00426F6F"/>
    <w:rsid w:val="00477968"/>
    <w:rsid w:val="005310B4"/>
    <w:rsid w:val="00824659"/>
    <w:rsid w:val="008425A8"/>
    <w:rsid w:val="00906037"/>
    <w:rsid w:val="00980F68"/>
    <w:rsid w:val="00992CFF"/>
    <w:rsid w:val="00A35182"/>
    <w:rsid w:val="00A56280"/>
    <w:rsid w:val="00AF7671"/>
    <w:rsid w:val="00C0160D"/>
    <w:rsid w:val="00CA5AD8"/>
    <w:rsid w:val="00E82D4B"/>
    <w:rsid w:val="00FE3CF9"/>
    <w:rsid w:val="7E8E56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kern w:val="2"/>
      <w:sz w:val="22"/>
      <w:szCs w:val="22"/>
      <w:lang w:val="en-IN" w:eastAsia="en-US" w:bidi="ar-SA"/>
      <w14:ligatures w14:val="standardContextual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FollowedHyperlink"/>
    <w:basedOn w:val="2"/>
    <w:semiHidden/>
    <w:unhideWhenUsed/>
    <w:qFormat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5">
    <w:name w:val="Hyperlink"/>
    <w:basedOn w:val="2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6">
    <w:name w:val="Unresolved Mention"/>
    <w:basedOn w:val="2"/>
    <w:semiHidden/>
    <w:unhideWhenUsed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</Pages>
  <Words>279</Words>
  <Characters>1591</Characters>
  <Lines>13</Lines>
  <Paragraphs>3</Paragraphs>
  <TotalTime>168</TotalTime>
  <ScaleCrop>false</ScaleCrop>
  <LinksUpToDate>false</LinksUpToDate>
  <CharactersWithSpaces>1867</CharactersWithSpaces>
  <Application>WPS Office_12.2.0.13359_F1E327BC-269C-435d-A152-05C5408002CA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2023-08-26T14:23:00Z</dcterms:created>
  <dc:creator>NAGESHWAR KUMAR</dc:creator>
  <cp:lastModifiedBy>Nageshwar.R.T. Mehta</cp:lastModifiedBy>
  <dcterms:modified xsi:type="dcterms:W3CDTF">2024-01-06T10:46:50Z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030b96cb-e49c-4d6c-8ad7-dad234c51b05</vt:lpwstr>
  </property>
  <property fmtid="{D5CDD505-2E9C-101B-9397-08002B2CF9AE}" pid="3" name="KSOProductBuildVer">
    <vt:lpwstr>1033-12.2.0.13359</vt:lpwstr>
  </property>
  <property fmtid="{D5CDD505-2E9C-101B-9397-08002B2CF9AE}" pid="4" name="ICV">
    <vt:lpwstr>99F4B7402C5B499E898817F53C847EB7_12</vt:lpwstr>
  </property>
</Properties>
</file>