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CBC X CMU AI Hackathon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sz w:val="20"/>
          <w:szCs w:val="20"/>
        </w:rPr>
      </w:pPr>
      <w:bookmarkStart w:colFirst="0" w:colLast="0" w:name="_1czxfmf0iitw" w:id="0"/>
      <w:bookmarkEnd w:id="0"/>
      <w:r w:rsidDel="00000000" w:rsidR="00000000" w:rsidRPr="00000000">
        <w:rPr>
          <w:sz w:val="20"/>
          <w:szCs w:val="20"/>
          <w:rtl w:val="0"/>
        </w:rPr>
        <w:t xml:space="preserve">MindCanvas — Claude Integration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ryv8chyy2cqc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How We Used Claude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MindCanvas uses Claude as its core reasoning engine across five distinct pipeline stages. Here's exactly how.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ov7sr9owknc2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API Calls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call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claude-sonnet-4</w:t>
      </w:r>
      <w:r w:rsidDel="00000000" w:rsidR="00000000" w:rsidRPr="00000000">
        <w:rPr>
          <w:sz w:val="20"/>
          <w:szCs w:val="20"/>
          <w:rtl w:val="0"/>
        </w:rPr>
        <w:t xml:space="preserve"> via </w:t>
      </w:r>
      <w:r w:rsidDel="00000000" w:rsidR="00000000" w:rsidRPr="00000000">
        <w:rPr>
          <w:color w:val="188038"/>
          <w:sz w:val="20"/>
          <w:szCs w:val="20"/>
          <w:rtl w:val="0"/>
        </w:rPr>
        <w:t xml:space="preserve">/v1/messages</w:t>
      </w:r>
      <w:r w:rsidDel="00000000" w:rsidR="00000000" w:rsidRPr="00000000">
        <w:rPr>
          <w:sz w:val="20"/>
          <w:szCs w:val="20"/>
          <w:rtl w:val="0"/>
        </w:rPr>
        <w:t xml:space="preserve"> five times per journal session, each with a scoped system prompt and enforced JSON output.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Call 1 — Multimodal Entry Analysis User submits text, voice (Whisper-transcribed), or photo. Claude reads all three modalities and returns a structured object: sentiment valence/arousal scores, dominant themes, emotion wheel keywords, and a preliminary crisis flag.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Call 2 — Crisis Safety Router Deliberately isolated from every other call. Claude runs a focused safety scan on the raw entry text and returns a crisis level (0–3). If level ≥ 2, the creative pipeline is completely bypassed — no art, no tips, just warm crisis resources. This separation was an intentional architectural decision so creative context never contaminates safety judgment.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Call 3 — Visual Art Parameters Claude translates emotional dimensions into generative art parameters — palette, geometry style, typography energy, composition. The key constraint: Claude maps emotional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texture</w:t>
      </w:r>
      <w:r w:rsidDel="00000000" w:rsidR="00000000" w:rsidRPr="00000000">
        <w:rPr>
          <w:sz w:val="20"/>
          <w:szCs w:val="20"/>
          <w:rtl w:val="0"/>
        </w:rPr>
        <w:t xml:space="preserve">, not literal content. "Work stress" does not produce a briefcase.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Call 4 — RAG-Backed Micro-Intervention Top-3 passages from a Pinecone vector store of peer-reviewed CBT/ACT literature are retrieved and injected into the prompt. Claude selects one technique and must cite its source ID — preventing hallucinated recommendations and making every suggestion traceable to a real paper.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Call 5 — Longitudinal Insight Generation Monthly synthesis call. Claude receives 30 days of summarised entries and surfaces 3–5 behavioural patterns the user likely hasn't noticed themselves. Output is conversational, not clinical.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xojt3cr8oiuz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Creative Prompting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Three techniques drove the most meaningful output quality improvements: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Negative examples over positive descriptions. For the art generation call, telling Claude what NOT to produce ("anxious ≠ a clock, a briefcase, or a frowning face") outperformed describing what it should produce. Literal-symbol outputs dropped to near zero.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Emotion wheel injection. Rather than letting Claude pick emotional labels freely, we injected the full valence × arousal taxonomy into the system prompt. This forces precision — "anxious", "on-edge", and "overwhelmed" are treated as meaningfully distinct, not interchangeable.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Explicit anti-pattern constraints. Every user-facing prompt includes a hard list of banned language: no "you should", no "have you tried", no more than one recommendation per entry. This single addition cut unwanted prescriptive language by ~80% in testing.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2tepfuepluhk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Claude Code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Used Claude Code CLI throughout the build for three things: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Scaffolding the API integration layer and TypeScript interfaces from plain-English descriptions of each call type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Prompt iteration — testing system prompt variants directly in terminal against sample journal entries before committing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Debugging a silent HEIC image encoding failure in the multimodal pipeline — Claude Code diagnosed it, wrote the fix, and updated the affected tests in one pass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ghsmm39hukbx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Key Architectural Decision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five API calls run as two independent branches — a safety branch and a creative branch — that never share context. This was the most important structural choice in the build: it guarantees the safety evaluation is never influenced by, rushed by, or blended with anything happening on the creative side.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