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5DA9" w14:textId="77777777" w:rsidR="006B6640" w:rsidRPr="006B6640" w:rsidRDefault="006B6640" w:rsidP="006B6640">
      <w:pPr>
        <w:spacing w:line="480" w:lineRule="auto"/>
        <w:jc w:val="center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CS-330 Final Project Design Decisions and Reflection</w:t>
      </w:r>
    </w:p>
    <w:p w14:paraId="000D23F2" w14:textId="77777777" w:rsidR="006B6640" w:rsidRPr="006B6640" w:rsidRDefault="006B6640" w:rsidP="006B6640">
      <w:pPr>
        <w:spacing w:line="480" w:lineRule="auto"/>
        <w:jc w:val="center"/>
        <w:rPr>
          <w:rFonts w:ascii="Times New Roman" w:hAnsi="Times New Roman" w:cs="Times New Roman"/>
        </w:rPr>
      </w:pPr>
    </w:p>
    <w:p w14:paraId="13289EA8" w14:textId="77777777" w:rsidR="006B6640" w:rsidRPr="006B6640" w:rsidRDefault="006B6640" w:rsidP="006B6640">
      <w:pPr>
        <w:spacing w:line="480" w:lineRule="auto"/>
        <w:jc w:val="center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Noelle Agha</w:t>
      </w:r>
    </w:p>
    <w:p w14:paraId="185B5F2A" w14:textId="77777777" w:rsidR="006B6640" w:rsidRPr="006B6640" w:rsidRDefault="006B6640" w:rsidP="006B6640">
      <w:pPr>
        <w:spacing w:line="480" w:lineRule="auto"/>
        <w:jc w:val="center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Ronald Bishop</w:t>
      </w:r>
    </w:p>
    <w:p w14:paraId="045E7E03" w14:textId="77777777" w:rsidR="006B6640" w:rsidRPr="006B6640" w:rsidRDefault="006B6640" w:rsidP="006B6640">
      <w:pPr>
        <w:spacing w:line="480" w:lineRule="auto"/>
        <w:jc w:val="center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CS-330: Computer Graphics and Visualization</w:t>
      </w:r>
    </w:p>
    <w:p w14:paraId="3814D967" w14:textId="77777777" w:rsidR="006B6640" w:rsidRPr="006B6640" w:rsidRDefault="006B6640" w:rsidP="006B6640">
      <w:pPr>
        <w:spacing w:line="480" w:lineRule="auto"/>
        <w:jc w:val="center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October 25, 2026</w:t>
      </w:r>
    </w:p>
    <w:p w14:paraId="12E5216D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7B400E2A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1. Scene Overview and Justification of Development Choices</w:t>
      </w:r>
    </w:p>
    <w:p w14:paraId="636C4A9B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4C770522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For the CS-330 final project, the primary objective was to conceptualize, design, and develop a real-world low-polygon 3D environment using modern OpenGL, GLFW, and C++. The selected scene models a realistic kitchen countertop setup centered around a distinct real-world object: a wooden bread box with a front handle knob, set against a granite countertop surface, accompanied by surrounding kitchen accessories.</w:t>
      </w:r>
    </w:p>
    <w:p w14:paraId="0D0CC79D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3E5298D8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The centerpiece bread box satisfies the requirement for a complex 3D object constructed using two or more primitive shapes. It was built by combining a scaled `Box` mesh for the main wooden body structure with a scaled `Sphere` mesh positioned at the front center to serve as the functional handle knob. To round out the scene and create a balanced composition matching real-world spatial layouts, several additional low-polygon 3D objects were incorporated:</w:t>
      </w:r>
    </w:p>
    <w:p w14:paraId="01BE62E6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7FE4CF84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Countertop Base: Formed using a wide horizontal `Plane` primitive.</w:t>
      </w:r>
    </w:p>
    <w:p w14:paraId="07FA037B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Backsplash Wall: Created using a vertical `Plane` primitive positioned along the rear boundary.</w:t>
      </w:r>
    </w:p>
    <w:p w14:paraId="1D6427EE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Potted Decorative Plant: Modeled using a `Cone` primitive sitting atop the bread box.</w:t>
      </w:r>
    </w:p>
    <w:p w14:paraId="265C8950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Kitchen Canister / Jar: Constructed using a `Cylinder` primitive placed to the left of the bread box.</w:t>
      </w:r>
    </w:p>
    <w:p w14:paraId="470C9036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Accent Decor Item: Constructed using a distinct `Sphere` primitive placed to the right.</w:t>
      </w:r>
    </w:p>
    <w:p w14:paraId="480552C4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0F44F94E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Every 3D object was modeled cleanly within a budget well under 1,000 triangles per mesh. This low-polygon design choice minimizes memory consumption and rendering overhead while ensuring clean vertex connectivity, well-spaced triangles, and accurate spatial proportions relative to the X, Y, and Z world coordinate axes.</w:t>
      </w:r>
    </w:p>
    <w:p w14:paraId="641CDF7A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42B649B9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2. Texturing, Materials, and Phong Lighting Model</w:t>
      </w:r>
    </w:p>
    <w:p w14:paraId="66372874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6D17D9B5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To transition from basic geometric shapes to a polished visual representation, the rendering pipeline combines multi-light Phong shading with dynamic texture mapping.</w:t>
      </w:r>
    </w:p>
    <w:p w14:paraId="4707E05A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1436B03E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Texture Implementation and UV Scaling</w:t>
      </w:r>
    </w:p>
    <w:p w14:paraId="1114024F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Texture assets were integrated into OpenGL memory using the `</w:t>
      </w:r>
      <w:proofErr w:type="spellStart"/>
      <w:r w:rsidRPr="006B6640">
        <w:rPr>
          <w:rFonts w:ascii="Times New Roman" w:hAnsi="Times New Roman" w:cs="Times New Roman"/>
        </w:rPr>
        <w:t>stb_image</w:t>
      </w:r>
      <w:proofErr w:type="spellEnd"/>
      <w:r w:rsidRPr="006B6640">
        <w:rPr>
          <w:rFonts w:ascii="Times New Roman" w:hAnsi="Times New Roman" w:cs="Times New Roman"/>
        </w:rPr>
        <w:t>` header library. Two primary high-resolution texture maps were assigned: a `granite countertop.jpg` map for the workspace surface and a `black wood.png` map for the wooden bread box. To resolve sampler conflicts where standard fragment shaders locked to a single texture slot, the `</w:t>
      </w:r>
      <w:proofErr w:type="spellStart"/>
      <w:proofErr w:type="gramStart"/>
      <w:r w:rsidRPr="006B6640">
        <w:rPr>
          <w:rFonts w:ascii="Times New Roman" w:hAnsi="Times New Roman" w:cs="Times New Roman"/>
        </w:rPr>
        <w:t>SetShaderTexture</w:t>
      </w:r>
      <w:proofErr w:type="spellEnd"/>
      <w:r w:rsidRPr="006B6640">
        <w:rPr>
          <w:rFonts w:ascii="Times New Roman" w:hAnsi="Times New Roman" w:cs="Times New Roman"/>
        </w:rPr>
        <w:t>(</w:t>
      </w:r>
      <w:proofErr w:type="gramEnd"/>
      <w:r w:rsidRPr="006B6640">
        <w:rPr>
          <w:rFonts w:ascii="Times New Roman" w:hAnsi="Times New Roman" w:cs="Times New Roman"/>
        </w:rPr>
        <w:t>)` function was designed to dynamically switch active textures on unit `GL_TEXTURE0` prior to rendering each mesh. Additionally, UV coordinate scaling (`</w:t>
      </w:r>
      <w:proofErr w:type="spellStart"/>
      <w:r w:rsidRPr="006B6640">
        <w:rPr>
          <w:rFonts w:ascii="Times New Roman" w:hAnsi="Times New Roman" w:cs="Times New Roman"/>
        </w:rPr>
        <w:t>uvScale</w:t>
      </w:r>
      <w:proofErr w:type="spellEnd"/>
      <w:r w:rsidRPr="006B6640">
        <w:rPr>
          <w:rFonts w:ascii="Times New Roman" w:hAnsi="Times New Roman" w:cs="Times New Roman"/>
        </w:rPr>
        <w:t>`) was applied to the countertop plane to tile the granite pattern seamlessly without noticeable distortion or stretching across large surface areas.</w:t>
      </w:r>
    </w:p>
    <w:p w14:paraId="47A944A0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43BA833E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Multi-Light Phong Illumination</w:t>
      </w:r>
    </w:p>
    <w:p w14:paraId="6549C88C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Illumination across the 3D scene is driven by a multi-source Phong lighting pipeline configured within `</w:t>
      </w:r>
      <w:proofErr w:type="spellStart"/>
      <w:proofErr w:type="gramStart"/>
      <w:r w:rsidRPr="006B6640">
        <w:rPr>
          <w:rFonts w:ascii="Times New Roman" w:hAnsi="Times New Roman" w:cs="Times New Roman"/>
        </w:rPr>
        <w:t>SetupSceneLights</w:t>
      </w:r>
      <w:proofErr w:type="spellEnd"/>
      <w:r w:rsidRPr="006B6640">
        <w:rPr>
          <w:rFonts w:ascii="Times New Roman" w:hAnsi="Times New Roman" w:cs="Times New Roman"/>
        </w:rPr>
        <w:t>(</w:t>
      </w:r>
      <w:proofErr w:type="gramEnd"/>
      <w:r w:rsidRPr="006B6640">
        <w:rPr>
          <w:rFonts w:ascii="Times New Roman" w:hAnsi="Times New Roman" w:cs="Times New Roman"/>
        </w:rPr>
        <w:t>)`. The lighting configuration consists of four distinct light sources designed to eliminate harsh unlit regions and emphasize material depth:</w:t>
      </w:r>
    </w:p>
    <w:p w14:paraId="5A9F99B2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37D81EA7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1</w:t>
      </w:r>
      <w:proofErr w:type="gramStart"/>
      <w:r w:rsidRPr="006B6640">
        <w:rPr>
          <w:rFonts w:ascii="Times New Roman" w:hAnsi="Times New Roman" w:cs="Times New Roman"/>
        </w:rPr>
        <w:t>.  Overhead</w:t>
      </w:r>
      <w:proofErr w:type="gramEnd"/>
      <w:r w:rsidRPr="006B6640">
        <w:rPr>
          <w:rFonts w:ascii="Times New Roman" w:hAnsi="Times New Roman" w:cs="Times New Roman"/>
        </w:rPr>
        <w:t xml:space="preserve"> Key Lights (Lights 0 &amp; 1): Dual directional/point white light sources positioned above the scene to establish clean primary highlights and realistic drop shadows.</w:t>
      </w:r>
    </w:p>
    <w:p w14:paraId="791CB01A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2</w:t>
      </w:r>
      <w:proofErr w:type="gramStart"/>
      <w:r w:rsidRPr="006B6640">
        <w:rPr>
          <w:rFonts w:ascii="Times New Roman" w:hAnsi="Times New Roman" w:cs="Times New Roman"/>
        </w:rPr>
        <w:t>.  Warm</w:t>
      </w:r>
      <w:proofErr w:type="gramEnd"/>
      <w:r w:rsidRPr="006B6640">
        <w:rPr>
          <w:rFonts w:ascii="Times New Roman" w:hAnsi="Times New Roman" w:cs="Times New Roman"/>
        </w:rPr>
        <w:t xml:space="preserve"> Accent Light (Light 2): A warm-colored point light placed behind the primary objects to simulate soft under-cabinet ambient lighting.</w:t>
      </w:r>
    </w:p>
    <w:p w14:paraId="5C9CC191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3</w:t>
      </w:r>
      <w:proofErr w:type="gramStart"/>
      <w:r w:rsidRPr="006B6640">
        <w:rPr>
          <w:rFonts w:ascii="Times New Roman" w:hAnsi="Times New Roman" w:cs="Times New Roman"/>
        </w:rPr>
        <w:t>.  Front</w:t>
      </w:r>
      <w:proofErr w:type="gramEnd"/>
      <w:r w:rsidRPr="006B6640">
        <w:rPr>
          <w:rFonts w:ascii="Times New Roman" w:hAnsi="Times New Roman" w:cs="Times New Roman"/>
        </w:rPr>
        <w:t xml:space="preserve"> Fill Light (Light 3): A front-facing diffuse light source that softens hard ambient shadows across object faces when navigating around the scene.</w:t>
      </w:r>
    </w:p>
    <w:p w14:paraId="04BAB5B7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09D9DF63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Each light source evaluates the three core components of the Phong shading model:</w:t>
      </w:r>
    </w:p>
    <w:p w14:paraId="065B8B65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Ambient: Provides baseline environmental illumination so unlit faces remain visible.</w:t>
      </w:r>
    </w:p>
    <w:p w14:paraId="00FF5E8A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Diffuse: Computes directional scattering based on surface normal vectors, creating realistic surface shading across curved cylinder and sphere meshes.</w:t>
      </w:r>
    </w:p>
    <w:p w14:paraId="5FDA7420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Specular: Generates bright shininess highlights on the polished countertop and spherical accent objects based on the camera s view direction.</w:t>
      </w:r>
    </w:p>
    <w:p w14:paraId="5AA5DEF8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2867B240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3. Interactive Camera Navigation Controls</w:t>
      </w:r>
    </w:p>
    <w:p w14:paraId="2D2E1924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5C875663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To allow interactive exploration of the virtual environment, the application integrates first-person camera navigation driven by GLFW key and mouse callback handlers managed within the `</w:t>
      </w:r>
      <w:proofErr w:type="spellStart"/>
      <w:r w:rsidRPr="006B6640">
        <w:rPr>
          <w:rFonts w:ascii="Times New Roman" w:hAnsi="Times New Roman" w:cs="Times New Roman"/>
        </w:rPr>
        <w:t>ViewManager</w:t>
      </w:r>
      <w:proofErr w:type="spellEnd"/>
      <w:r w:rsidRPr="006B6640">
        <w:rPr>
          <w:rFonts w:ascii="Times New Roman" w:hAnsi="Times New Roman" w:cs="Times New Roman"/>
        </w:rPr>
        <w:t>` class.</w:t>
      </w:r>
    </w:p>
    <w:p w14:paraId="4F0A0BC6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4F7295C7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Translational Camera Controls</w:t>
      </w:r>
    </w:p>
    <w:p w14:paraId="79E8CDE1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Users navigate through the 3D world along the X, Y, and Z axes using standard keyboard inputs:</w:t>
      </w:r>
    </w:p>
    <w:p w14:paraId="732F21BA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`WASD` Keys: Control horizontal planar translation (Forward, Backward, Left, and Right).</w:t>
      </w:r>
    </w:p>
    <w:p w14:paraId="722DD979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`Q` and `E` Keys: Control vertical elevation (Upward and Downward camera travel).</w:t>
      </w:r>
    </w:p>
    <w:p w14:paraId="63FCEF5D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7977BF17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Rotational and Speed Controls</w:t>
      </w:r>
    </w:p>
    <w:p w14:paraId="01EABC50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The user's viewing orientation is controlled dynamically via mouse movement:</w:t>
      </w:r>
    </w:p>
    <w:p w14:paraId="2546EC5B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Mouse Cursor (Pitch &amp; Yaw): Moving the mouse cursor recalculates camera pitch and yaw rotational vectors, allowing smooth look-up, look-down, and panning capabilities without altering the camera's physical world position.</w:t>
      </w:r>
    </w:p>
    <w:p w14:paraId="2CE627BE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Mouse Scroll Wheel: Scrolling adjusts movement speed dynamically, allowing users to switch between fine, detailed inspection and rapid navigation around the entire scene workspace.</w:t>
      </w:r>
    </w:p>
    <w:p w14:paraId="148F75D9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5EA8C6CB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4. Code Architecture, Modularity, and Custom Functions</w:t>
      </w:r>
    </w:p>
    <w:p w14:paraId="0BDF4619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0F90D339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To maintain readability, clean formatting, and strict adherence to C++ best practices, the application code is structured in a highly modular fashion across specialized classes (`</w:t>
      </w:r>
      <w:proofErr w:type="spellStart"/>
      <w:r w:rsidRPr="006B6640">
        <w:rPr>
          <w:rFonts w:ascii="Times New Roman" w:hAnsi="Times New Roman" w:cs="Times New Roman"/>
        </w:rPr>
        <w:t>SceneManager</w:t>
      </w:r>
      <w:proofErr w:type="spellEnd"/>
      <w:r w:rsidRPr="006B6640">
        <w:rPr>
          <w:rFonts w:ascii="Times New Roman" w:hAnsi="Times New Roman" w:cs="Times New Roman"/>
        </w:rPr>
        <w:t>`, `</w:t>
      </w:r>
      <w:proofErr w:type="spellStart"/>
      <w:r w:rsidRPr="006B6640">
        <w:rPr>
          <w:rFonts w:ascii="Times New Roman" w:hAnsi="Times New Roman" w:cs="Times New Roman"/>
        </w:rPr>
        <w:t>ShapeMeshes</w:t>
      </w:r>
      <w:proofErr w:type="spellEnd"/>
      <w:r w:rsidRPr="006B6640">
        <w:rPr>
          <w:rFonts w:ascii="Times New Roman" w:hAnsi="Times New Roman" w:cs="Times New Roman"/>
        </w:rPr>
        <w:t>`, `</w:t>
      </w:r>
      <w:proofErr w:type="spellStart"/>
      <w:r w:rsidRPr="006B6640">
        <w:rPr>
          <w:rFonts w:ascii="Times New Roman" w:hAnsi="Times New Roman" w:cs="Times New Roman"/>
        </w:rPr>
        <w:t>ShaderManager</w:t>
      </w:r>
      <w:proofErr w:type="spellEnd"/>
      <w:r w:rsidRPr="006B6640">
        <w:rPr>
          <w:rFonts w:ascii="Times New Roman" w:hAnsi="Times New Roman" w:cs="Times New Roman"/>
        </w:rPr>
        <w:t>`, and `</w:t>
      </w:r>
      <w:proofErr w:type="spellStart"/>
      <w:r w:rsidRPr="006B6640">
        <w:rPr>
          <w:rFonts w:ascii="Times New Roman" w:hAnsi="Times New Roman" w:cs="Times New Roman"/>
        </w:rPr>
        <w:t>ViewManager</w:t>
      </w:r>
      <w:proofErr w:type="spellEnd"/>
      <w:r w:rsidRPr="006B6640">
        <w:rPr>
          <w:rFonts w:ascii="Times New Roman" w:hAnsi="Times New Roman" w:cs="Times New Roman"/>
        </w:rPr>
        <w:t>`). Instead of placing setup and rendering logic inside monolithic functions, specialized helper functions are utilized:</w:t>
      </w:r>
    </w:p>
    <w:p w14:paraId="4203F6A4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2D19CF9D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`</w:t>
      </w:r>
      <w:proofErr w:type="spellStart"/>
      <w:proofErr w:type="gramStart"/>
      <w:r w:rsidRPr="006B6640">
        <w:rPr>
          <w:rFonts w:ascii="Times New Roman" w:hAnsi="Times New Roman" w:cs="Times New Roman"/>
        </w:rPr>
        <w:t>SetTransformations</w:t>
      </w:r>
      <w:proofErr w:type="spellEnd"/>
      <w:r w:rsidRPr="006B6640">
        <w:rPr>
          <w:rFonts w:ascii="Times New Roman" w:hAnsi="Times New Roman" w:cs="Times New Roman"/>
        </w:rPr>
        <w:t>(</w:t>
      </w:r>
      <w:proofErr w:type="gramEnd"/>
      <w:r w:rsidRPr="006B6640">
        <w:rPr>
          <w:rFonts w:ascii="Times New Roman" w:hAnsi="Times New Roman" w:cs="Times New Roman"/>
        </w:rPr>
        <w:t>)`: Encapsulates matrix transformation calculations into a single reusable function call. It receives translation vectors, scaling vectors, and rotation angles around the X, Y, and Z axes, builds the corresponding 4x4 matrix, and passes it directly to the vertex shader uniform `model`. This eliminates repetitive matrix code when drawing multiple primitive objects.</w:t>
      </w:r>
    </w:p>
    <w:p w14:paraId="523E924D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`</w:t>
      </w:r>
      <w:proofErr w:type="spellStart"/>
      <w:proofErr w:type="gramStart"/>
      <w:r w:rsidRPr="006B6640">
        <w:rPr>
          <w:rFonts w:ascii="Times New Roman" w:hAnsi="Times New Roman" w:cs="Times New Roman"/>
        </w:rPr>
        <w:t>CreateGLTexture</w:t>
      </w:r>
      <w:proofErr w:type="spellEnd"/>
      <w:r w:rsidRPr="006B6640">
        <w:rPr>
          <w:rFonts w:ascii="Times New Roman" w:hAnsi="Times New Roman" w:cs="Times New Roman"/>
        </w:rPr>
        <w:t>(</w:t>
      </w:r>
      <w:proofErr w:type="gramEnd"/>
      <w:r w:rsidRPr="006B6640">
        <w:rPr>
          <w:rFonts w:ascii="Times New Roman" w:hAnsi="Times New Roman" w:cs="Times New Roman"/>
        </w:rPr>
        <w:t>)</w:t>
      </w:r>
      <w:proofErr w:type="gramStart"/>
      <w:r w:rsidRPr="006B6640">
        <w:rPr>
          <w:rFonts w:ascii="Times New Roman" w:hAnsi="Times New Roman" w:cs="Times New Roman"/>
        </w:rPr>
        <w:t>`:A</w:t>
      </w:r>
      <w:proofErr w:type="gramEnd"/>
      <w:r w:rsidRPr="006B6640">
        <w:rPr>
          <w:rFonts w:ascii="Times New Roman" w:hAnsi="Times New Roman" w:cs="Times New Roman"/>
        </w:rPr>
        <w:t xml:space="preserve"> modular function that encapsulates image file loading via `</w:t>
      </w:r>
      <w:proofErr w:type="spellStart"/>
      <w:r w:rsidRPr="006B6640">
        <w:rPr>
          <w:rFonts w:ascii="Times New Roman" w:hAnsi="Times New Roman" w:cs="Times New Roman"/>
        </w:rPr>
        <w:t>stb_image</w:t>
      </w:r>
      <w:proofErr w:type="spellEnd"/>
      <w:r w:rsidRPr="006B6640">
        <w:rPr>
          <w:rFonts w:ascii="Times New Roman" w:hAnsi="Times New Roman" w:cs="Times New Roman"/>
        </w:rPr>
        <w:t>`, OpenGL texture generation, wrapping parameter assignments, mipmap filtering generation, and error-handling console logging.</w:t>
      </w:r>
    </w:p>
    <w:p w14:paraId="457F6CC3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6B6640">
        <w:rPr>
          <w:rFonts w:ascii="Times New Roman" w:hAnsi="Times New Roman" w:cs="Times New Roman"/>
        </w:rPr>
        <w:t>SetShaderTexture</w:t>
      </w:r>
      <w:proofErr w:type="spellEnd"/>
      <w:r w:rsidRPr="006B6640">
        <w:rPr>
          <w:rFonts w:ascii="Times New Roman" w:hAnsi="Times New Roman" w:cs="Times New Roman"/>
        </w:rPr>
        <w:t>(</w:t>
      </w:r>
      <w:proofErr w:type="gramEnd"/>
      <w:r w:rsidRPr="006B6640">
        <w:rPr>
          <w:rFonts w:ascii="Times New Roman" w:hAnsi="Times New Roman" w:cs="Times New Roman"/>
        </w:rPr>
        <w:t>)` &amp; `</w:t>
      </w:r>
      <w:proofErr w:type="spellStart"/>
      <w:proofErr w:type="gramStart"/>
      <w:r w:rsidRPr="006B6640">
        <w:rPr>
          <w:rFonts w:ascii="Times New Roman" w:hAnsi="Times New Roman" w:cs="Times New Roman"/>
        </w:rPr>
        <w:t>SetShaderColor</w:t>
      </w:r>
      <w:proofErr w:type="spellEnd"/>
      <w:r w:rsidRPr="006B6640">
        <w:rPr>
          <w:rFonts w:ascii="Times New Roman" w:hAnsi="Times New Roman" w:cs="Times New Roman"/>
        </w:rPr>
        <w:t>(</w:t>
      </w:r>
      <w:proofErr w:type="gramEnd"/>
      <w:r w:rsidRPr="006B6640">
        <w:rPr>
          <w:rFonts w:ascii="Times New Roman" w:hAnsi="Times New Roman" w:cs="Times New Roman"/>
        </w:rPr>
        <w:t>)</w:t>
      </w:r>
      <w:proofErr w:type="gramStart"/>
      <w:r w:rsidRPr="006B6640">
        <w:rPr>
          <w:rFonts w:ascii="Times New Roman" w:hAnsi="Times New Roman" w:cs="Times New Roman"/>
        </w:rPr>
        <w:t>`:Reusable</w:t>
      </w:r>
      <w:proofErr w:type="gramEnd"/>
      <w:r w:rsidRPr="006B6640">
        <w:rPr>
          <w:rFonts w:ascii="Times New Roman" w:hAnsi="Times New Roman" w:cs="Times New Roman"/>
        </w:rPr>
        <w:t xml:space="preserve"> helper functions that toggle shader uniform </w:t>
      </w:r>
      <w:proofErr w:type="spellStart"/>
      <w:r w:rsidRPr="006B6640">
        <w:rPr>
          <w:rFonts w:ascii="Times New Roman" w:hAnsi="Times New Roman" w:cs="Times New Roman"/>
        </w:rPr>
        <w:t>boolean</w:t>
      </w:r>
      <w:proofErr w:type="spellEnd"/>
      <w:r w:rsidRPr="006B6640">
        <w:rPr>
          <w:rFonts w:ascii="Times New Roman" w:hAnsi="Times New Roman" w:cs="Times New Roman"/>
        </w:rPr>
        <w:t xml:space="preserve"> states (`</w:t>
      </w:r>
      <w:proofErr w:type="spellStart"/>
      <w:r w:rsidRPr="006B6640">
        <w:rPr>
          <w:rFonts w:ascii="Times New Roman" w:hAnsi="Times New Roman" w:cs="Times New Roman"/>
        </w:rPr>
        <w:t>bUseTexture</w:t>
      </w:r>
      <w:proofErr w:type="spellEnd"/>
      <w:r w:rsidRPr="006B6640">
        <w:rPr>
          <w:rFonts w:ascii="Times New Roman" w:hAnsi="Times New Roman" w:cs="Times New Roman"/>
        </w:rPr>
        <w:t>`) and bind appropriate colors or active texture units prior to issuing mesh draw commands (`</w:t>
      </w:r>
      <w:proofErr w:type="spellStart"/>
      <w:proofErr w:type="gramStart"/>
      <w:r w:rsidRPr="006B6640">
        <w:rPr>
          <w:rFonts w:ascii="Times New Roman" w:hAnsi="Times New Roman" w:cs="Times New Roman"/>
        </w:rPr>
        <w:t>DrawBoxMesh</w:t>
      </w:r>
      <w:proofErr w:type="spellEnd"/>
      <w:r w:rsidRPr="006B6640">
        <w:rPr>
          <w:rFonts w:ascii="Times New Roman" w:hAnsi="Times New Roman" w:cs="Times New Roman"/>
        </w:rPr>
        <w:t>(</w:t>
      </w:r>
      <w:proofErr w:type="gramEnd"/>
      <w:r w:rsidRPr="006B6640">
        <w:rPr>
          <w:rFonts w:ascii="Times New Roman" w:hAnsi="Times New Roman" w:cs="Times New Roman"/>
        </w:rPr>
        <w:t>)`, `</w:t>
      </w:r>
      <w:proofErr w:type="spellStart"/>
      <w:proofErr w:type="gramStart"/>
      <w:r w:rsidRPr="006B6640">
        <w:rPr>
          <w:rFonts w:ascii="Times New Roman" w:hAnsi="Times New Roman" w:cs="Times New Roman"/>
        </w:rPr>
        <w:t>DrawPlaneMesh</w:t>
      </w:r>
      <w:proofErr w:type="spellEnd"/>
      <w:r w:rsidRPr="006B6640">
        <w:rPr>
          <w:rFonts w:ascii="Times New Roman" w:hAnsi="Times New Roman" w:cs="Times New Roman"/>
        </w:rPr>
        <w:t>(</w:t>
      </w:r>
      <w:proofErr w:type="gramEnd"/>
      <w:r w:rsidRPr="006B6640">
        <w:rPr>
          <w:rFonts w:ascii="Times New Roman" w:hAnsi="Times New Roman" w:cs="Times New Roman"/>
        </w:rPr>
        <w:t>)`, etc.).</w:t>
      </w:r>
    </w:p>
    <w:p w14:paraId="447C580C" w14:textId="77777777" w:rsidR="006B6640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</w:p>
    <w:p w14:paraId="1F72ED58" w14:textId="714A8AB7" w:rsidR="00EE3695" w:rsidRPr="006B6640" w:rsidRDefault="006B6640" w:rsidP="006B6640">
      <w:pPr>
        <w:spacing w:line="480" w:lineRule="auto"/>
        <w:rPr>
          <w:rFonts w:ascii="Times New Roman" w:hAnsi="Times New Roman" w:cs="Times New Roman"/>
        </w:rPr>
      </w:pPr>
      <w:r w:rsidRPr="006B6640">
        <w:rPr>
          <w:rFonts w:ascii="Times New Roman" w:hAnsi="Times New Roman" w:cs="Times New Roman"/>
        </w:rPr>
        <w:t>This modular design drastically reduces code duplication, streamlines debugging, and allows new objects or materials to be introduced into the scene with minimal line additions.</w:t>
      </w:r>
    </w:p>
    <w:sectPr w:rsidR="00EE3695" w:rsidRPr="006B6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40"/>
    <w:rsid w:val="002E2120"/>
    <w:rsid w:val="006B6640"/>
    <w:rsid w:val="00A27880"/>
    <w:rsid w:val="00BD4FC6"/>
    <w:rsid w:val="00EE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340B"/>
  <w15:chartTrackingRefBased/>
  <w15:docId w15:val="{5A06E163-2EAF-435D-B9DA-EEA6902B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Zulfa-Noelle Agha</dc:creator>
  <cp:keywords/>
  <dc:description/>
  <cp:lastModifiedBy>Zulfa-Noelle Agha</cp:lastModifiedBy>
  <cp:revision>1</cp:revision>
  <dcterms:created xsi:type="dcterms:W3CDTF">2026-10-26T02:25:00Z</dcterms:created>
  <dcterms:modified xsi:type="dcterms:W3CDTF">2026-10-26T02:26:00Z</dcterms:modified>
</cp:coreProperties>
</file>