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Noelle Agha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250: Software Development Lifecycle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26, 2026</w:t>
      </w:r>
    </w:p>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spacing w:before="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SNHU Travel: A Scrum-Agile Retrospective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Applying Roles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success of the SNHU Travel pilot was heavily dependent on the distinct contributions of each Scrum-Agile role. As the Scrum Master, I served as a servant-leader, focusing on removing impediments that hindered the team's progress and facilitating key Scrum events to ensure transparency. The Product Owner played a critical role in value optimization by maintaining a clear, prioritized Product Backlog, ensuring the team focused on high-impact travel features first. The Development Team operated as a self-organizing unit, taking ownership of the technical execution and delivering high-quality increments at the end of each sprint.</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Completing User Stories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Transitioning from large, monolithic requirements to granular user stories was instrumental in our progress. By defining work from the end-user's perspective (e.g., "As a traveler, I want to filter flights by price"), the team was able to achieve a steady velocity. This iterative approach to the Software Development Life Cycle (SDLC) meant that testing and feedback occurred continuously, rather than at the very end of the project. This allowed us to validate functionality early and often, reducing the risk of large-scale failures.</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Handling Interruptions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25"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significant advantage of the Scrum-Agile approach was our ability to handle interruptions and shifting priorities. During the development of the SNHU Travel application, when client requirements changed or technical roadblocks emerged, the framework provided a structured way to pivot. Instead of stalling the project, these changes were addressed during Sprint Planning or reflected in the next Sprint Backlog. This flexibility prevented the "Death March" scenarios often seen in Waterfall projects when requirements are incomplete at the start.</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and Organizational Tools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communication was the backbone of our collaborative environment. Daily Stand-ups provided a platform for quick synchronization and immediate problem-solving. We utilized organizational tools like Jira to track our Sprint Burndown and maintain visibility into the project's health. However, as noted in organizational case studies, these tools are only as effective as the culture of transparency supporting them. Our commitment to open communication ensured that our digital boards accurately reflected the team's real-time progress and challenges.</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Evaluating the Agile Process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Pros:</w:t>
      </w:r>
      <w:r w:rsidDel="00000000" w:rsidR="00000000" w:rsidRPr="00000000">
        <w:rPr>
          <w:rFonts w:ascii="Times New Roman" w:cs="Times New Roman" w:eastAsia="Times New Roman" w:hAnsi="Times New Roman"/>
          <w:sz w:val="24"/>
          <w:szCs w:val="24"/>
          <w:rtl w:val="0"/>
        </w:rPr>
        <w:t xml:space="preserve"> The pilot project demonstrated that Agile leads to higher product quality, faster feedback loops, and a more cohesive team culture. By breaking the project into manageable sprints, we provided the client with frequent demonstrations of progress, which built trust.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w:t>
      </w:r>
      <w:r w:rsidDel="00000000" w:rsidR="00000000" w:rsidRPr="00000000">
        <w:rPr>
          <w:rFonts w:ascii="Times New Roman" w:cs="Times New Roman" w:eastAsia="Times New Roman" w:hAnsi="Times New Roman"/>
          <w:sz w:val="24"/>
          <w:szCs w:val="24"/>
          <w:rtl w:val="0"/>
        </w:rPr>
        <w:t xml:space="preserve"> The primary challenge was the initial shift in mindset required to move away from a command-and-control structure. Additionally, Agile requires dedicated team members; as observed in industry failures, splitting personnel across too many projects can destabilize team velocity.</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SNHU Travel pilot, transitioning ChadaTech to a Scrum-Agile framework is the most effective path forward for innovative software development. While Waterfall may suit projects with static requirements, the dynamic nature of our current client base demands the adaptivity and rigor that Scrum provides.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