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2240"/>
      </w:tblGrid>
      <w:tr>
        <w:tc>
          <w:tcPr>
            <w:tcW w:type="dxa" w:w="11906"/>
            <w:shd w:val="clear" w:color="auto" w:fill="1F2024"/>
            <w:tcMar>
              <w:top w:w="2200" w:type="dxa"/>
              <w:left w:w="1400" w:type="dxa"/>
              <w:bottom w:w="2200" w:type="dxa"/>
              <w:right w:w="1400" w:type="dxa"/>
            </w:tcMar>
          </w:tcPr>
          <w:p>
            <w:pPr>
              <w:spacing w:after="160"/>
            </w:pPr>
            <w:r>
              <w:rPr>
                <w:rFonts w:ascii="Inter" w:hAnsi="Inter"/>
                <w:b/>
                <w:i w:val="0"/>
                <w:color w:val="E85A3F"/>
                <w:sz w:val="20"/>
              </w:rPr>
              <w:t>CCU PRACTICUM</w:t>
            </w:r>
          </w:p>
          <w:p>
            <w:pPr>
              <w:spacing w:after="120"/>
            </w:pPr>
            <w:r>
              <w:rPr>
                <w:rFonts w:ascii="Playfair Display" w:hAnsi="Playfair Display"/>
                <w:b/>
                <w:i w:val="0"/>
                <w:color w:val="FFFFFF"/>
                <w:sz w:val="84"/>
              </w:rPr>
              <w:t>Гайд пользователя</w:t>
            </w:r>
          </w:p>
          <w:p>
            <w:pPr>
              <w:spacing w:after="560"/>
            </w:pPr>
            <w:r>
              <w:rPr>
                <w:rFonts w:ascii="Inter" w:hAnsi="Inter"/>
                <w:b w:val="0"/>
                <w:i w:val="0"/>
                <w:color w:val="CBCCCF"/>
                <w:sz w:val="28"/>
              </w:rPr>
              <w:t>Цифровое подписание трёхсторонних договоров профессиональной практики</w:t>
            </w:r>
          </w:p>
          <w:p>
            <w:r>
              <w:rPr>
                <w:rFonts w:ascii="Inter" w:hAnsi="Inter"/>
                <w:b/>
                <w:i w:val="0"/>
                <w:color w:val="E85A3F"/>
                <w:sz w:val="20"/>
              </w:rPr>
              <w:t>Для: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FFFFFF"/>
                <w:sz w:val="24"/>
              </w:rPr>
              <w:t>•  Администратор колледжа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FFFFFF"/>
                <w:sz w:val="24"/>
              </w:rPr>
              <w:t>•  Партнёр (база практики)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FFFFFF"/>
                <w:sz w:val="24"/>
              </w:rPr>
              <w:t>•  Обучающийся (студент)</w:t>
            </w:r>
          </w:p>
          <w:p>
            <w:pPr>
              <w:spacing w:before="720"/>
            </w:pPr>
            <w:r>
              <w:rPr>
                <w:rFonts w:ascii="Inter" w:hAnsi="Inter"/>
                <w:b w:val="0"/>
                <w:i w:val="0"/>
                <w:color w:val="CBCCCF"/>
                <w:sz w:val="20"/>
              </w:rPr>
              <w:t>College of Caspian University</w:t>
            </w:r>
          </w:p>
        </w:tc>
      </w:tr>
    </w:tbl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spacing w:before="360" w:after="120"/>
        <w:jc w:val="left"/>
      </w:pPr>
      <w:r>
        <w:rPr>
          <w:rFonts w:ascii="Inter" w:hAnsi="Inter"/>
          <w:b/>
          <w:i w:val="0"/>
          <w:color w:val="E85A3F"/>
          <w:sz w:val="44"/>
        </w:rPr>
        <w:t>Что такое CCU PRACTICUM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CCU PRACTICUM — это веб-платформа Колледжа Каспийского университета для цифрового оформления и подписания трёхсторонних договоров профессиональной практики. Платформа автоматически формирует Word- и PDF-версии договора из шаблона, рассылает ссылки на подписание трём сторонам (колледж · предприятие · обучающийся), принимает электронные подписи через приложение НУЦ РК (NCALayer) и хранит подписанные документы в едином архиве.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Три роли в системе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•  Администратор колледжа — заводит партнёров, студентов, формирует договоры, отправляет на подпись.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•  Партнёр (предприятие) — получает ссылку, читает договор, подписывает ЭЦП.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•  Обучающийся (студент) — получает ссылку, читает договор, подписывает ЭЦП.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Жизненный цикл договора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1. Черновик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Договор создан, файл ещё не сформирован.</w:t>
            </w:r>
          </w:p>
        </w:tc>
      </w:tr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2. Сформирован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Сгенерированы DOCX и PDF из шаблона.</w:t>
            </w:r>
          </w:p>
        </w:tc>
      </w:tr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3. Отправлен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Созданы одноразовые ссылки на подписание для сторон.</w:t>
            </w:r>
          </w:p>
        </w:tc>
      </w:tr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4. Подписан ЭЦП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Все три стороны подписали через NCALayer.</w:t>
            </w:r>
          </w:p>
        </w:tc>
      </w:tr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5. Скан загружен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В систему загружен подписанный бумажный экземпляр.</w:t>
            </w:r>
          </w:p>
        </w:tc>
      </w:tr>
      <w:tr>
        <w:tc>
          <w:tcPr>
            <w:tcW w:type="dxa" w:w="2551"/>
            <w:shd w:val="clear" w:color="auto" w:fill="F7F3F1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/>
                <w:i w:val="0"/>
                <w:color w:val="E85A3F"/>
                <w:sz w:val="21"/>
              </w:rPr>
              <w:t>6. Завершён</w:t>
            </w:r>
          </w:p>
        </w:tc>
        <w:tc>
          <w:tcPr>
            <w:tcW w:type="dxa" w:w="6520"/>
            <w:tcBorders>
              <w:top w:val="single" w:sz="6" w:space="0" w:color="E5E7EB"/>
              <w:left w:val="single" w:sz="6" w:space="0" w:color="E5E7EB"/>
              <w:bottom w:val="single" w:sz="6" w:space="0" w:color="E5E7EB"/>
              <w:right w:val="single" w:sz="6" w:space="0" w:color="E5E7EB"/>
            </w:tcBorders>
          </w:tcPr>
          <w:p>
            <w:r>
              <w:rPr>
                <w:rFonts w:ascii="Inter" w:hAnsi="Inter"/>
                <w:b w:val="0"/>
                <w:i w:val="0"/>
                <w:color w:val="1F2024"/>
                <w:sz w:val="21"/>
              </w:rPr>
              <w:t>Документооборот закрыт, договор в архиве.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</w:pPr>
      <w:r>
        <w:rPr>
          <w:rFonts w:ascii="Inter" w:hAnsi="Inter"/>
          <w:b/>
          <w:i w:val="0"/>
          <w:color w:val="E85A3F"/>
          <w:sz w:val="44"/>
        </w:rPr>
        <w:t>Для администратора колледжа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Администратор управляет реестрами и запускает документооборот. Доступ к разделу «Настройки» и операциям записи (создание, редактирование, удаление, генерация, отправка на подписание) есть только у роли Администратор. Роль «Просмотр» (viewer) видит данные, но не может ничего изменить.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Вход в систему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Откройте адрес платформы и нажмите «Войти».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По умолчанию: admin@ccu.kz / admin123 (смените пароль при первом входе через раздел «Настройки»).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Шаги работы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1. </w:t>
      </w:r>
      <w:r>
        <w:rPr>
          <w:rFonts w:ascii="Inter" w:hAnsi="Inter"/>
          <w:b/>
          <w:i w:val="0"/>
          <w:color w:val="46484B"/>
          <w:sz w:val="24"/>
        </w:rPr>
        <w:t>Заполните реквизиты колледжа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Меню → Настройки. Укажите наименование, БИН, банковские реквизиты, ФИО директора, адрес. Эти данные будут автоматически подставлены в каждый формируемый договор.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2. </w:t>
      </w:r>
      <w:r>
        <w:rPr>
          <w:rFonts w:ascii="Inter" w:hAnsi="Inter"/>
          <w:b/>
          <w:i w:val="0"/>
          <w:color w:val="46484B"/>
          <w:sz w:val="24"/>
        </w:rPr>
        <w:t>Добавьте партнёра (базу практики)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Меню → Партнёры → «Добавить партнёра». Введите наименование организации, БИН, юридический и фактический адрес, ФИО руководителя, должность, контактный email и телефон, банковские реквизиты. Количество мест и статус договора помогают фильтровать партнёров.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3. </w:t>
      </w:r>
      <w:r>
        <w:rPr>
          <w:rFonts w:ascii="Inter" w:hAnsi="Inter"/>
          <w:b/>
          <w:i w:val="0"/>
          <w:color w:val="46484B"/>
          <w:sz w:val="24"/>
        </w:rPr>
        <w:t>Загрузите студентов группы из Excel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Меню → Группы → «Загрузить из Excel». Подойдёт шаблон (кнопка «Скачать шаблон Excel»), ваш файл со столбцами «ФИО», «ИИН», «Группа» или список группы в привычном виде (блок «Курс / Специальность / Группа» и столбец с ФИО). Группа берётся из столбца, из блока над списком или из названия листа. Перед сохранением система показывает проверку: сколько студентов будет добавлено и обновлено, какие строки с ошибками и почему. Ничего не сохраняется, пока вы не подтвердите. Уже существующие студенты находятся по ИИН или ФИО — дубли не создаются.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4. </w:t>
      </w:r>
      <w:r>
        <w:rPr>
          <w:rFonts w:ascii="Inter" w:hAnsi="Inter"/>
          <w:b/>
          <w:i w:val="0"/>
          <w:color w:val="46484B"/>
          <w:sz w:val="24"/>
        </w:rPr>
        <w:t>Назначьте предприятие и сроки практики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Меню → Группы → карточка группы → «Назначить практику»: предприятие, даты, руководители. Это можно сделать сразу при загрузке файла. Если у предприятия не хватает мест, система предупредит. Отдельных студентов можно добавлять и править вручную в разделе «Студенты».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5. </w:t>
      </w:r>
      <w:r>
        <w:rPr>
          <w:rFonts w:ascii="Inter" w:hAnsi="Inter"/>
          <w:b/>
          <w:i w:val="0"/>
          <w:color w:val="46484B"/>
          <w:sz w:val="24"/>
        </w:rPr>
        <w:t>Оформите договоры на всю группу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Карточка группы → «Создать договоры». Мастер заранее покажет, для скольких студентов будут созданы договоры (номера ПП-ГОД-NNN присваиваются автоматически) и кого пропустит — например, если не хватает ИИН или не назначено предприятие. Затем он создаст договоры, сформирует DOCX/PDF (с индикатором хода) и, по желанию, сразу выпустит ссылки на подпись. Один договор: Меню → Договоры → «Новый договор».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6. </w:t>
      </w:r>
      <w:r>
        <w:rPr>
          <w:rFonts w:ascii="Inter" w:hAnsi="Inter"/>
          <w:b/>
          <w:i w:val="0"/>
          <w:color w:val="46484B"/>
          <w:sz w:val="24"/>
        </w:rPr>
        <w:t>Отправьте ссылки на подписание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В конце мастера (или в списке договоров: выделить → «Отправить на подпись») скачайте Excel со ссылками и готовыми текстами сообщений — для рассылки в WhatsApp, Telegram или на почту. Система сама ничего не рассылает. В карточке договора ссылку можно скопировать, отправить в WhatsApp по номеру телефона стороны, продлить срок (ссылка остаётся прежней) или выпустить новую.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7. </w:t>
      </w:r>
      <w:r>
        <w:rPr>
          <w:rFonts w:ascii="Inter" w:hAnsi="Inter"/>
          <w:b/>
          <w:i w:val="0"/>
          <w:color w:val="46484B"/>
          <w:sz w:val="24"/>
        </w:rPr>
        <w:t>Подпишите от имени колледжа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В карточке договора рядом со строкой «Колледж» нажмите «Подписать здесь». Откроется NCALayer — выберите ключ ЭЦП директора и введите PIN. Подпись будет привязана к договору.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8. </w:t>
      </w:r>
      <w:r>
        <w:rPr>
          <w:rFonts w:ascii="Inter" w:hAnsi="Inter"/>
          <w:b/>
          <w:i w:val="0"/>
          <w:color w:val="46484B"/>
          <w:sz w:val="24"/>
        </w:rPr>
        <w:t>Контролируйте процесс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Дашборд показывает, что требует внимания: ссылки, срок которых истекает, договоры без подписей больше недели, черновики с неполными данными. В карточке договора блок «Следующий шаг» подсказывает, что делать дальше, а чек-лист готовности — каких данных не хватает, со ссылкой на исправление.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9. </w:t>
      </w:r>
      <w:r>
        <w:rPr>
          <w:rFonts w:ascii="Inter" w:hAnsi="Inter"/>
          <w:b/>
          <w:i w:val="0"/>
          <w:color w:val="46484B"/>
          <w:sz w:val="24"/>
        </w:rPr>
        <w:t>Загрузите скан и закройте договор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Если параллельно подписали бумажную версию — загрузите её скан в карточке договора. Когда документооборот окончен — завершите договор. Он останется в Электронном архиве; реестр можно выгрузить в Excel.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Где искать готовые документы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Меню → Электронный архив (списком или деревом по годам и партнёрам).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Скачать DOCX, PDF и Отчёт о подписях можно из карточки любого договора.</w:t>
            </w:r>
          </w:p>
        </w:tc>
      </w:tr>
    </w:tbl>
    <w:p>
      <w:pPr>
        <w:spacing w:after="80"/>
      </w:pP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Шаблон договора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Шаблон по умолчанию построен из исходного «Договора 3-х сторон» и поддерживает переменные Jinja2. В разделе «Настройки» вы можете загрузить собственный .docx-шаблон. Доступные переменные: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{{ contract.number }}, {{ contract.date }}, {{ contract.practice_start }}, {{ contract.practice_end }}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{{ college.name_ru }}, {{ college.address }}, {{ college.bin }}, {{ college.director_full_name }}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{{ partner.organization_name }}, {{ partner.bin }}, {{ partner.director_position }}, {{ partner.director_full_name }}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{{ student.full_name }}, {{ student.iin }}, {{ student.group_name }}, {{ student.specialty }}</w:t>
      </w:r>
    </w:p>
    <w:p>
      <w:r>
        <w:br w:type="page"/>
      </w:r>
    </w:p>
    <w:p>
      <w:pPr>
        <w:spacing w:before="360" w:after="120"/>
        <w:jc w:val="left"/>
      </w:pPr>
      <w:r>
        <w:rPr>
          <w:rFonts w:ascii="Inter" w:hAnsi="Inter"/>
          <w:b/>
          <w:i w:val="0"/>
          <w:color w:val="E85A3F"/>
          <w:sz w:val="44"/>
        </w:rPr>
        <w:t>Для партнёра (предприятия)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Вам не нужен логин и пароль. Колледж отправляет одноразовую ссылку, по которой можно посмотреть договор и подписать его электронной подписью (ЭЦП), используя приложение НУЦ РК (NCALayer).</w:t>
      </w: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Что нужно подготовить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Электронную подпись (ЭЦП) руководителя предприятия — файл PKCS12, ID-карта или JaCarta-токен.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Установленное и запущенное приложение NCALayer — https://pki.gov.kz/ncalayer/.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Современный браузер (Chrome, Edge, Safari, Firefox последних версий).</w:t>
      </w: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Шаги подписания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1. </w:t>
      </w:r>
      <w:r>
        <w:rPr>
          <w:rFonts w:ascii="Inter" w:hAnsi="Inter"/>
          <w:b/>
          <w:i w:val="0"/>
          <w:color w:val="46484B"/>
          <w:sz w:val="24"/>
        </w:rPr>
        <w:t>Откройте ссылку из письма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Колледж пришлёт письмо с уникальной ссылкой вида .../sign/&lt;токен&gt;. Откройте её — авторизация не требуется.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2. </w:t>
      </w:r>
      <w:r>
        <w:rPr>
          <w:rFonts w:ascii="Inter" w:hAnsi="Inter"/>
          <w:b/>
          <w:i w:val="0"/>
          <w:color w:val="46484B"/>
          <w:sz w:val="24"/>
        </w:rPr>
        <w:t>Прочитайте договор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Договор показан прямо на странице (PDF) — прочитайте его полностью. Рядом указаны реквизиты: номер, дата, студент, период практики, ваша организация (ИИН/БИН показаны частично). При необходимости скачайте DOCX или PDF.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3. </w:t>
      </w:r>
      <w:r>
        <w:rPr>
          <w:rFonts w:ascii="Inter" w:hAnsi="Inter"/>
          <w:b/>
          <w:i w:val="0"/>
          <w:color w:val="46484B"/>
          <w:sz w:val="24"/>
        </w:rPr>
        <w:t>Запустите NCALayer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Убедитесь, что приложение NCALayer запущено (иконка в трее/панели). Платформа автоматически проверит его доступность и покажет зелёный индикатор «NCALayer обнаружен».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4. </w:t>
      </w:r>
      <w:r>
        <w:rPr>
          <w:rFonts w:ascii="Inter" w:hAnsi="Inter"/>
          <w:b/>
          <w:i w:val="0"/>
          <w:color w:val="46484B"/>
          <w:sz w:val="24"/>
        </w:rPr>
        <w:t>Подтвердите ознакомление и нажмите «Подписать ЭЦП»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Отметьте «Я ознакомился с содержанием договора» — кнопка подписи станет активной. Откроется окно NCALayer. Выберите хранилище ключа (PKCS12 / удостоверение / токен), укажите путь к файлу подписи, введите PIN-код. После подтверждения подпись будет автоматически отправлена в систему колледжа.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5. </w:t>
      </w:r>
      <w:r>
        <w:rPr>
          <w:rFonts w:ascii="Inter" w:hAnsi="Inter"/>
          <w:b/>
          <w:i w:val="0"/>
          <w:color w:val="46484B"/>
          <w:sz w:val="24"/>
        </w:rPr>
        <w:t>Готово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После успешной подписи появится зелёное уведомление «Договор подписан с вашей стороны». Ссылка остаётся активной для просмотра договора и его статуса, но повторно подписать по ней уже нельзя.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Безопасность ссылки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Ссылка одноразовая и привязана только к вашему предприятию.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Действует до даты, указанной в правой панели (по умолчанию 30 дней).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Сертификат вашего ЭЦП фиксируется в системе, а в архиве хранится SHA-256 хэш подписанного файла.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При утере ссылки — попросите колледж нажать «Перевыпустить».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jc w:val="left"/>
      </w:pPr>
      <w:r>
        <w:rPr>
          <w:rFonts w:ascii="Inter" w:hAnsi="Inter"/>
          <w:b/>
          <w:i w:val="0"/>
          <w:color w:val="E85A3F"/>
          <w:sz w:val="44"/>
        </w:rPr>
        <w:t>Для обучающегося (студента)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Логин не нужен. Вы получите от колледжа короткую ссылку — по ней можно прочитать свой договор о профессиональной практике и подписать его собственной ЭЦП через NCALayer.</w:t>
      </w: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Что нужно подготовить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Личную ЭЦП — обычно это файл RSA*.p12, выданный НУЦ РК или полученный через eGov.kz.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Установленное приложение NCALayer (https://pki.gov.kz/ncalayer/), запущенное на компьютере.</w:t>
      </w:r>
    </w:p>
    <w:p>
      <w:pPr>
        <w:pStyle w:val="ListBullet"/>
        <w:spacing w:after="40"/>
      </w:pPr>
      <w:r>
        <w:rPr>
          <w:rFonts w:ascii="Inter" w:hAnsi="Inter"/>
          <w:b w:val="0"/>
          <w:i w:val="0"/>
          <w:color w:val="1F2024"/>
          <w:sz w:val="22"/>
        </w:rPr>
        <w:t>Современный браузер (Chrome, Edge, Safari, Firefox).</w:t>
      </w: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Шаги подписания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1. </w:t>
      </w:r>
      <w:r>
        <w:rPr>
          <w:rFonts w:ascii="Inter" w:hAnsi="Inter"/>
          <w:b/>
          <w:i w:val="0"/>
          <w:color w:val="46484B"/>
          <w:sz w:val="24"/>
        </w:rPr>
        <w:t>Откройте ссылку из сообщения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Ссылка вида .../sign/&lt;токен&gt; приходит от колледжа в почте, WhatsApp или Telegram. Откройте её в браузере на ноутбуке/ПК (NCALayer работает только на десктопе).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2. </w:t>
      </w:r>
      <w:r>
        <w:rPr>
          <w:rFonts w:ascii="Inter" w:hAnsi="Inter"/>
          <w:b/>
          <w:i w:val="0"/>
          <w:color w:val="46484B"/>
          <w:sz w:val="24"/>
        </w:rPr>
        <w:t>Проверьте свои данные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Договор виден на странице (PDF). Убедитесь, что ваши ФИО, группа, специальность, период практики и название предприятия совпадают с реальностью. Если есть ошибка — не подписывайте и сообщите в колледж, чтобы они исправили данные.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3. </w:t>
      </w:r>
      <w:r>
        <w:rPr>
          <w:rFonts w:ascii="Inter" w:hAnsi="Inter"/>
          <w:b/>
          <w:i w:val="0"/>
          <w:color w:val="46484B"/>
          <w:sz w:val="24"/>
        </w:rPr>
        <w:t>Запустите NCALayer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Иконка приложения должна быть в трее (рядом с часами). На странице договора в блоке «Электронная подпись» убедитесь, что отображается «NCALayer обнаружен на вашем устройстве».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4. </w:t>
      </w:r>
      <w:r>
        <w:rPr>
          <w:rFonts w:ascii="Inter" w:hAnsi="Inter"/>
          <w:b/>
          <w:i w:val="0"/>
          <w:color w:val="46484B"/>
          <w:sz w:val="24"/>
        </w:rPr>
        <w:t>Подпишите ЭЦП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Отметьте «Я ознакомился с содержанием договора» и нажмите «Подписать ЭЦП». В окне NCALayer выберите ваш сертификат (обычно файл RSA*.p12), введите пароль ЭЦП. После подтверждения подпись передаётся в систему.</w:t>
      </w:r>
    </w:p>
    <w:p>
      <w:pPr>
        <w:spacing w:before="80" w:after="40"/>
      </w:pPr>
      <w:r>
        <w:rPr>
          <w:rFonts w:ascii="Inter" w:hAnsi="Inter"/>
          <w:b/>
          <w:i w:val="0"/>
          <w:color w:val="E85A3F"/>
          <w:sz w:val="24"/>
        </w:rPr>
        <w:t xml:space="preserve">5. </w:t>
      </w:r>
      <w:r>
        <w:rPr>
          <w:rFonts w:ascii="Inter" w:hAnsi="Inter"/>
          <w:b/>
          <w:i w:val="0"/>
          <w:color w:val="46484B"/>
          <w:sz w:val="24"/>
        </w:rPr>
        <w:t>Подтверждение</w:t>
      </w:r>
    </w:p>
    <w:p>
      <w:pPr>
        <w:spacing w:after="120"/>
        <w:ind w:left="340"/>
      </w:pPr>
      <w:r>
        <w:rPr>
          <w:rFonts w:ascii="Inter" w:hAnsi="Inter"/>
          <w:b w:val="0"/>
          <w:i w:val="0"/>
          <w:color w:val="1F2024"/>
          <w:sz w:val="21"/>
        </w:rPr>
        <w:t>Появится зелёный блок «Договор подписан с вашей стороны». Ссылка останется активной для просмотра, но повторно подписать вы не сможете. Когда все три стороны (колледж, предприятие и вы) подпишут — договор автоматически перейдёт в статус «Подписан».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Подписать с телефона через eGov mobile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Если колледж включил этот способ, на странице подписания выберите «eGov mobile».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На компьютере отсканируйте QR-код приложением eGov mobile; на телефоне нажмите «Открыть eGov mobile».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Проверьте договор в приложении и подтвердите подпись PIN-кодом или биометрией — NCALayer и файл ключа не нужны.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7F3F1"/>
            <w:tcBorders>
              <w:top w:val="single" w:sz="12" w:space="0" w:color="E85A3F"/>
              <w:left w:val="single" w:sz="12" w:space="0" w:color="E85A3F"/>
              <w:bottom w:val="single" w:sz="12" w:space="0" w:color="E85A3F"/>
              <w:right w:val="single" w:sz="12" w:space="0" w:color="E85A3F"/>
            </w:tcBorders>
            <w:vAlign w:val="center"/>
          </w:tcPr>
          <w:p>
            <w:pPr>
              <w:spacing w:after="80"/>
            </w:pPr>
            <w:r>
              <w:rPr>
                <w:rFonts w:ascii="Inter" w:hAnsi="Inter"/>
                <w:b/>
                <w:i w:val="0"/>
                <w:color w:val="E85A3F"/>
                <w:sz w:val="22"/>
              </w:rPr>
              <w:t>Если у вас нет ЭЦП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Получите её бесплатно через портал eGov.kz («Получить онлайн-ЭЦП») или в ЦОНе.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Несовершеннолетним: подписать может законный представитель (укажите его в данных).</w:t>
            </w:r>
          </w:p>
          <w:p>
            <w:pPr>
              <w:spacing w:after="40"/>
            </w:pPr>
            <w:r>
              <w:rPr>
                <w:rFonts w:ascii="Inter" w:hAnsi="Inter"/>
                <w:b w:val="0"/>
                <w:i w:val="0"/>
                <w:color w:val="1F2024"/>
                <w:sz w:val="20"/>
              </w:rPr>
              <w:t>Сообщите в колледж — администратор подскажет, нужна ли вам ЭЦП конкретно для этого договора.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jc w:val="left"/>
      </w:pPr>
      <w:r>
        <w:rPr>
          <w:rFonts w:ascii="Inter" w:hAnsi="Inter"/>
          <w:b/>
          <w:i w:val="0"/>
          <w:color w:val="E85A3F"/>
          <w:sz w:val="44"/>
        </w:rPr>
        <w:t>Часто задаваемые вопросы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Безопасно ли подписывать через NCALayer в браузере?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Да. NCALayer — официальное приложение НУЦ РК. Подпись CMS/CAdES формируется локально на вашем компьютере, приватный ключ никогда не покидает ваш токен или файл .p12. Платформа получает только криптографическую структуру подписи и сертификат.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Что если NCALayer не определяется?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1) Убедитесь, что приложение запущено и его иконка в трее.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2) Откройте https://127.0.0.1:13579 — если браузер ругается на сертификат, примите его (один раз).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3) Проверьте, что NCALayer обновлён до последней версии.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Можно ли подписать с телефона?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Технически NCALayer есть для мобильных устройств, но рекомендуется подписывать с ноутбука/ПК — там удобнее работать с ЭЦП и файлами.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Я случайно подписал не то — что делать?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Срочно сообщите администратору колледжа. Он отзовёт подпись, исправит данные и выпустит новую ссылку на подписание (старый токен станет недействителен).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Где хранятся подписанные договоры?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В электронном архиве платформы под структурой: «Профессиональная практика → Год → Партнёр → Договоры». Доступ — только у Администратора. Каждый договор сопровождается DOCX, PDF и автоматически генерируемым Отчётом о подписях, в котором фиксируются ФИО, ИИН/БИН подписантов, серийные номера их сертификатов и SHA-256 хэш подписанного файла.</w:t>
      </w:r>
    </w:p>
    <w:p>
      <w:pPr>
        <w:spacing w:before="120"/>
      </w:pPr>
      <w:r>
        <w:rPr>
          <w:rFonts w:ascii="Inter" w:hAnsi="Inter"/>
          <w:b/>
          <w:i w:val="0"/>
          <w:color w:val="46484B"/>
          <w:sz w:val="23"/>
        </w:rPr>
        <w:t>Сколько действует ссылка?</w:t>
      </w:r>
    </w:p>
    <w:p>
      <w:pPr>
        <w:spacing w:after="40"/>
        <w:ind w:left="170"/>
      </w:pPr>
      <w:r>
        <w:rPr>
          <w:rFonts w:ascii="Inter" w:hAnsi="Inter"/>
          <w:b w:val="0"/>
          <w:i w:val="0"/>
          <w:color w:val="1F2024"/>
          <w:sz w:val="21"/>
        </w:rPr>
        <w:t>По умолчанию 30 дней с момента создания. После истечения откроется сообщение «Срок действия ссылки истёк», и потребуется попросить у колледжа новую.</w:t>
      </w:r>
    </w:p>
    <w:p>
      <w:pPr>
        <w:spacing w:before="280" w:after="120"/>
        <w:jc w:val="left"/>
      </w:pPr>
      <w:r>
        <w:rPr>
          <w:rFonts w:ascii="Inter" w:hAnsi="Inter"/>
          <w:b/>
          <w:i w:val="0"/>
          <w:color w:val="46484B"/>
          <w:sz w:val="32"/>
        </w:rPr>
        <w:t>Контакты</w:t>
      </w:r>
    </w:p>
    <w:p>
      <w:pPr>
        <w:spacing w:after="80"/>
        <w:jc w:val="both"/>
      </w:pPr>
      <w:r>
        <w:rPr>
          <w:rFonts w:ascii="Inter" w:hAnsi="Inter"/>
          <w:b w:val="0"/>
          <w:i w:val="0"/>
          <w:color w:val="1F2024"/>
          <w:sz w:val="22"/>
        </w:rPr>
        <w:t>По вопросам работы платформы — пишите администратору колледжа, чья контактная информация указана в шапке вашего письма со ссылкой, либо в разделе «Настройки → Реквизиты колледжа» внутри платформы.</w:t>
      </w:r>
    </w:p>
    <w:p>
      <w:pPr>
        <w:spacing w:before="400"/>
        <w:jc w:val="center"/>
      </w:pPr>
      <w:r>
        <w:rPr>
          <w:rFonts w:ascii="Inter" w:hAnsi="Inter"/>
          <w:b w:val="0"/>
          <w:i w:val="0"/>
          <w:color w:val="6F7077"/>
          <w:sz w:val="18"/>
        </w:rPr>
        <w:t>© College of Caspian University · CCU PRACTICUM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