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 xml:space="preserve">Консультативное заключение врача травматолога-ортопеда 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br/>
        <w:t>Пациент  {{</w:t>
      </w:r>
      <w:r>
        <w:rPr>
          <w:rFonts w:ascii="Times New Roman" w:hAnsi="Times New Roman"/>
          <w:b/>
          <w:sz w:val="24"/>
        </w:rPr>
        <w:t>PatFIO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Дата рождения {{</w:t>
      </w:r>
      <w:r>
        <w:rPr>
          <w:rFonts w:ascii="Times New Roman" w:hAnsi="Times New Roman"/>
          <w:b/>
          <w:sz w:val="24"/>
        </w:rPr>
        <w:t>PatBirthday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Страховая компания {{</w:t>
      </w:r>
      <w:r>
        <w:rPr>
          <w:rFonts w:ascii="Times New Roman" w:hAnsi="Times New Roman"/>
          <w:b/>
          <w:sz w:val="24"/>
        </w:rPr>
        <w:t>PatDMS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165"/>
      </w:pPr>
      <w:r>
        <w:rPr>
          <w:rFonts w:ascii="Times New Roman" w:hAnsi="Times New Roman"/>
          <w:b/>
          <w:sz w:val="24"/>
        </w:rPr>
        <w:t>Номер полиса: {{</w:t>
      </w:r>
      <w:r>
        <w:rPr>
          <w:rFonts w:ascii="Times New Roman" w:hAnsi="Times New Roman"/>
          <w:b/>
          <w:sz w:val="24"/>
        </w:rPr>
        <w:t>PatPoliceN</w:t>
      </w:r>
      <w:r>
        <w:rPr>
          <w:rFonts w:ascii="Times New Roman" w:hAnsi="Times New Roman"/>
          <w:b/>
          <w:sz w:val="24"/>
        </w:rPr>
        <w:t xml:space="preserve">}} 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 xml:space="preserve">На момент осмотра 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Жалобы: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 xml:space="preserve">Анамнез заболевания: 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Анамнез жизни:</w:t>
      </w:r>
    </w:p>
    <w:p>
      <w:pPr>
        <w:spacing w:after="0"/>
      </w:pPr>
      <w:r>
        <w:rPr>
          <w:rFonts w:ascii="Times New Roman" w:hAnsi="Times New Roman"/>
          <w:sz w:val="24"/>
        </w:rPr>
        <w:t>Аллергические реакции и непереносимость препаратов</w:t>
      </w:r>
    </w:p>
    <w:p>
      <w:pPr>
        <w:spacing w:after="0"/>
      </w:pPr>
      <w:r>
        <w:rPr>
          <w:rFonts w:ascii="Times New Roman" w:hAnsi="Times New Roman"/>
          <w:sz w:val="24"/>
        </w:rPr>
        <w:t>Перенесённые операции и травмы</w:t>
      </w:r>
    </w:p>
    <w:p>
      <w:pPr>
        <w:spacing w:after="0"/>
      </w:pPr>
      <w:r>
        <w:rPr>
          <w:rFonts w:ascii="Times New Roman" w:hAnsi="Times New Roman"/>
          <w:sz w:val="24"/>
        </w:rPr>
        <w:t>Сопутствующие хронические заболевания</w:t>
      </w:r>
    </w:p>
    <w:p>
      <w:pPr>
        <w:spacing w:after="0"/>
      </w:pPr>
      <w:r>
        <w:rPr>
          <w:rFonts w:ascii="Times New Roman" w:hAnsi="Times New Roman"/>
          <w:sz w:val="24"/>
        </w:rPr>
        <w:t>Приём лекарств в настоящее время</w:t>
      </w:r>
    </w:p>
    <w:p>
      <w:pPr>
        <w:spacing w:after="0"/>
      </w:pPr>
      <w:r>
        <w:rPr>
          <w:rFonts w:ascii="Times New Roman" w:hAnsi="Times New Roman"/>
          <w:sz w:val="24"/>
        </w:rPr>
        <w:t>Наследственность</w:t>
      </w:r>
    </w:p>
    <w:p>
      <w:pPr>
        <w:spacing w:after="0"/>
      </w:pPr>
      <w:r>
        <w:rPr>
          <w:rFonts w:ascii="Times New Roman" w:hAnsi="Times New Roman"/>
          <w:sz w:val="24"/>
        </w:rPr>
        <w:t>Вредные привычки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Эпидемиологический анамнез:</w:t>
      </w:r>
    </w:p>
    <w:p>
      <w:pPr>
        <w:spacing w:after="0"/>
      </w:pPr>
      <w:r>
        <w:rPr>
          <w:rFonts w:ascii="Times New Roman" w:hAnsi="Times New Roman"/>
          <w:sz w:val="24"/>
        </w:rPr>
        <w:t>Гепатит А – отрицает,  Гепатит В – отрицает, Гепатит С– отрицает, ВИЧ– отрицает</w:t>
      </w:r>
    </w:p>
    <w:p>
      <w:pPr>
        <w:spacing w:after="0"/>
      </w:pPr>
      <w:r>
        <w:rPr>
          <w:rFonts w:ascii="Times New Roman" w:hAnsi="Times New Roman"/>
          <w:sz w:val="24"/>
        </w:rPr>
        <w:t>Венерические заболевания– отрицает, Малярия – отрицает, Туберкулёз– отрицает, Корь – отрицает</w:t>
      </w:r>
    </w:p>
    <w:p>
      <w:pPr>
        <w:spacing w:after="0"/>
      </w:pPr>
      <w:r>
        <w:rPr>
          <w:rFonts w:ascii="Times New Roman" w:hAnsi="Times New Roman"/>
          <w:sz w:val="24"/>
        </w:rPr>
        <w:t>За пределы постоянного места проживания последние 6 мес. Не выезжал.</w:t>
      </w:r>
    </w:p>
    <w:p>
      <w:pPr>
        <w:spacing w:after="0"/>
      </w:pPr>
      <w:r>
        <w:rPr>
          <w:rFonts w:ascii="Times New Roman" w:hAnsi="Times New Roman"/>
          <w:sz w:val="24"/>
        </w:rPr>
        <w:t>Контакт с инфекционными больными последние 6 мес. – отрицает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Страховой анамнез:</w:t>
      </w:r>
    </w:p>
    <w:p>
      <w:pPr>
        <w:spacing w:after="0"/>
      </w:pPr>
      <w:r>
        <w:rPr>
          <w:rFonts w:ascii="Times New Roman" w:hAnsi="Times New Roman"/>
          <w:sz w:val="24"/>
        </w:rPr>
        <w:t>Инвалидность                                                  Работает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Должность                                                       </w:t>
      </w:r>
    </w:p>
    <w:p>
      <w:pPr>
        <w:spacing w:after="0"/>
      </w:pPr>
      <w:r>
        <w:rPr>
          <w:rFonts w:ascii="Times New Roman" w:hAnsi="Times New Roman"/>
          <w:sz w:val="24"/>
        </w:rPr>
        <w:t>За последний год количество использованных листков нетрудоспособности (со слов пациента)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Объективный статус</w:t>
      </w:r>
      <w:r>
        <w:rPr>
          <w:rFonts w:ascii="Times New Roman" w:hAnsi="Times New Roman"/>
          <w:b/>
          <w:i/>
          <w:sz w:val="24"/>
        </w:rPr>
        <w:t>:</w:t>
      </w:r>
    </w:p>
    <w:p>
      <w:pPr>
        <w:spacing w:after="0"/>
      </w:pPr>
      <w:r>
        <w:rPr>
          <w:rFonts w:ascii="Times New Roman" w:hAnsi="Times New Roman"/>
          <w:sz w:val="24"/>
        </w:rPr>
        <w:t>Состояние   удовлетворительное, Температура тела 36,5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Телосложение - 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Рост - 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Вес - 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На осмотр реагирует нормально. Передвигается самостоятельно. 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Ортостатическое положение туловища</w:t>
      </w:r>
      <w:r>
        <w:rPr>
          <w:rFonts w:ascii="Times New Roman" w:hAnsi="Times New Roman"/>
          <w:sz w:val="24"/>
        </w:rPr>
        <w:t xml:space="preserve"> в пределах возрастной нормы. Походка не нарушена. </w:t>
      </w:r>
    </w:p>
    <w:p>
      <w:pPr>
        <w:spacing w:after="0"/>
      </w:pPr>
      <w:r>
        <w:rPr>
          <w:rFonts w:ascii="Times New Roman" w:hAnsi="Times New Roman"/>
          <w:sz w:val="24"/>
        </w:rPr>
        <w:t>Кожные покровы чистые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Видимые слизистые        без налетов                                                       </w:t>
      </w:r>
    </w:p>
    <w:p>
      <w:pPr>
        <w:spacing w:after="0"/>
      </w:pPr>
      <w:r>
        <w:rPr>
          <w:rFonts w:ascii="Times New Roman" w:hAnsi="Times New Roman"/>
          <w:sz w:val="24"/>
        </w:rPr>
        <w:t>Лимфатические узлы не увеличены</w:t>
      </w:r>
    </w:p>
    <w:p>
      <w:pPr>
        <w:spacing w:after="0"/>
      </w:pPr>
      <w:r>
        <w:rPr>
          <w:rFonts w:ascii="Times New Roman" w:hAnsi="Times New Roman"/>
          <w:sz w:val="24"/>
        </w:rPr>
        <w:t>Голова симметрична, положение головы правильное, движение в ШОП в полном объеме, безболезненны.</w:t>
      </w:r>
    </w:p>
    <w:p>
      <w:pPr>
        <w:spacing w:after="0"/>
      </w:pPr>
      <w:r>
        <w:rPr>
          <w:rFonts w:ascii="Times New Roman" w:hAnsi="Times New Roman"/>
          <w:sz w:val="24"/>
        </w:rPr>
        <w:t>Туловище правильной формы, без видимых  деформаций.</w:t>
      </w:r>
    </w:p>
    <w:p>
      <w:pPr>
        <w:spacing w:after="0"/>
      </w:pPr>
      <w:r>
        <w:rPr>
          <w:rFonts w:ascii="Times New Roman" w:hAnsi="Times New Roman"/>
          <w:sz w:val="24"/>
        </w:rPr>
        <w:t>Грудная клетка: правильной формы, тип дыхания - смешанный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Передняя брюшная стенка правильной формы.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Соотношение туловища и конечностей нормальное\ руки представляются удлинёнными – пальцы опущенной руки достигают в\3,  обоих бёдер. Нижние </w:t>
      </w:r>
      <w:r>
        <w:rPr>
          <w:rFonts w:ascii="Times New Roman" w:hAnsi="Times New Roman"/>
          <w:sz w:val="24"/>
        </w:rPr>
        <w:t>конечностиги</w:t>
      </w:r>
      <w:r>
        <w:rPr>
          <w:rFonts w:ascii="Times New Roman" w:hAnsi="Times New Roman"/>
          <w:sz w:val="24"/>
        </w:rPr>
        <w:t xml:space="preserve">  относительно туловища имеют нормальную длину (не менее 1/2 роста туловища)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b/>
          <w:sz w:val="24"/>
        </w:rPr>
        <w:t>ОСМОТР СПЕРЕДИ</w:t>
      </w:r>
      <w:r>
        <w:rPr>
          <w:rFonts w:ascii="Times New Roman" w:hAnsi="Times New Roman"/>
          <w:sz w:val="24"/>
        </w:rPr>
        <w:t>: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Высота  </w:t>
      </w:r>
      <w:r>
        <w:rPr>
          <w:rFonts w:ascii="Times New Roman" w:hAnsi="Times New Roman"/>
          <w:sz w:val="24"/>
        </w:rPr>
        <w:t>надплечий</w:t>
      </w:r>
      <w:r>
        <w:rPr>
          <w:rFonts w:ascii="Times New Roman" w:hAnsi="Times New Roman"/>
          <w:sz w:val="24"/>
        </w:rPr>
        <w:t xml:space="preserve"> справа = слева, асимметрии нет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Треугольники талии симметричные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Глубина справа=слева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Перекос таза – не определяется.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Грудные железы симметричны.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Передний рёберный горб не определяется.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Рёберно-подвздошные промежутки: справа=слева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Полуокружности грудной клетки – справа=слева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b/>
          <w:sz w:val="24"/>
        </w:rPr>
        <w:t>ОСМОТР СБОКУ</w:t>
      </w:r>
      <w:r>
        <w:rPr>
          <w:rFonts w:ascii="Times New Roman" w:hAnsi="Times New Roman"/>
          <w:sz w:val="24"/>
        </w:rPr>
        <w:t>: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Шейный лордоз: сглажен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Грудной кифоз: сглажен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Поясничный лордоз: сглажен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Положение крестца: нормальное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Положение таза: нормальное, с небольшим наклоном  вперёд.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b/>
          <w:sz w:val="24"/>
        </w:rPr>
        <w:t>ОСМОТР СЗАДИ</w:t>
      </w:r>
      <w:r>
        <w:rPr>
          <w:rFonts w:ascii="Times New Roman" w:hAnsi="Times New Roman"/>
          <w:sz w:val="24"/>
        </w:rPr>
        <w:t>: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Лопатки: расположены на одном уровне.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Нижние углы лопатки отстоят от линии отвеса, опущенного от остистого отростка С7 позвонка,  справа = слева 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Крыловидное расположение лопатки: не определяется\справа-слева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Задний рёберный горб: не определяется.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Кифоз пологий, шейный лордоз выпрямлен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Сколиотическая деформация вправо-влево -  отсутствует.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Сколиотическая </w:t>
      </w:r>
      <w:r>
        <w:rPr>
          <w:rFonts w:ascii="Times New Roman" w:hAnsi="Times New Roman"/>
          <w:sz w:val="24"/>
        </w:rPr>
        <w:t>противодуга</w:t>
      </w:r>
      <w:r>
        <w:rPr>
          <w:rFonts w:ascii="Times New Roman" w:hAnsi="Times New Roman"/>
          <w:sz w:val="24"/>
        </w:rPr>
        <w:t xml:space="preserve"> вправо-влево - отсутствует.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Длинные мышцы спины: не напряжены, 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Симптом «вожжей» - отрицательный.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Пальпация </w:t>
      </w:r>
      <w:r>
        <w:rPr>
          <w:rFonts w:ascii="Times New Roman" w:hAnsi="Times New Roman"/>
          <w:sz w:val="24"/>
        </w:rPr>
        <w:t>паравертебральных</w:t>
      </w:r>
      <w:r>
        <w:rPr>
          <w:rFonts w:ascii="Times New Roman" w:hAnsi="Times New Roman"/>
          <w:sz w:val="24"/>
        </w:rPr>
        <w:t xml:space="preserve"> точек: безболезненна на шейно-</w:t>
      </w:r>
      <w:r>
        <w:rPr>
          <w:rFonts w:ascii="Times New Roman" w:hAnsi="Times New Roman"/>
          <w:sz w:val="24"/>
        </w:rPr>
        <w:t>грудо</w:t>
      </w:r>
      <w:r>
        <w:rPr>
          <w:rFonts w:ascii="Times New Roman" w:hAnsi="Times New Roman"/>
          <w:sz w:val="24"/>
        </w:rPr>
        <w:t>-поясничных отделах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Осевая нагрузка по оси позвоночника - безболезненна.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sz w:val="24"/>
        </w:rPr>
        <w:t>Движения в грудном отделе позвоночника: во всех направлениях в полном объёме, безболезненны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Движения в поясничном отделе позвоночника: во всех направлениях в полном объёме, безболезненны.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b/>
          <w:sz w:val="24"/>
        </w:rPr>
        <w:t>ОСМОТР КОНЕЧНОСТЕЙ</w:t>
      </w:r>
      <w:r>
        <w:rPr>
          <w:rFonts w:ascii="Times New Roman" w:hAnsi="Times New Roman"/>
          <w:sz w:val="24"/>
        </w:rPr>
        <w:t>:</w:t>
      </w:r>
    </w:p>
    <w:p>
      <w:pPr>
        <w:spacing w:after="0"/>
        <w:jc w:val="both"/>
      </w:pPr>
      <w:r>
        <w:rPr>
          <w:rFonts w:ascii="Times New Roman" w:hAnsi="Times New Roman"/>
          <w:b/>
          <w:sz w:val="24"/>
        </w:rPr>
        <w:t xml:space="preserve">Верхние конечности: </w:t>
      </w:r>
      <w:r>
        <w:rPr>
          <w:rFonts w:ascii="Times New Roman" w:hAnsi="Times New Roman"/>
          <w:sz w:val="24"/>
        </w:rPr>
        <w:t xml:space="preserve"> визуально не деформированы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Длина конечностей D=S 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- анатомическое: справа =слева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- проекционное справа = 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- относительное справа = 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- функциональное справа = 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Объем движений в плечевых суставах в норме, движения безболезненны.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Объем движений в локтевых и л/з суставах в норме, безболезненны.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Деформаций кистей нет, движения в </w:t>
      </w:r>
      <w:r>
        <w:rPr>
          <w:rFonts w:ascii="Times New Roman" w:hAnsi="Times New Roman"/>
          <w:sz w:val="24"/>
        </w:rPr>
        <w:t>пястнофаланговых</w:t>
      </w:r>
      <w:r>
        <w:rPr>
          <w:rFonts w:ascii="Times New Roman" w:hAnsi="Times New Roman"/>
          <w:sz w:val="24"/>
        </w:rPr>
        <w:t xml:space="preserve"> и межфаланговых суставов 1-5 пальцев в норме. 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Пороков развития и деформаций пальцев нет, моторика кисти сохранена.</w:t>
      </w:r>
    </w:p>
    <w:p>
      <w:pPr>
        <w:spacing w:after="0"/>
        <w:jc w:val="both"/>
      </w:pPr>
      <w:r>
        <w:rPr>
          <w:rFonts w:ascii="Times New Roman" w:hAnsi="Times New Roman"/>
          <w:b/>
          <w:sz w:val="24"/>
        </w:rPr>
        <w:t xml:space="preserve">Нижние конечности: </w:t>
      </w:r>
      <w:r>
        <w:rPr>
          <w:rFonts w:ascii="Times New Roman" w:hAnsi="Times New Roman"/>
          <w:sz w:val="24"/>
        </w:rPr>
        <w:t>визуально не изменены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Длина конечностей D=S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- анатомическое: справа =слева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- проекционное справа = 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- относительное справа = 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- функциональное справа = слева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Объем движений в т/б суставах в норме, безболезненны.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Объем движений в коленных суставах в норме, безболезненны.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Симптомы ПВЯ, ЗВЯ </w:t>
      </w:r>
      <w:r>
        <w:rPr>
          <w:rFonts w:ascii="Times New Roman" w:hAnsi="Times New Roman"/>
          <w:sz w:val="24"/>
        </w:rPr>
        <w:t>отриательны</w:t>
      </w:r>
      <w:r>
        <w:rPr>
          <w:rFonts w:ascii="Times New Roman" w:hAnsi="Times New Roman"/>
          <w:sz w:val="24"/>
        </w:rPr>
        <w:t xml:space="preserve"> с 2-х сторон.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Симптом баллотирования надколенника отрицательный с 2-х сторон.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Симптом Байкова отрицательный с 2-х сторон. 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Объем движений в </w:t>
      </w:r>
      <w:r>
        <w:rPr>
          <w:rFonts w:ascii="Times New Roman" w:hAnsi="Times New Roman"/>
          <w:sz w:val="24"/>
        </w:rPr>
        <w:t>голеностоных</w:t>
      </w:r>
      <w:r>
        <w:rPr>
          <w:rFonts w:ascii="Times New Roman" w:hAnsi="Times New Roman"/>
          <w:sz w:val="24"/>
        </w:rPr>
        <w:t xml:space="preserve"> суставах  в норме, суставы визуально не изменены, пальпация б/болезненна.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Чувствительность на периферии конечности сохранена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Пульсация периферических артерий сохранена.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Послеоперационные рубцы: нет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sz w:val="24"/>
        </w:rPr>
        <w:t>Стопы - своды (продольный и поперечный) сформированы в пределах нормы, постановка стопы правильная, видимых деформаций, пороков развития пальцев нет. Движения в голеностопном суставе в норме, безболезненные.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Стопа в среднее положение выводится легко.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 xml:space="preserve">Подошва стопы без видимых изменений. 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Диагноз основной</w:t>
      </w:r>
      <w:r>
        <w:rPr>
          <w:rFonts w:ascii="Times New Roman" w:hAnsi="Times New Roman"/>
          <w:sz w:val="24"/>
        </w:rPr>
        <w:t xml:space="preserve"> МКБ 10  #МКБ#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Диагноз сопутствующий</w:t>
      </w:r>
      <w:r>
        <w:rPr>
          <w:rFonts w:ascii="Times New Roman" w:hAnsi="Times New Roman"/>
          <w:sz w:val="24"/>
        </w:rPr>
        <w:t xml:space="preserve"> МКБ 10  #МКБ#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Экспертиза нетрудоспособности: Больной признан трудоспособным.</w:t>
      </w:r>
      <w:r>
        <w:rPr>
          <w:rFonts w:ascii="Times New Roman" w:hAnsi="Times New Roman"/>
          <w:sz w:val="24"/>
        </w:rPr>
        <w:t xml:space="preserve">      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Рекомендовано:</w:t>
      </w:r>
    </w:p>
    <w:p>
      <w:pPr/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