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 xml:space="preserve">Комплексное </w:t>
      </w:r>
      <w:r>
        <w:rPr>
          <w:rFonts w:ascii="Times New Roman" w:hAnsi="Times New Roman"/>
          <w:b/>
          <w:sz w:val="24"/>
        </w:rPr>
        <w:t>трансабдоминальное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трансвагинальное</w:t>
      </w:r>
      <w:r>
        <w:rPr>
          <w:rFonts w:ascii="Times New Roman" w:hAnsi="Times New Roman"/>
          <w:b/>
          <w:sz w:val="24"/>
        </w:rPr>
        <w:t xml:space="preserve"> ультразвуковое исследование матки и придатков №</w:t>
      </w:r>
    </w:p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MEDISON SONOACE X6 EXPERT</w:t>
      </w:r>
    </w:p>
    <w:p>
      <w:pPr>
        <w:spacing w:after="0"/>
        <w:jc w:val="center"/>
      </w:pP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Дата последней менструации:                  день цикла:          </w:t>
      </w:r>
    </w:p>
    <w:p>
      <w:pPr>
        <w:spacing w:after="0"/>
      </w:pPr>
      <w:r>
        <w:rPr>
          <w:rFonts w:ascii="Times New Roman" w:hAnsi="Times New Roman"/>
          <w:sz w:val="22"/>
        </w:rPr>
        <w:t>Акустический доступ: достаточный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Матка</w:t>
      </w:r>
      <w:r>
        <w:rPr>
          <w:rFonts w:ascii="Times New Roman" w:hAnsi="Times New Roman"/>
          <w:sz w:val="22"/>
        </w:rPr>
        <w:t xml:space="preserve">: в положении </w:t>
      </w:r>
      <w:r>
        <w:rPr>
          <w:rFonts w:ascii="Times New Roman" w:hAnsi="Times New Roman"/>
          <w:sz w:val="22"/>
        </w:rPr>
        <w:t>antefiexio</w:t>
      </w:r>
      <w:r>
        <w:rPr>
          <w:rFonts w:ascii="Times New Roman" w:hAnsi="Times New Roman"/>
          <w:sz w:val="22"/>
        </w:rPr>
        <w:t xml:space="preserve"> /</w:t>
      </w:r>
      <w:r>
        <w:rPr>
          <w:rFonts w:ascii="Times New Roman" w:hAnsi="Times New Roman"/>
          <w:sz w:val="22"/>
        </w:rPr>
        <w:t>retrofiexio</w:t>
      </w:r>
      <w:r>
        <w:rPr>
          <w:rFonts w:ascii="Times New Roman" w:hAnsi="Times New Roman"/>
          <w:sz w:val="22"/>
        </w:rPr>
        <w:t xml:space="preserve">, умеренно отклонена кзади, смещена вправо, влево, </w:t>
      </w:r>
      <w:r>
        <w:rPr>
          <w:rFonts w:ascii="Times New Roman" w:hAnsi="Times New Roman"/>
          <w:sz w:val="22"/>
        </w:rPr>
        <w:t>увеличена</w:t>
      </w:r>
      <w:r>
        <w:rPr>
          <w:rFonts w:ascii="Times New Roman" w:hAnsi="Times New Roman"/>
          <w:sz w:val="22"/>
        </w:rPr>
        <w:t>/не увеличена</w:t>
      </w:r>
    </w:p>
    <w:p>
      <w:pPr>
        <w:spacing w:after="0"/>
      </w:pPr>
      <w:r>
        <w:rPr>
          <w:rFonts w:ascii="Times New Roman" w:hAnsi="Times New Roman"/>
          <w:sz w:val="22"/>
        </w:rPr>
        <w:t>Размеры:  длина 44 мм , толщина 31 мм , ширина 50 мм ; V =      мл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Контуры тела матки:  ровные, четкие </w:t>
      </w:r>
    </w:p>
    <w:p>
      <w:pPr>
        <w:spacing w:after="0"/>
      </w:pPr>
      <w:r>
        <w:rPr>
          <w:rFonts w:ascii="Times New Roman" w:hAnsi="Times New Roman"/>
          <w:sz w:val="22"/>
        </w:rPr>
        <w:t>Форма: грушевидная</w:t>
      </w:r>
    </w:p>
    <w:p>
      <w:pPr>
        <w:spacing w:after="0"/>
      </w:pPr>
      <w:r>
        <w:rPr>
          <w:rFonts w:ascii="Times New Roman" w:hAnsi="Times New Roman"/>
          <w:sz w:val="22"/>
        </w:rPr>
        <w:t>Миометрий</w:t>
      </w:r>
      <w:r>
        <w:rPr>
          <w:rFonts w:ascii="Times New Roman" w:hAnsi="Times New Roman"/>
          <w:sz w:val="22"/>
        </w:rPr>
        <w:t xml:space="preserve">: однородный, сосудистый рисунок не усилен, вены </w:t>
      </w:r>
      <w:r>
        <w:rPr>
          <w:rFonts w:ascii="Times New Roman" w:hAnsi="Times New Roman"/>
          <w:sz w:val="22"/>
        </w:rPr>
        <w:t>аркуатного</w:t>
      </w:r>
      <w:r>
        <w:rPr>
          <w:rFonts w:ascii="Times New Roman" w:hAnsi="Times New Roman"/>
          <w:sz w:val="22"/>
        </w:rPr>
        <w:t xml:space="preserve"> сплетения не расширены</w:t>
      </w:r>
    </w:p>
    <w:p>
      <w:pPr>
        <w:spacing w:after="0"/>
      </w:pPr>
      <w:r>
        <w:rPr>
          <w:rFonts w:ascii="Times New Roman" w:hAnsi="Times New Roman"/>
          <w:sz w:val="22"/>
        </w:rPr>
        <w:t>Полость матки: не деформирована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Толщина эндометрия: 3,8 мм, </w:t>
      </w:r>
      <w:r>
        <w:rPr>
          <w:rFonts w:ascii="Times New Roman" w:hAnsi="Times New Roman"/>
          <w:sz w:val="22"/>
        </w:rPr>
        <w:t>гравидарный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В полости матки плодное яйцо, средний внутренний диаметр     мм, КТР     мм, </w:t>
      </w:r>
    </w:p>
    <w:p>
      <w:pPr>
        <w:spacing w:after="0"/>
      </w:pPr>
      <w:r>
        <w:rPr>
          <w:rFonts w:ascii="Times New Roman" w:hAnsi="Times New Roman"/>
          <w:sz w:val="22"/>
        </w:rPr>
        <w:t>внутренний диаметр желточного мешка     мм, СБ ()</w:t>
      </w:r>
    </w:p>
    <w:p>
      <w:pPr>
        <w:spacing w:after="0"/>
      </w:pPr>
      <w:r>
        <w:rPr>
          <w:rFonts w:ascii="Times New Roman" w:hAnsi="Times New Roman"/>
          <w:sz w:val="22"/>
        </w:rPr>
        <w:t>Соответствует      недель     дней  беременности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Структура эндометрия: </w:t>
      </w:r>
      <w:r>
        <w:rPr>
          <w:rFonts w:ascii="Times New Roman" w:hAnsi="Times New Roman"/>
          <w:sz w:val="22"/>
        </w:rPr>
        <w:t>гравидарный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Шейка матки</w:t>
      </w:r>
      <w:r>
        <w:rPr>
          <w:rFonts w:ascii="Times New Roman" w:hAnsi="Times New Roman"/>
          <w:sz w:val="22"/>
        </w:rPr>
        <w:t>: размеры: 32 * 30 мм, форма обычная, внутренний зев закрыт</w:t>
      </w:r>
    </w:p>
    <w:p>
      <w:pPr>
        <w:spacing w:after="0"/>
      </w:pPr>
      <w:r>
        <w:rPr>
          <w:rFonts w:ascii="Times New Roman" w:hAnsi="Times New Roman"/>
          <w:sz w:val="22"/>
        </w:rPr>
        <w:t>Строение: без особенностей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Цервикальный канал</w:t>
      </w:r>
      <w:r>
        <w:rPr>
          <w:rFonts w:ascii="Times New Roman" w:hAnsi="Times New Roman"/>
          <w:sz w:val="22"/>
        </w:rPr>
        <w:t>: не расширен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Влагалище</w:t>
      </w:r>
      <w:r>
        <w:rPr>
          <w:rFonts w:ascii="Times New Roman" w:hAnsi="Times New Roman"/>
          <w:sz w:val="22"/>
        </w:rPr>
        <w:t xml:space="preserve">: без особенностей, </w:t>
      </w: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не усилена, дополнительных образований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Правый яичник</w:t>
      </w:r>
      <w:r>
        <w:rPr>
          <w:rFonts w:ascii="Times New Roman" w:hAnsi="Times New Roman"/>
          <w:sz w:val="22"/>
        </w:rPr>
        <w:t>: определяется типично</w:t>
      </w:r>
    </w:p>
    <w:p>
      <w:pPr>
        <w:spacing w:after="0"/>
      </w:pPr>
      <w:r>
        <w:rPr>
          <w:rFonts w:ascii="Times New Roman" w:hAnsi="Times New Roman"/>
          <w:sz w:val="22"/>
        </w:rPr>
        <w:t>Размеры: 33 мм * 16 мм * 24 мм; V = 6,3 мл</w:t>
      </w:r>
    </w:p>
    <w:p>
      <w:pPr>
        <w:spacing w:after="0"/>
      </w:pPr>
      <w:r>
        <w:rPr>
          <w:rFonts w:ascii="Times New Roman" w:hAnsi="Times New Roman"/>
          <w:sz w:val="22"/>
        </w:rPr>
        <w:t>Форма обычная; контуры ровные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Строение фолликулярного аппарата: </w:t>
      </w:r>
      <w:r>
        <w:rPr>
          <w:rFonts w:ascii="Times New Roman" w:hAnsi="Times New Roman"/>
          <w:sz w:val="22"/>
        </w:rPr>
        <w:t>#строение фолликулярного аппарата#</w:t>
      </w:r>
      <w:r>
        <w:rPr>
          <w:rFonts w:ascii="Times New Roman" w:hAnsi="Times New Roman"/>
          <w:sz w:val="22"/>
        </w:rPr>
        <w:t xml:space="preserve"> по периферии до 10 </w:t>
      </w:r>
      <w:r>
        <w:rPr>
          <w:rFonts w:ascii="Times New Roman" w:hAnsi="Times New Roman"/>
          <w:sz w:val="22"/>
        </w:rPr>
        <w:t>шт</w:t>
      </w:r>
      <w:r>
        <w:rPr>
          <w:rFonts w:ascii="Times New Roman" w:hAnsi="Times New Roman"/>
          <w:sz w:val="22"/>
        </w:rPr>
        <w:t xml:space="preserve"> фолликул в диаметре от   мм до 6 мм</w:t>
      </w:r>
    </w:p>
    <w:p>
      <w:pPr>
        <w:spacing w:after="0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яичника: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дополнительных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Левый яичник</w:t>
      </w:r>
      <w:r>
        <w:rPr>
          <w:rFonts w:ascii="Times New Roman" w:hAnsi="Times New Roman"/>
          <w:sz w:val="22"/>
        </w:rPr>
        <w:t>: определяется типично</w:t>
      </w:r>
    </w:p>
    <w:p>
      <w:pPr>
        <w:spacing w:after="0"/>
      </w:pPr>
      <w:r>
        <w:rPr>
          <w:rFonts w:ascii="Times New Roman" w:hAnsi="Times New Roman"/>
          <w:sz w:val="22"/>
        </w:rPr>
        <w:t>Размеры: 33 мм * 16 мм * 24 мм; V = 6,3 мл</w:t>
      </w:r>
    </w:p>
    <w:p>
      <w:pPr>
        <w:spacing w:after="0"/>
      </w:pPr>
      <w:r>
        <w:rPr>
          <w:rFonts w:ascii="Times New Roman" w:hAnsi="Times New Roman"/>
          <w:sz w:val="22"/>
        </w:rPr>
        <w:t>Форма обычная; контуры ровные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Строение фолликулярного аппарата: </w:t>
      </w:r>
      <w:r>
        <w:rPr>
          <w:rFonts w:ascii="Times New Roman" w:hAnsi="Times New Roman"/>
          <w:sz w:val="22"/>
        </w:rPr>
        <w:t xml:space="preserve">#строение фолликулярного аппарата# </w:t>
      </w:r>
      <w:r>
        <w:rPr>
          <w:rFonts w:ascii="Times New Roman" w:hAnsi="Times New Roman"/>
          <w:sz w:val="22"/>
        </w:rPr>
        <w:t xml:space="preserve">по периферии до 10 </w:t>
      </w:r>
      <w:r>
        <w:rPr>
          <w:rFonts w:ascii="Times New Roman" w:hAnsi="Times New Roman"/>
          <w:sz w:val="22"/>
        </w:rPr>
        <w:t>шт</w:t>
      </w:r>
      <w:r>
        <w:rPr>
          <w:rFonts w:ascii="Times New Roman" w:hAnsi="Times New Roman"/>
          <w:sz w:val="22"/>
        </w:rPr>
        <w:t xml:space="preserve"> фолликул в диаметре от   мм до 6 мм</w:t>
      </w:r>
    </w:p>
    <w:p>
      <w:pPr>
        <w:spacing w:after="0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яичника: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дополнительных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Маточные трубы</w:t>
      </w:r>
      <w:r>
        <w:rPr>
          <w:rFonts w:ascii="Times New Roman" w:hAnsi="Times New Roman"/>
          <w:sz w:val="22"/>
        </w:rPr>
        <w:t>: не визуализируются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Состояние венозного сплетения:</w:t>
      </w:r>
      <w:r>
        <w:rPr>
          <w:rFonts w:ascii="Times New Roman" w:hAnsi="Times New Roman"/>
          <w:sz w:val="22"/>
        </w:rPr>
        <w:t xml:space="preserve"> без особенностей</w:t>
      </w:r>
    </w:p>
    <w:p>
      <w:pPr>
        <w:spacing w:before="30" w:after="15"/>
      </w:pPr>
      <w:r>
        <w:rPr>
          <w:rFonts w:ascii="Times New Roman" w:hAnsi="Times New Roman"/>
          <w:b/>
          <w:sz w:val="22"/>
        </w:rPr>
        <w:t>Свободная жидкость</w:t>
      </w:r>
      <w:r>
        <w:rPr>
          <w:rFonts w:ascii="Times New Roman" w:hAnsi="Times New Roman"/>
          <w:sz w:val="22"/>
        </w:rPr>
        <w:t xml:space="preserve"> в </w:t>
      </w:r>
      <w:r>
        <w:rPr>
          <w:rFonts w:ascii="Times New Roman" w:hAnsi="Times New Roman"/>
          <w:sz w:val="22"/>
        </w:rPr>
        <w:t>позадиматочном</w:t>
      </w:r>
      <w:r>
        <w:rPr>
          <w:rFonts w:ascii="Times New Roman" w:hAnsi="Times New Roman"/>
          <w:sz w:val="22"/>
        </w:rPr>
        <w:t xml:space="preserve"> пространстве не определяется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ЗАКЛЮЧЕНИЕ:  </w:t>
      </w:r>
    </w:p>
    <w:p>
      <w:pPr>
        <w:spacing w:after="0"/>
      </w:pPr>
      <w:r>
        <w:rPr>
          <w:rFonts w:ascii="Times New Roman" w:hAnsi="Times New Roman"/>
          <w:sz w:val="22"/>
        </w:rPr>
        <w:t>Данное УЗ- заключение не является диагнозом. Окончательный диагноз устанавливает врач по результатам комплексного обследования</w:t>
      </w:r>
      <w:r>
        <w:rPr>
          <w:rFonts w:ascii="Calibri" w:hAnsi="Calibri"/>
          <w:sz w:val="22"/>
        </w:rPr>
        <w:t>.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РЕКОМЕНДОВАНО: </w:t>
      </w:r>
      <w:r>
        <w:rPr>
          <w:rFonts w:ascii="Times New Roman" w:hAnsi="Times New Roman"/>
          <w:sz w:val="22"/>
        </w:rPr>
        <w:t>#рекомендовано#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Врач______________________________{{</w:t>
      </w:r>
      <w:r>
        <w:rPr>
          <w:rFonts w:ascii="Times New Roman" w:hAnsi="Times New Roman"/>
          <w:b/>
          <w:sz w:val="22"/>
        </w:rPr>
        <w:t>DocDoctorFIO</w:t>
      </w:r>
      <w:r>
        <w:rPr>
          <w:rFonts w:ascii="Times New Roman" w:hAnsi="Times New Roman"/>
          <w:b/>
          <w:sz w:val="22"/>
        </w:rPr>
        <w:t>}}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