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ДУППЛЕКСНОЕ  (ТРИПЛЕКСНОЕ) СКАНИРОВАНИЕ ВЕН ВЕРХНИХ КОНЕЧНОСТЕЙ</w:t>
      </w:r>
    </w:p>
    <w:p>
      <w:pPr>
        <w:spacing w:after="0"/>
      </w:pPr>
    </w:p>
    <w:p>
      <w:pPr>
        <w:spacing w:after="0"/>
        <w:jc w:val="both"/>
      </w:pPr>
      <w:r>
        <w:rPr>
          <w:rFonts w:ascii="Times New Roman" w:hAnsi="Times New Roman"/>
          <w:b/>
          <w:i/>
          <w:sz w:val="22"/>
        </w:rPr>
        <w:t>№ амбулаторной карты: {{</w:t>
      </w:r>
      <w:r>
        <w:rPr>
          <w:rFonts w:ascii="Times New Roman" w:hAnsi="Times New Roman"/>
          <w:b/>
          <w:i/>
          <w:sz w:val="22"/>
        </w:rPr>
        <w:t>PatCardN</w:t>
      </w:r>
      <w:r>
        <w:rPr>
          <w:rFonts w:ascii="Times New Roman" w:hAnsi="Times New Roman"/>
          <w:b/>
          <w:i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Ф.И.О.  {{</w:t>
      </w:r>
      <w:r>
        <w:rPr>
          <w:rFonts w:ascii="Times New Roman" w:hAnsi="Times New Roman"/>
          <w:b/>
          <w:sz w:val="22"/>
        </w:rPr>
        <w:t>PatFIO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Дата рождения  {{</w:t>
      </w:r>
      <w:r>
        <w:rPr>
          <w:rFonts w:ascii="Times New Roman" w:hAnsi="Times New Roman"/>
          <w:b/>
          <w:sz w:val="22"/>
        </w:rPr>
        <w:t>PatBirthday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Возраст:{{</w:t>
      </w:r>
      <w:r>
        <w:rPr>
          <w:rFonts w:ascii="Times New Roman" w:hAnsi="Times New Roman"/>
          <w:b/>
          <w:sz w:val="24"/>
        </w:rPr>
        <w:t>PatFullYears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Дата осмотра:  {{</w:t>
      </w:r>
      <w:r>
        <w:rPr>
          <w:rFonts w:ascii="Times New Roman" w:hAnsi="Times New Roman"/>
          <w:b/>
          <w:sz w:val="22"/>
        </w:rPr>
        <w:t>DocDate</w:t>
      </w:r>
      <w:r>
        <w:rPr>
          <w:rFonts w:ascii="Times New Roman" w:hAnsi="Times New Roman"/>
          <w:b/>
          <w:sz w:val="22"/>
        </w:rPr>
        <w:t xml:space="preserve">}} 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Страховая компания {{</w:t>
      </w:r>
      <w:r>
        <w:rPr>
          <w:rFonts w:ascii="Times New Roman" w:hAnsi="Times New Roman"/>
          <w:b/>
          <w:sz w:val="24"/>
        </w:rPr>
        <w:t>PatDMS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165"/>
      </w:pPr>
      <w:r>
        <w:rPr>
          <w:rFonts w:ascii="Times New Roman" w:hAnsi="Times New Roman"/>
          <w:b/>
          <w:sz w:val="22"/>
        </w:rPr>
        <w:t>Номер полиса: {{</w:t>
      </w:r>
      <w:r>
        <w:rPr>
          <w:rFonts w:ascii="Times New Roman" w:hAnsi="Times New Roman"/>
          <w:b/>
          <w:sz w:val="22"/>
        </w:rPr>
        <w:t>PatPoliceN</w:t>
      </w:r>
      <w:r>
        <w:rPr>
          <w:rFonts w:ascii="Times New Roman" w:hAnsi="Times New Roman"/>
          <w:b/>
          <w:sz w:val="22"/>
        </w:rPr>
        <w:t xml:space="preserve">}} 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Врач - сердечно-сосудистый хирург {{</w:t>
      </w:r>
      <w:r>
        <w:rPr>
          <w:rFonts w:ascii="Times New Roman" w:hAnsi="Times New Roman"/>
          <w:b/>
          <w:sz w:val="24"/>
        </w:rPr>
        <w:t>DocDoctorFullFIO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Глубокие вены:</w:t>
      </w: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Справа: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Лучевые, локтевые, плечевые, подмышечная вены проходимы, полностью сжимаемы, просвет равномерно </w:t>
      </w:r>
      <w:r>
        <w:rPr>
          <w:rFonts w:ascii="Times New Roman" w:hAnsi="Times New Roman"/>
          <w:sz w:val="20"/>
        </w:rPr>
        <w:t>контрастируется</w:t>
      </w:r>
      <w:r>
        <w:rPr>
          <w:rFonts w:ascii="Times New Roman" w:hAnsi="Times New Roman"/>
          <w:sz w:val="20"/>
        </w:rPr>
        <w:t xml:space="preserve"> в режиме ЦДК.</w:t>
      </w: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Слева: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Лучевые, локтевые, плечевые, подмышечная вены проходимы, полностью сжимаемы, просвет равномерно </w:t>
      </w:r>
      <w:r>
        <w:rPr>
          <w:rFonts w:ascii="Times New Roman" w:hAnsi="Times New Roman"/>
          <w:sz w:val="20"/>
        </w:rPr>
        <w:t>контрастируется</w:t>
      </w:r>
      <w:r>
        <w:rPr>
          <w:rFonts w:ascii="Times New Roman" w:hAnsi="Times New Roman"/>
          <w:sz w:val="20"/>
        </w:rPr>
        <w:t xml:space="preserve"> в режиме ЦДК.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Поверхностные вены:</w:t>
      </w: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 xml:space="preserve">Справа:  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Медиальная, латеральная подкожные вены, срединная вена предплечья, срединная вена локтя, </w:t>
      </w:r>
      <w:r>
        <w:rPr>
          <w:rFonts w:ascii="Times New Roman" w:hAnsi="Times New Roman"/>
          <w:sz w:val="20"/>
        </w:rPr>
        <w:t>перфорантные</w:t>
      </w:r>
      <w:r>
        <w:rPr>
          <w:rFonts w:ascii="Times New Roman" w:hAnsi="Times New Roman"/>
          <w:sz w:val="20"/>
        </w:rPr>
        <w:t xml:space="preserve"> вены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проходимы, полностью сжимаемы, просвет равномерно </w:t>
      </w:r>
      <w:r>
        <w:rPr>
          <w:rFonts w:ascii="Times New Roman" w:hAnsi="Times New Roman"/>
          <w:sz w:val="20"/>
        </w:rPr>
        <w:t>контрастируется</w:t>
      </w:r>
      <w:r>
        <w:rPr>
          <w:rFonts w:ascii="Times New Roman" w:hAnsi="Times New Roman"/>
          <w:sz w:val="20"/>
        </w:rPr>
        <w:t xml:space="preserve"> в режиме ЦДК.</w:t>
      </w: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 xml:space="preserve">Слева:   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Медиальная, латеральная подкожные вены, срединная вена предплечья, срединная вена локтя, </w:t>
      </w:r>
      <w:r>
        <w:rPr>
          <w:rFonts w:ascii="Times New Roman" w:hAnsi="Times New Roman"/>
          <w:sz w:val="20"/>
        </w:rPr>
        <w:t>перфорантные</w:t>
      </w:r>
      <w:r>
        <w:rPr>
          <w:rFonts w:ascii="Times New Roman" w:hAnsi="Times New Roman"/>
          <w:sz w:val="20"/>
        </w:rPr>
        <w:t xml:space="preserve"> вены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проходимы, полностью сжимаемы, просвет равномерно </w:t>
      </w:r>
      <w:r>
        <w:rPr>
          <w:rFonts w:ascii="Times New Roman" w:hAnsi="Times New Roman"/>
          <w:sz w:val="20"/>
        </w:rPr>
        <w:t>контрастируется</w:t>
      </w:r>
      <w:r>
        <w:rPr>
          <w:rFonts w:ascii="Times New Roman" w:hAnsi="Times New Roman"/>
          <w:sz w:val="20"/>
        </w:rPr>
        <w:t xml:space="preserve"> в режиме ЦДК.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 xml:space="preserve">ЗАКЛЮЧЕНИЕ: </w:t>
      </w:r>
      <w:r>
        <w:rPr>
          <w:rFonts w:ascii="Times New Roman" w:hAnsi="Times New Roman"/>
          <w:sz w:val="20"/>
        </w:rPr>
        <w:t xml:space="preserve">без признаков венозной патологии. 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На момент исследования тромботических масс в венах верхних конечностей не выявлено. Проходимость глубоких и поверхностных вен верхних конечностей сохранена.  </w:t>
      </w:r>
    </w:p>
    <w:p>
      <w:pPr>
        <w:spacing w:after="0"/>
      </w:pP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>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ВРАЧ:  {{</w:t>
      </w:r>
      <w:r>
        <w:rPr>
          <w:rFonts w:ascii="Times New Roman" w:hAnsi="Times New Roman"/>
          <w:b/>
          <w:sz w:val="24"/>
        </w:rPr>
        <w:t>DocDoctorFIO</w:t>
      </w:r>
      <w:r>
        <w:rPr>
          <w:rFonts w:ascii="Times New Roman" w:hAnsi="Times New Roman"/>
          <w:b/>
          <w:sz w:val="24"/>
        </w:rPr>
        <w:t xml:space="preserve">}} 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