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sz w:val="24"/>
        </w:rPr>
        <w:t>ДУППЛЕКСНОЕ  (ТРИПЛЕКСНОЕ) СКАНИРОВАНИЕ АРТЕРИЙ ВЕРХНИХ КОНЕЧНОСТЕЙ</w:t>
      </w:r>
    </w:p>
    <w:p>
      <w:pPr>
        <w:spacing w:after="0"/>
      </w:pPr>
    </w:p>
    <w:p>
      <w:pPr>
        <w:spacing w:after="0"/>
        <w:jc w:val="both"/>
      </w:pPr>
      <w:r>
        <w:rPr>
          <w:rFonts w:ascii="Times New Roman" w:hAnsi="Times New Roman"/>
          <w:b/>
          <w:i/>
          <w:sz w:val="22"/>
        </w:rPr>
        <w:t>№ амбулаторной карты: {{</w:t>
      </w:r>
      <w:r>
        <w:rPr>
          <w:rFonts w:ascii="Times New Roman" w:hAnsi="Times New Roman"/>
          <w:b/>
          <w:i/>
          <w:sz w:val="22"/>
        </w:rPr>
        <w:t>PatCardN</w:t>
      </w:r>
      <w:r>
        <w:rPr>
          <w:rFonts w:ascii="Times New Roman" w:hAnsi="Times New Roman"/>
          <w:b/>
          <w:i/>
          <w:sz w:val="22"/>
        </w:rPr>
        <w:t>}}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Ф.И.О.  {{</w:t>
      </w:r>
      <w:r>
        <w:rPr>
          <w:rFonts w:ascii="Times New Roman" w:hAnsi="Times New Roman"/>
          <w:b/>
          <w:sz w:val="22"/>
        </w:rPr>
        <w:t>PatFIO</w:t>
      </w:r>
      <w:r>
        <w:rPr>
          <w:rFonts w:ascii="Times New Roman" w:hAnsi="Times New Roman"/>
          <w:b/>
          <w:sz w:val="22"/>
        </w:rPr>
        <w:t>}}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Дата рождения  </w:t>
      </w:r>
      <w:r>
        <w:rPr>
          <w:rFonts w:ascii="Times New Roman" w:hAnsi="Times New Roman"/>
          <w:b/>
          <w:sz w:val="22"/>
        </w:rPr>
        <w:t>{{</w:t>
      </w:r>
      <w:r>
        <w:rPr>
          <w:rFonts w:ascii="Times New Roman" w:hAnsi="Times New Roman"/>
          <w:b/>
          <w:sz w:val="22"/>
        </w:rPr>
        <w:t>PatBirthday</w:t>
      </w:r>
      <w:r>
        <w:rPr>
          <w:rFonts w:ascii="Times New Roman" w:hAnsi="Times New Roman"/>
          <w:b/>
          <w:sz w:val="22"/>
        </w:rPr>
        <w:t>}}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Возраст:{{</w:t>
      </w:r>
      <w:r>
        <w:rPr>
          <w:rFonts w:ascii="Times New Roman" w:hAnsi="Times New Roman"/>
          <w:b/>
          <w:sz w:val="24"/>
        </w:rPr>
        <w:t>PatFullYears</w:t>
      </w:r>
      <w:r>
        <w:rPr>
          <w:rFonts w:ascii="Times New Roman" w:hAnsi="Times New Roman"/>
          <w:b/>
          <w:sz w:val="24"/>
        </w:rPr>
        <w:t>}}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Дата осмотра:  {{</w:t>
      </w:r>
      <w:r>
        <w:rPr>
          <w:rFonts w:ascii="Times New Roman" w:hAnsi="Times New Roman"/>
          <w:b/>
          <w:sz w:val="22"/>
        </w:rPr>
        <w:t>DocDate</w:t>
      </w:r>
      <w:r>
        <w:rPr>
          <w:rFonts w:ascii="Times New Roman" w:hAnsi="Times New Roman"/>
          <w:b/>
          <w:sz w:val="22"/>
        </w:rPr>
        <w:t xml:space="preserve">}} </w:t>
      </w:r>
    </w:p>
    <w:p>
      <w:pPr>
        <w:spacing w:after="0"/>
      </w:pPr>
      <w:r>
        <w:rPr>
          <w:rFonts w:ascii="Times New Roman" w:hAnsi="Times New Roman"/>
          <w:b/>
          <w:sz w:val="24"/>
        </w:rPr>
        <w:t>Страховая компания {{</w:t>
      </w:r>
      <w:r>
        <w:rPr>
          <w:rFonts w:ascii="Times New Roman" w:hAnsi="Times New Roman"/>
          <w:b/>
          <w:sz w:val="24"/>
        </w:rPr>
        <w:t>PatDMS</w:t>
      </w:r>
      <w:r>
        <w:rPr>
          <w:rFonts w:ascii="Times New Roman" w:hAnsi="Times New Roman"/>
          <w:b/>
          <w:sz w:val="24"/>
        </w:rPr>
        <w:t>}}</w:t>
      </w:r>
    </w:p>
    <w:p>
      <w:pPr>
        <w:spacing w:after="165"/>
      </w:pPr>
      <w:r>
        <w:rPr>
          <w:rFonts w:ascii="Times New Roman" w:hAnsi="Times New Roman"/>
          <w:b/>
          <w:sz w:val="22"/>
        </w:rPr>
        <w:t>Номер полиса: {{</w:t>
      </w:r>
      <w:r>
        <w:rPr>
          <w:rFonts w:ascii="Times New Roman" w:hAnsi="Times New Roman"/>
          <w:b/>
          <w:sz w:val="22"/>
        </w:rPr>
        <w:t>PatPoliceN</w:t>
      </w:r>
      <w:r>
        <w:rPr>
          <w:rFonts w:ascii="Times New Roman" w:hAnsi="Times New Roman"/>
          <w:b/>
          <w:sz w:val="22"/>
        </w:rPr>
        <w:t xml:space="preserve">}} 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Врач - сердечно-сосудистый хирург {{</w:t>
      </w:r>
      <w:r>
        <w:rPr>
          <w:rFonts w:ascii="Times New Roman" w:hAnsi="Times New Roman"/>
          <w:b/>
          <w:sz w:val="24"/>
        </w:rPr>
        <w:t>DocDoctorFullFIO</w:t>
      </w:r>
      <w:r>
        <w:rPr>
          <w:rFonts w:ascii="Times New Roman" w:hAnsi="Times New Roman"/>
          <w:b/>
          <w:sz w:val="24"/>
        </w:rPr>
        <w:t>}}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i/>
          <w:sz w:val="24"/>
        </w:rPr>
        <w:t>Справа:</w:t>
      </w:r>
    </w:p>
    <w:p>
      <w:pPr>
        <w:spacing w:after="0"/>
      </w:pPr>
      <w:r>
        <w:rPr>
          <w:rFonts w:ascii="Times New Roman" w:hAnsi="Times New Roman"/>
          <w:sz w:val="20"/>
        </w:rPr>
        <w:t xml:space="preserve">Лучевая, локтевая, плечевая, подмышечная артерии без </w:t>
      </w:r>
      <w:r>
        <w:rPr>
          <w:rFonts w:ascii="Times New Roman" w:hAnsi="Times New Roman"/>
          <w:sz w:val="20"/>
        </w:rPr>
        <w:t>гемодинамически</w:t>
      </w:r>
      <w:r>
        <w:rPr>
          <w:rFonts w:ascii="Times New Roman" w:hAnsi="Times New Roman"/>
          <w:sz w:val="20"/>
        </w:rPr>
        <w:t xml:space="preserve"> значимых стенозов, просвет равномерно </w:t>
      </w:r>
      <w:r>
        <w:rPr>
          <w:rFonts w:ascii="Times New Roman" w:hAnsi="Times New Roman"/>
          <w:sz w:val="20"/>
        </w:rPr>
        <w:t>контрастируется</w:t>
      </w:r>
      <w:r>
        <w:rPr>
          <w:rFonts w:ascii="Times New Roman" w:hAnsi="Times New Roman"/>
          <w:sz w:val="20"/>
        </w:rPr>
        <w:t xml:space="preserve"> в режиме ЦДК, кровоток </w:t>
      </w:r>
      <w:r>
        <w:rPr>
          <w:rFonts w:ascii="Times New Roman" w:hAnsi="Times New Roman"/>
          <w:sz w:val="20"/>
        </w:rPr>
        <w:t>магистального</w:t>
      </w:r>
      <w:r>
        <w:rPr>
          <w:rFonts w:ascii="Times New Roman" w:hAnsi="Times New Roman"/>
          <w:sz w:val="20"/>
        </w:rPr>
        <w:t xml:space="preserve"> типа на всех уровнях.</w:t>
      </w:r>
    </w:p>
    <w:p>
      <w:pPr>
        <w:spacing w:after="0"/>
      </w:pPr>
      <w:r>
        <w:rPr>
          <w:rFonts w:ascii="Times New Roman" w:hAnsi="Times New Roman"/>
          <w:b/>
          <w:i/>
          <w:sz w:val="24"/>
        </w:rPr>
        <w:t>Слева:</w:t>
      </w:r>
    </w:p>
    <w:p>
      <w:pPr>
        <w:spacing w:after="0"/>
      </w:pPr>
      <w:r>
        <w:rPr>
          <w:rFonts w:ascii="Times New Roman" w:hAnsi="Times New Roman"/>
          <w:sz w:val="20"/>
        </w:rPr>
        <w:t xml:space="preserve">Лучевая, локтевая, плечевая, подмышечная артерии без </w:t>
      </w:r>
      <w:r>
        <w:rPr>
          <w:rFonts w:ascii="Times New Roman" w:hAnsi="Times New Roman"/>
          <w:sz w:val="20"/>
        </w:rPr>
        <w:t>гемодинамически</w:t>
      </w:r>
      <w:r>
        <w:rPr>
          <w:rFonts w:ascii="Times New Roman" w:hAnsi="Times New Roman"/>
          <w:sz w:val="20"/>
        </w:rPr>
        <w:t xml:space="preserve"> значимых стенозов, просвет равномерно </w:t>
      </w:r>
      <w:r>
        <w:rPr>
          <w:rFonts w:ascii="Times New Roman" w:hAnsi="Times New Roman"/>
          <w:sz w:val="20"/>
        </w:rPr>
        <w:t>контрастируется</w:t>
      </w:r>
      <w:r>
        <w:rPr>
          <w:rFonts w:ascii="Times New Roman" w:hAnsi="Times New Roman"/>
          <w:sz w:val="20"/>
        </w:rPr>
        <w:t xml:space="preserve"> в режиме ЦДК, кровоток </w:t>
      </w:r>
      <w:r>
        <w:rPr>
          <w:rFonts w:ascii="Times New Roman" w:hAnsi="Times New Roman"/>
          <w:sz w:val="20"/>
        </w:rPr>
        <w:t>магистального</w:t>
      </w:r>
      <w:r>
        <w:rPr>
          <w:rFonts w:ascii="Times New Roman" w:hAnsi="Times New Roman"/>
          <w:sz w:val="20"/>
        </w:rPr>
        <w:t xml:space="preserve"> типа на всех уровнях. 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4"/>
        </w:rPr>
        <w:t xml:space="preserve">ЗАКЛЮЧЕНИЕ: </w:t>
      </w:r>
      <w:r>
        <w:rPr>
          <w:rFonts w:ascii="Times New Roman" w:hAnsi="Times New Roman"/>
          <w:sz w:val="20"/>
        </w:rPr>
        <w:t xml:space="preserve">без признаков артериальной патологии. </w:t>
      </w:r>
    </w:p>
    <w:p>
      <w:pPr>
        <w:spacing w:after="0"/>
      </w:pPr>
      <w:r>
        <w:rPr>
          <w:rFonts w:ascii="Times New Roman" w:hAnsi="Times New Roman"/>
          <w:sz w:val="20"/>
        </w:rPr>
        <w:t xml:space="preserve">На момент исследования тромботических масс в артериях верхних конечностей не выявлено. </w:t>
      </w:r>
    </w:p>
    <w:p>
      <w:pPr>
        <w:spacing w:after="0"/>
      </w:pPr>
      <w:r>
        <w:rPr>
          <w:rFonts w:ascii="Times New Roman" w:hAnsi="Times New Roman"/>
          <w:sz w:val="22"/>
        </w:rPr>
        <w:t>Данное УЗ- заключение не является диагнозом. Окончательный диагноз устанавливает врач по результатам комплексного обследования</w:t>
      </w:r>
      <w:r>
        <w:rPr>
          <w:rFonts w:ascii="Calibri" w:hAnsi="Calibri"/>
          <w:sz w:val="22"/>
        </w:rPr>
        <w:t>.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4"/>
        </w:rPr>
        <w:t>ВРАЧ:  {{</w:t>
      </w:r>
      <w:r>
        <w:rPr>
          <w:rFonts w:ascii="Times New Roman" w:hAnsi="Times New Roman"/>
          <w:b/>
          <w:sz w:val="24"/>
        </w:rPr>
        <w:t>DocDoctorFIO</w:t>
      </w:r>
      <w:r>
        <w:rPr>
          <w:rFonts w:ascii="Times New Roman" w:hAnsi="Times New Roman"/>
          <w:b/>
          <w:sz w:val="24"/>
        </w:rPr>
        <w:t xml:space="preserve">}} </w:t>
      </w:r>
    </w:p>
    <w:p>
      <w:pPr>
        <w:spacing w:after="0"/>
      </w:pPr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