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sz w:val="28"/>
        </w:rPr>
        <w:t xml:space="preserve">Ультразвуковое исследование почек </w:t>
      </w:r>
    </w:p>
    <w:p>
      <w:pPr>
        <w:spacing w:after="0"/>
        <w:jc w:val="center"/>
      </w:pP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                                 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 ПРАВАЯ ПОЧКА: </w:t>
      </w:r>
    </w:p>
    <w:p>
      <w:pPr>
        <w:spacing w:after="0"/>
      </w:pPr>
      <w:r>
        <w:rPr>
          <w:rFonts w:ascii="Times New Roman" w:hAnsi="Times New Roman"/>
          <w:sz w:val="22"/>
        </w:rPr>
        <w:t>Акустический доступ: достаточный</w:t>
      </w:r>
    </w:p>
    <w:p>
      <w:pPr>
        <w:spacing w:after="0"/>
      </w:pPr>
      <w:r>
        <w:rPr>
          <w:rFonts w:ascii="Times New Roman" w:hAnsi="Times New Roman"/>
          <w:sz w:val="22"/>
        </w:rPr>
        <w:t>Расположение типичное; форма обычная; контуры ровные, четкие</w:t>
      </w:r>
    </w:p>
    <w:p>
      <w:pPr>
        <w:spacing w:after="0"/>
      </w:pPr>
      <w:r>
        <w:rPr>
          <w:rFonts w:ascii="Times New Roman" w:hAnsi="Times New Roman"/>
          <w:sz w:val="22"/>
        </w:rPr>
        <w:t>Размеры (100-120 ммх50-60 мм): 115х55 мм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Толщина паренхимы (14-20 мм): 16 мм 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Структура паренхимы однородная, </w:t>
      </w:r>
      <w:r>
        <w:rPr>
          <w:rFonts w:ascii="Times New Roman" w:hAnsi="Times New Roman"/>
          <w:sz w:val="22"/>
        </w:rPr>
        <w:t>эхогенность</w:t>
      </w:r>
      <w:r>
        <w:rPr>
          <w:rFonts w:ascii="Times New Roman" w:hAnsi="Times New Roman"/>
          <w:sz w:val="22"/>
        </w:rPr>
        <w:t xml:space="preserve"> средняя</w:t>
      </w:r>
    </w:p>
    <w:p>
      <w:pPr>
        <w:spacing w:after="0"/>
      </w:pPr>
      <w:r>
        <w:rPr>
          <w:rFonts w:ascii="Times New Roman" w:hAnsi="Times New Roman"/>
          <w:sz w:val="22"/>
        </w:rPr>
        <w:t>Кортико-медулярная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>дифференциацировка</w:t>
      </w:r>
      <w:r>
        <w:rPr>
          <w:rFonts w:ascii="Times New Roman" w:hAnsi="Times New Roman"/>
          <w:sz w:val="22"/>
        </w:rPr>
        <w:t>: сохранена</w:t>
      </w:r>
    </w:p>
    <w:p>
      <w:pPr>
        <w:spacing w:after="0"/>
      </w:pPr>
      <w:r>
        <w:rPr>
          <w:rFonts w:ascii="Times New Roman" w:hAnsi="Times New Roman"/>
          <w:sz w:val="22"/>
        </w:rPr>
        <w:t>Сосудистый рисунок: распределен равномерно, доходит до капсулы</w:t>
      </w:r>
    </w:p>
    <w:p>
      <w:pPr>
        <w:spacing w:after="0"/>
      </w:pPr>
      <w:r>
        <w:rPr>
          <w:rFonts w:ascii="Times New Roman" w:hAnsi="Times New Roman"/>
          <w:sz w:val="22"/>
        </w:rPr>
        <w:t>Чашечно-лоханочная система: не расширена, мочеточник не визуализируется</w:t>
      </w:r>
    </w:p>
    <w:p>
      <w:pPr>
        <w:spacing w:after="0"/>
      </w:pPr>
      <w:r>
        <w:rPr>
          <w:rFonts w:ascii="Times New Roman" w:hAnsi="Times New Roman"/>
          <w:sz w:val="22"/>
        </w:rPr>
        <w:t>Почечный синус: без особенностей</w:t>
      </w:r>
    </w:p>
    <w:p>
      <w:pPr>
        <w:spacing w:after="0"/>
      </w:pPr>
      <w:r>
        <w:rPr>
          <w:rFonts w:ascii="Times New Roman" w:hAnsi="Times New Roman"/>
          <w:sz w:val="22"/>
        </w:rPr>
        <w:t>Физиологическая подвижность: сохранена</w:t>
      </w:r>
    </w:p>
    <w:p>
      <w:pPr>
        <w:spacing w:after="0"/>
      </w:pPr>
      <w:r>
        <w:rPr>
          <w:rFonts w:ascii="Times New Roman" w:hAnsi="Times New Roman"/>
          <w:sz w:val="22"/>
        </w:rPr>
        <w:t>Наличие объемных образований с учетом ЦДК: не выявлено</w:t>
      </w: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  ЛЕВАЯ ПОЧКА:</w:t>
      </w:r>
    </w:p>
    <w:p>
      <w:pPr>
        <w:spacing w:after="0"/>
      </w:pPr>
      <w:r>
        <w:rPr>
          <w:rFonts w:ascii="Times New Roman" w:hAnsi="Times New Roman"/>
          <w:sz w:val="22"/>
        </w:rPr>
        <w:t>Акустический доступ: достаточный</w:t>
      </w:r>
    </w:p>
    <w:p>
      <w:pPr>
        <w:spacing w:after="0"/>
      </w:pPr>
      <w:r>
        <w:rPr>
          <w:rFonts w:ascii="Times New Roman" w:hAnsi="Times New Roman"/>
          <w:sz w:val="22"/>
        </w:rPr>
        <w:t>Расположение типичное; форма обычная; контуры ровные, четкие</w:t>
      </w:r>
    </w:p>
    <w:p>
      <w:pPr>
        <w:spacing w:after="0"/>
      </w:pPr>
      <w:r>
        <w:rPr>
          <w:rFonts w:ascii="Times New Roman" w:hAnsi="Times New Roman"/>
          <w:sz w:val="22"/>
        </w:rPr>
        <w:t>Размеры (100-120 ммх50-60 мм): 115х55 мм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Толщина паренхимы (14-20 мм): 16 мм </w:t>
      </w:r>
    </w:p>
    <w:p>
      <w:pPr>
        <w:spacing w:after="0"/>
      </w:pPr>
      <w:r>
        <w:rPr>
          <w:rFonts w:ascii="Times New Roman" w:hAnsi="Times New Roman"/>
          <w:sz w:val="22"/>
        </w:rPr>
        <w:t xml:space="preserve">Структура паренхимы однородная, </w:t>
      </w:r>
      <w:r>
        <w:rPr>
          <w:rFonts w:ascii="Times New Roman" w:hAnsi="Times New Roman"/>
          <w:sz w:val="22"/>
        </w:rPr>
        <w:t>эхогенность</w:t>
      </w:r>
      <w:r>
        <w:rPr>
          <w:rFonts w:ascii="Times New Roman" w:hAnsi="Times New Roman"/>
          <w:sz w:val="22"/>
        </w:rPr>
        <w:t xml:space="preserve"> средняя</w:t>
      </w:r>
    </w:p>
    <w:p>
      <w:pPr>
        <w:spacing w:after="0"/>
      </w:pPr>
      <w:r>
        <w:rPr>
          <w:rFonts w:ascii="Times New Roman" w:hAnsi="Times New Roman"/>
          <w:sz w:val="22"/>
        </w:rPr>
        <w:t>Кортико-медулярная</w:t>
      </w:r>
      <w:r>
        <w:rPr>
          <w:rFonts w:ascii="Times New Roman" w:hAnsi="Times New Roman"/>
          <w:sz w:val="22"/>
        </w:rPr>
        <w:t xml:space="preserve"> </w:t>
      </w:r>
      <w:r>
        <w:rPr>
          <w:rFonts w:ascii="Times New Roman" w:hAnsi="Times New Roman"/>
          <w:sz w:val="22"/>
        </w:rPr>
        <w:t>дифференциацировка</w:t>
      </w:r>
      <w:r>
        <w:rPr>
          <w:rFonts w:ascii="Times New Roman" w:hAnsi="Times New Roman"/>
          <w:sz w:val="22"/>
        </w:rPr>
        <w:t>: сохранена</w:t>
      </w:r>
    </w:p>
    <w:p>
      <w:pPr>
        <w:spacing w:after="0"/>
      </w:pPr>
      <w:r>
        <w:rPr>
          <w:rFonts w:ascii="Times New Roman" w:hAnsi="Times New Roman"/>
          <w:sz w:val="22"/>
        </w:rPr>
        <w:t>Сосудистый рисунок: распределен равномерно, доходит до капсулы</w:t>
      </w:r>
    </w:p>
    <w:p>
      <w:pPr>
        <w:spacing w:after="0"/>
      </w:pPr>
      <w:r>
        <w:rPr>
          <w:rFonts w:ascii="Times New Roman" w:hAnsi="Times New Roman"/>
          <w:sz w:val="22"/>
        </w:rPr>
        <w:t>Чашечно-лоханочная система: не расширена, мочеточник не визуализируется</w:t>
      </w:r>
    </w:p>
    <w:p>
      <w:pPr>
        <w:spacing w:after="0"/>
      </w:pPr>
      <w:r>
        <w:rPr>
          <w:rFonts w:ascii="Times New Roman" w:hAnsi="Times New Roman"/>
          <w:sz w:val="22"/>
        </w:rPr>
        <w:t>Почечный синус: без особенностей</w:t>
      </w:r>
    </w:p>
    <w:p>
      <w:pPr>
        <w:spacing w:after="0"/>
      </w:pPr>
      <w:r>
        <w:rPr>
          <w:rFonts w:ascii="Times New Roman" w:hAnsi="Times New Roman"/>
          <w:sz w:val="22"/>
        </w:rPr>
        <w:t>Физиологическая подвижность: сохранена</w:t>
      </w:r>
    </w:p>
    <w:p>
      <w:pPr>
        <w:spacing w:after="0"/>
      </w:pPr>
      <w:r>
        <w:rPr>
          <w:rFonts w:ascii="Times New Roman" w:hAnsi="Times New Roman"/>
          <w:sz w:val="22"/>
        </w:rPr>
        <w:t>Наличие объемных образований с учетом ЦДК: не выявлено</w:t>
      </w: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sz w:val="22"/>
        </w:rPr>
        <w:t>При сканировании стоя: правая почка смещается на     см, левая почка на     см</w:t>
      </w:r>
    </w:p>
    <w:p>
      <w:pPr>
        <w:spacing w:after="0"/>
      </w:pPr>
    </w:p>
    <w:p>
      <w:pPr>
        <w:spacing w:before="15" w:after="15"/>
      </w:pPr>
      <w:r>
        <w:rPr>
          <w:rFonts w:ascii="Times New Roman" w:hAnsi="Times New Roman"/>
          <w:sz w:val="22"/>
        </w:rPr>
        <w:t xml:space="preserve">Надпочечники в типичных </w:t>
      </w:r>
      <w:r>
        <w:rPr>
          <w:rFonts w:ascii="Times New Roman" w:hAnsi="Times New Roman"/>
          <w:sz w:val="22"/>
        </w:rPr>
        <w:t>проекцияхдостоверно</w:t>
      </w:r>
      <w:r>
        <w:rPr>
          <w:rFonts w:ascii="Times New Roman" w:hAnsi="Times New Roman"/>
          <w:sz w:val="22"/>
        </w:rPr>
        <w:t xml:space="preserve"> не визуализируются</w:t>
      </w:r>
    </w:p>
    <w:p>
      <w:pPr>
        <w:spacing w:before="15" w:after="15"/>
      </w:pPr>
    </w:p>
    <w:p>
      <w:pPr>
        <w:spacing w:after="0"/>
      </w:pPr>
    </w:p>
    <w:p>
      <w:pPr>
        <w:spacing w:after="0"/>
      </w:pPr>
      <w:r>
        <w:rPr>
          <w:rFonts w:ascii="Times New Roman" w:hAnsi="Times New Roman"/>
          <w:b/>
          <w:sz w:val="22"/>
        </w:rPr>
        <w:t xml:space="preserve">ЗАКЛЮЧЕНИЕ: </w:t>
      </w:r>
      <w:r>
        <w:rPr>
          <w:rFonts w:ascii="Times New Roman" w:hAnsi="Times New Roman"/>
          <w:sz w:val="22"/>
        </w:rPr>
        <w:t>Эхоструктурных</w:t>
      </w:r>
      <w:r>
        <w:rPr>
          <w:rFonts w:ascii="Times New Roman" w:hAnsi="Times New Roman"/>
          <w:sz w:val="22"/>
        </w:rPr>
        <w:t xml:space="preserve"> изменений не выявлено.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/>
      <w:r>
        <w:rPr>
          <w:rFonts w:ascii="Times New Roman" w:hAnsi="Times New Roman"/>
          <w:b/>
          <w:sz w:val="22"/>
        </w:rPr>
        <w:t>Врач______________________________</w:t>
      </w:r>
    </w:p>
    <w:p>
      <w:pPr/>
    </w:p>
    <w:p>
      <w:pPr/>
    </w:p>
    <w:p>
      <w:pPr/>
    </w:p>
    <w:p>
      <w:pPr/>
    </w:p>
    <w:p>
      <w:pPr/>
    </w:p>
    <w:p>
      <w:pPr/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