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eastAsia"/>
        </w:rPr>
      </w:pPr>
      <w:bookmarkStart w:id="0" w:name="_GoBack"/>
      <w:bookmarkEnd w:id="0"/>
      <w:r>
        <w:rPr>
          <w:rFonts w:hint="eastAsia"/>
        </w:rPr>
        <w:drawing>
          <wp:inline distT="0" distB="0" distL="114300" distR="114300">
            <wp:extent cx="1598295" cy="601980"/>
            <wp:effectExtent l="0" t="0" r="190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8295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lang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-396240</wp:posOffset>
                </wp:positionV>
                <wp:extent cx="800100" cy="396240"/>
                <wp:effectExtent l="4445" t="4445" r="5080" b="889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00" w:lineRule="exact"/>
                              <w:rPr>
                                <w:rFonts w:hint="eastAsia"/>
                                <w:sz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</w:rPr>
                              <w:t>存档</w:t>
                            </w:r>
                          </w:p>
                          <w:p>
                            <w:pPr>
                              <w:spacing w:line="200" w:lineRule="exact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</w:rPr>
                              <w:t>U05-1368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2pt;margin-top:-31.2pt;height:31.2pt;width:63pt;z-index:251658240;mso-width-relative:page;mso-height-relative:page;" fillcolor="#FFFFFF" filled="t" stroked="t" coordsize="21600,21600" o:gfxdata="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s+5Ez2QAAAAkBAAAPAAAAAAAAAAEAIAAAACIAAABkcnMvZG93bnJldi54&#10;bWxQSwECFAAUAAAACACHTuJANSpFpvkBAAD1AwAADgAAAAAAAAABACAAAAAoAQAAZHJzL2Uyb0Rv&#10;Yy54bWxQSwUGAAAAAAYABgBZAQAAk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00" w:lineRule="exact"/>
                        <w:rPr>
                          <w:rFonts w:hint="eastAsia"/>
                          <w:sz w:val="15"/>
                        </w:rPr>
                      </w:pPr>
                      <w:r>
                        <w:rPr>
                          <w:rFonts w:hint="eastAsia"/>
                          <w:sz w:val="15"/>
                        </w:rPr>
                        <w:t>存档</w:t>
                      </w:r>
                    </w:p>
                    <w:p>
                      <w:pPr>
                        <w:spacing w:line="200" w:lineRule="exact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5"/>
                        </w:rPr>
                        <w:t>U05-1368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508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noWrap w:val="0"/>
            <w:vAlign w:val="top"/>
          </w:tcPr>
          <w:p>
            <w:pPr>
              <w:spacing w:line="400" w:lineRule="exact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结构确证</w:t>
            </w:r>
          </w:p>
          <w:p>
            <w:pPr>
              <w:spacing w:line="400" w:lineRule="exact"/>
              <w:rPr>
                <w:rFonts w:hint="eastAsia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508" w:type="dxa"/>
            <w:vMerge w:val="restart"/>
            <w:noWrap w:val="0"/>
            <w:vAlign w:val="top"/>
          </w:tcPr>
          <w:p>
            <w:pPr>
              <w:spacing w:before="156" w:beforeLines="50" w:after="156" w:afterLines="50" w:line="400" w:lineRule="exact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BEA 2180 BR</w:t>
            </w:r>
          </w:p>
          <w:p>
            <w:pPr>
              <w:spacing w:line="400" w:lineRule="exact"/>
              <w:rPr>
                <w:rFonts w:hint="eastAsia"/>
                <w:b/>
                <w:bCs/>
                <w:sz w:val="24"/>
              </w:rPr>
            </w:pPr>
          </w:p>
        </w:tc>
        <w:tc>
          <w:tcPr>
            <w:tcW w:w="301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内部编号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05/029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508" w:type="dxa"/>
            <w:vMerge w:val="continue"/>
            <w:noWrap w:val="0"/>
            <w:vAlign w:val="top"/>
          </w:tcPr>
          <w:p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301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文件编号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U05-1368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508" w:type="dxa"/>
            <w:vMerge w:val="continue"/>
            <w:noWrap w:val="0"/>
            <w:vAlign w:val="top"/>
          </w:tcPr>
          <w:p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301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2005年3月14日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508" w:type="dxa"/>
            <w:vMerge w:val="continue"/>
            <w:noWrap w:val="0"/>
            <w:vAlign w:val="top"/>
          </w:tcPr>
          <w:p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301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1/11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noWrap w:val="0"/>
            <w:vAlign w:val="top"/>
          </w:tcPr>
          <w:p>
            <w:pPr>
              <w:pStyle w:val="21"/>
              <w:adjustRightInd w:val="0"/>
              <w:snapToGrid w:val="0"/>
              <w:spacing w:before="62" w:beforeLines="20"/>
              <w:ind w:left="142"/>
              <w:jc w:val="center"/>
              <w:rPr>
                <w:rFonts w:ascii="Times New Roman" w:hAnsi="Times New Roman" w:cs="Times New Roman"/>
                <w:sz w:val="18"/>
                <w:szCs w:val="18"/>
                <w:lang w:val="en-GB" w:eastAsia="zh-CN"/>
              </w:rPr>
            </w:pPr>
            <w:r>
              <w:rPr>
                <w:rFonts w:hint="eastAsia" w:ascii="Times New Roman" w:hAnsi="Times New Roman" w:cs="宋体"/>
                <w:sz w:val="18"/>
                <w:szCs w:val="18"/>
                <w:lang w:val="en-GB" w:eastAsia="zh-CN"/>
              </w:rPr>
              <w:t>版权所有，机密信息。</w:t>
            </w:r>
          </w:p>
          <w:p>
            <w:pPr>
              <w:pStyle w:val="21"/>
              <w:adjustRightInd w:val="0"/>
              <w:snapToGrid w:val="0"/>
              <w:spacing w:before="0"/>
              <w:ind w:left="142"/>
              <w:jc w:val="center"/>
              <w:rPr>
                <w:rFonts w:ascii="Times New Roman" w:hAnsi="Times New Roman" w:cs="Times New Roman"/>
                <w:sz w:val="18"/>
                <w:szCs w:val="18"/>
                <w:lang w:val="en-GB"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 w:eastAsia="de-DE"/>
              </w:rPr>
              <w:sym w:font="Symbol" w:char="F0E3"/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GB" w:eastAsia="zh-CN"/>
              </w:rPr>
              <w:t xml:space="preserve"> 2005 </w:t>
            </w:r>
            <w:r>
              <w:rPr>
                <w:rFonts w:ascii="Times New Roman" w:hAnsi="Times New Roman" w:cs="Times New Roman"/>
                <w:sz w:val="18"/>
                <w:szCs w:val="18"/>
                <w:lang w:val="en-GB" w:eastAsia="de-DE"/>
              </w:rPr>
              <w:t>Boehringer Ingelheim International GmbH</w:t>
            </w:r>
            <w:r>
              <w:rPr>
                <w:rFonts w:hint="eastAsia" w:ascii="Times New Roman" w:hAnsi="Times New Roman" w:cs="宋体"/>
                <w:sz w:val="18"/>
                <w:szCs w:val="18"/>
                <w:lang w:val="en-GB" w:eastAsia="zh-CN"/>
              </w:rPr>
              <w:t>或其下属公司</w:t>
            </w:r>
          </w:p>
          <w:p>
            <w:pPr>
              <w:spacing w:after="62" w:afterLines="20"/>
              <w:jc w:val="center"/>
              <w:rPr>
                <w:rFonts w:hint="eastAsia"/>
                <w:sz w:val="24"/>
              </w:rPr>
            </w:pPr>
            <w:r>
              <w:rPr>
                <w:rFonts w:hint="eastAsia" w:cs="宋体"/>
                <w:sz w:val="18"/>
                <w:szCs w:val="16"/>
                <w:lang w:val="en-GB"/>
              </w:rPr>
              <w:t>本文件未取得书面授权前，不得（全部或部分）传播，复制，出版或用于其他用途。</w:t>
            </w:r>
          </w:p>
        </w:tc>
      </w:tr>
    </w:tbl>
    <w:p>
      <w:pPr>
        <w:spacing w:before="156" w:beforeLines="50" w:after="156" w:afterLines="50" w:line="400" w:lineRule="exact"/>
        <w:rPr>
          <w:sz w:val="24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footnotePr>
            <w:numFmt w:val="decimal"/>
          </w:footnote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before="156" w:beforeLines="50" w:after="156" w:afterLines="50" w:line="4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BEA 2180 BR的结构来自“原料药生产规程”中所述的合成途径，及本文件中所述的元素分析和光谱数据（UV，IR，NMR和质谱）。所有实验都使用</w:t>
      </w:r>
      <w:r>
        <w:rPr>
          <w:rFonts w:ascii="TimesNewRoman" w:hAnsi="TimesNewRoman"/>
          <w:kern w:val="0"/>
          <w:sz w:val="24"/>
        </w:rPr>
        <w:t>PR4HAE01939-A1</w:t>
      </w:r>
      <w:r>
        <w:rPr>
          <w:rFonts w:hint="eastAsia" w:ascii="TimesNewRoman" w:hAnsi="TimesNewRoman"/>
          <w:kern w:val="0"/>
          <w:sz w:val="24"/>
        </w:rPr>
        <w:t>批</w:t>
      </w:r>
      <w:r>
        <w:rPr>
          <w:rFonts w:hint="eastAsia"/>
          <w:sz w:val="24"/>
        </w:rPr>
        <w:t>BEA 2180 BR。</w:t>
      </w:r>
    </w:p>
    <w:p>
      <w:pPr>
        <w:spacing w:before="156" w:beforeLines="50" w:after="156" w:afterLines="50" w:line="4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所有数据都与指定的化学结构一致。</w:t>
      </w:r>
    </w:p>
    <w:p>
      <w:pPr>
        <w:spacing w:before="156" w:beforeLines="50" w:after="156" w:afterLines="50" w:line="4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该批次因为纯度很高，所以也被指定作为参比标准品。</w:t>
      </w:r>
    </w:p>
    <w:p>
      <w:pPr>
        <w:spacing w:before="156" w:beforeLines="50" w:after="156" w:afterLines="50" w:line="400" w:lineRule="exact"/>
        <w:rPr>
          <w:rFonts w:hint="eastAsia"/>
          <w:b/>
          <w:bCs/>
          <w:sz w:val="24"/>
          <w:u w:val="single"/>
        </w:rPr>
      </w:pPr>
      <w:r>
        <w:rPr>
          <w:rFonts w:hint="eastAsia"/>
          <w:b/>
          <w:bCs/>
          <w:sz w:val="24"/>
          <w:u w:val="single"/>
        </w:rPr>
        <w:t>元素分析</w:t>
      </w:r>
    </w:p>
    <w:p>
      <w:pPr>
        <w:spacing w:before="156" w:beforeLines="50" w:after="156" w:afterLines="50" w:line="4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元素分析值与计算值一致。</w:t>
      </w:r>
    </w:p>
    <w:p>
      <w:pPr>
        <w:spacing w:line="400" w:lineRule="exact"/>
        <w:ind w:firstLine="482"/>
        <w:jc w:val="center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BEA 2180 BR的元素分析值（%）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1704" w:type="dxa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碳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氢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氮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计算值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62.88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6.16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3.06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17.43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实测值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62.84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6.48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3.04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17.34</w:t>
            </w:r>
          </w:p>
        </w:tc>
      </w:tr>
    </w:tbl>
    <w:p>
      <w:pPr>
        <w:spacing w:before="156" w:beforeLines="50" w:after="156" w:afterLines="50" w:line="400" w:lineRule="exact"/>
        <w:rPr>
          <w:rFonts w:hint="eastAsia"/>
          <w:b/>
          <w:bCs/>
          <w:sz w:val="24"/>
          <w:u w:val="single"/>
        </w:rPr>
      </w:pPr>
      <w:r>
        <w:br w:type="page"/>
      </w:r>
      <w:r>
        <w:rPr>
          <w:rFonts w:hint="eastAsia"/>
          <w:b/>
          <w:bCs/>
          <w:sz w:val="24"/>
          <w:u w:val="single"/>
        </w:rPr>
        <w:t>紫外吸收光谱</w:t>
      </w:r>
    </w:p>
    <w:p>
      <w:pPr>
        <w:spacing w:before="156" w:beforeLines="50" w:after="156" w:afterLines="50" w:line="4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制备浓度为0.05 mg/ml的BEA 2180 BR乙醇和乙醇/NaOH溶液，UV谱图如下。如图所示，在258（仅乙醇/NaOH溶液）和311 nm处有小的最大吸收。经计算，乙醇/NaOH溶液在258 nm最大吸收处的摩尔吸收系数为</w:t>
      </w:r>
      <w:r>
        <w:rPr>
          <w:sz w:val="24"/>
        </w:rPr>
        <w:t>2.10 x 10</w:t>
      </w:r>
      <w:r>
        <w:rPr>
          <w:sz w:val="24"/>
          <w:vertAlign w:val="superscript"/>
        </w:rPr>
        <w:t>3</w:t>
      </w:r>
      <w:r>
        <w:rPr>
          <w:sz w:val="24"/>
        </w:rPr>
        <w:t xml:space="preserve"> L cm</w:t>
      </w:r>
      <w:r>
        <w:rPr>
          <w:sz w:val="24"/>
          <w:vertAlign w:val="superscript"/>
        </w:rPr>
        <w:t>-1</w:t>
      </w:r>
      <w:r>
        <w:rPr>
          <w:sz w:val="24"/>
        </w:rPr>
        <w:t xml:space="preserve"> mol</w:t>
      </w:r>
      <w:r>
        <w:rPr>
          <w:sz w:val="24"/>
          <w:vertAlign w:val="superscript"/>
        </w:rPr>
        <w:t>-1</w:t>
      </w:r>
      <w:r>
        <w:rPr>
          <w:rFonts w:hint="eastAsia"/>
          <w:sz w:val="24"/>
        </w:rPr>
        <w:t>。在311 nm最大吸收处的摩尔吸收系数为</w:t>
      </w:r>
      <w:r>
        <w:rPr>
          <w:sz w:val="24"/>
        </w:rPr>
        <w:t>3.90 x 10</w:t>
      </w:r>
      <w:r>
        <w:rPr>
          <w:sz w:val="24"/>
          <w:vertAlign w:val="superscript"/>
        </w:rPr>
        <w:t>2</w:t>
      </w:r>
      <w:r>
        <w:rPr>
          <w:rFonts w:hint="eastAsia"/>
          <w:sz w:val="24"/>
        </w:rPr>
        <w:t>（乙醇溶液）和</w:t>
      </w:r>
      <w:r>
        <w:rPr>
          <w:sz w:val="24"/>
        </w:rPr>
        <w:t>1.32 x 10</w:t>
      </w:r>
      <w:r>
        <w:rPr>
          <w:sz w:val="24"/>
          <w:vertAlign w:val="superscript"/>
        </w:rPr>
        <w:t>3</w:t>
      </w:r>
      <w:r>
        <w:rPr>
          <w:sz w:val="24"/>
        </w:rPr>
        <w:t xml:space="preserve"> L cm</w:t>
      </w:r>
      <w:r>
        <w:rPr>
          <w:sz w:val="24"/>
          <w:vertAlign w:val="superscript"/>
        </w:rPr>
        <w:t>-1</w:t>
      </w:r>
      <w:r>
        <w:rPr>
          <w:sz w:val="24"/>
        </w:rPr>
        <w:t xml:space="preserve"> mol</w:t>
      </w:r>
      <w:r>
        <w:rPr>
          <w:sz w:val="24"/>
          <w:vertAlign w:val="superscript"/>
        </w:rPr>
        <w:t>-1</w:t>
      </w:r>
      <w:r>
        <w:rPr>
          <w:rFonts w:hint="eastAsia"/>
          <w:sz w:val="24"/>
        </w:rPr>
        <w:t>（乙醇/NaOH溶液）。</w:t>
      </w:r>
    </w:p>
    <w:p>
      <w:pPr>
        <w:spacing w:before="156" w:beforeLines="50" w:after="156" w:afterLines="50" w:line="400" w:lineRule="exact"/>
        <w:jc w:val="center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BEA 2180 BR的紫外吸收谱图</w:t>
      </w:r>
    </w:p>
    <w:p>
      <w:pPr>
        <w:autoSpaceDE w:val="0"/>
        <w:autoSpaceDN w:val="0"/>
        <w:adjustRightInd w:val="0"/>
        <w:spacing w:before="50" w:after="50"/>
        <w:rPr>
          <w:rFonts w:hint="eastAsia"/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5269865" cy="3498215"/>
            <wp:effectExtent l="0" t="0" r="6985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98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50" w:after="50" w:line="400" w:lineRule="exact"/>
        <w:rPr>
          <w:rFonts w:hint="eastAsia"/>
          <w:sz w:val="24"/>
        </w:rPr>
      </w:pPr>
      <w:r>
        <w:rPr>
          <w:sz w:val="24"/>
        </w:rPr>
        <w:br w:type="page"/>
      </w:r>
      <w:r>
        <w:rPr>
          <w:rFonts w:hint="eastAsia"/>
          <w:b/>
          <w:bCs/>
          <w:sz w:val="24"/>
          <w:u w:val="single"/>
        </w:rPr>
        <w:t>红外吸收光谱</w:t>
      </w:r>
    </w:p>
    <w:p>
      <w:pPr>
        <w:spacing w:before="156" w:beforeLines="50" w:after="156" w:afterLines="50" w:line="4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用溴化钾压片制样技术测定BEA 2180 BR的红外吸收光谱，谱图如下。下表列出了主要红外谱带及其归属，结果表明，与BEA 2180 BR的结构一致。</w:t>
      </w:r>
    </w:p>
    <w:p>
      <w:pPr>
        <w:spacing w:before="156" w:beforeLines="50" w:after="156" w:afterLines="50"/>
        <w:jc w:val="center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BEA 2180 BR的红外吸收谱图</w:t>
      </w:r>
    </w:p>
    <w:p>
      <w:pPr>
        <w:spacing w:before="156" w:beforeLines="50" w:after="156" w:afterLines="50"/>
        <w:rPr>
          <w:rFonts w:hint="eastAsia"/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5272405" cy="3220085"/>
            <wp:effectExtent l="0" t="0" r="4445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2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400" w:lineRule="exact"/>
        <w:jc w:val="center"/>
        <w:rPr>
          <w:rFonts w:hint="eastAsia"/>
          <w:b/>
          <w:bCs/>
          <w:sz w:val="24"/>
        </w:rPr>
      </w:pPr>
      <w:r>
        <w:rPr>
          <w:sz w:val="24"/>
        </w:rPr>
        <w:br w:type="page"/>
      </w:r>
      <w:r>
        <w:rPr>
          <w:rFonts w:hint="eastAsia"/>
          <w:b/>
          <w:bCs/>
          <w:sz w:val="24"/>
        </w:rPr>
        <w:t>主要红外吸收峰的归属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波数（cm</w:t>
            </w:r>
            <w:r>
              <w:rPr>
                <w:rFonts w:hint="eastAsia"/>
                <w:b/>
                <w:bCs/>
                <w:sz w:val="24"/>
                <w:vertAlign w:val="superscript"/>
              </w:rPr>
              <w:t>-1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归属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振动类型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3422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HO–H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伸缩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3085, 3062, 3049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NewRoman" w:hAnsi="TimesNewRoman"/>
                <w:kern w:val="0"/>
                <w:sz w:val="22"/>
                <w:szCs w:val="22"/>
              </w:rPr>
            </w:pPr>
            <w:r>
              <w:rPr>
                <w:rFonts w:hint="eastAsia"/>
                <w:sz w:val="24"/>
              </w:rPr>
              <w:t>环氧化物</w:t>
            </w:r>
            <w:r>
              <w:rPr>
                <w:rFonts w:ascii="TimesNewRoman" w:hAnsi="TimesNewRoman"/>
                <w:kern w:val="0"/>
                <w:sz w:val="22"/>
                <w:szCs w:val="22"/>
              </w:rPr>
              <w:t>C–H</w:t>
            </w:r>
          </w:p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芳基</w:t>
            </w:r>
            <w:r>
              <w:rPr>
                <w:rFonts w:ascii="TimesNewRoman" w:hAnsi="TimesNewRoman"/>
                <w:kern w:val="0"/>
                <w:sz w:val="22"/>
                <w:szCs w:val="22"/>
              </w:rPr>
              <w:t>C–H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伸缩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2970, 2875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–CH</w:t>
            </w:r>
            <w:r>
              <w:rPr>
                <w:rFonts w:ascii="TimesNewRoman" w:hAnsi="TimesNewRoman"/>
                <w:kern w:val="0"/>
                <w:sz w:val="14"/>
                <w:szCs w:val="14"/>
              </w:rPr>
              <w:t>3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不对称+对称伸缩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2941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–CH</w:t>
            </w:r>
            <w:r>
              <w:rPr>
                <w:rFonts w:ascii="TimesNewRoman" w:hAnsi="TimesNewRoman"/>
                <w:kern w:val="0"/>
                <w:sz w:val="14"/>
                <w:szCs w:val="14"/>
              </w:rPr>
              <w:t>2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对称伸缩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1722, 1708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烷基酯</w:t>
            </w:r>
            <w:r>
              <w:rPr>
                <w:rFonts w:ascii="TimesNewRoman" w:hAnsi="TimesNewRoman"/>
                <w:kern w:val="0"/>
                <w:sz w:val="22"/>
                <w:szCs w:val="22"/>
              </w:rPr>
              <w:t>C=O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伸缩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1600, 1495, 1442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C=C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环伸缩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1260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环氧化物</w:t>
            </w:r>
            <w:r>
              <w:rPr>
                <w:rFonts w:ascii="TimesNewRoman" w:hAnsi="TimesNewRoman"/>
                <w:kern w:val="0"/>
                <w:sz w:val="22"/>
                <w:szCs w:val="22"/>
              </w:rPr>
              <w:t>C–O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伸缩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1213, 1070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酯</w:t>
            </w:r>
            <w:r>
              <w:rPr>
                <w:rFonts w:ascii="TimesNewRoman" w:hAnsi="TimesNewRoman"/>
                <w:kern w:val="0"/>
                <w:sz w:val="22"/>
                <w:szCs w:val="22"/>
              </w:rPr>
              <w:t>C–O–C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伸缩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916, 866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环氧化物</w:t>
            </w:r>
            <w:r>
              <w:rPr>
                <w:rFonts w:ascii="TimesNewRoman" w:hAnsi="TimesNewRoman"/>
                <w:kern w:val="0"/>
                <w:sz w:val="22"/>
                <w:szCs w:val="22"/>
              </w:rPr>
              <w:t>C–O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环振动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765, 698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5个邻近H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摇摆和环变形</w:t>
            </w:r>
          </w:p>
        </w:tc>
      </w:tr>
    </w:tbl>
    <w:p>
      <w:pPr>
        <w:spacing w:before="156" w:beforeLines="50" w:after="156" w:afterLines="50" w:line="400" w:lineRule="exact"/>
        <w:rPr>
          <w:sz w:val="24"/>
        </w:rPr>
      </w:pPr>
    </w:p>
    <w:p>
      <w:pPr>
        <w:spacing w:before="156" w:beforeLines="50" w:after="156" w:afterLines="50" w:line="400" w:lineRule="exact"/>
        <w:rPr>
          <w:rFonts w:hint="eastAsia"/>
          <w:b/>
          <w:bCs/>
          <w:sz w:val="24"/>
          <w:u w:val="single"/>
        </w:rPr>
      </w:pPr>
      <w:r>
        <w:rPr>
          <w:sz w:val="24"/>
        </w:rPr>
        <w:br w:type="page"/>
      </w:r>
      <w:r>
        <w:rPr>
          <w:rFonts w:hint="eastAsia"/>
          <w:b/>
          <w:bCs/>
          <w:sz w:val="24"/>
          <w:u w:val="single"/>
        </w:rPr>
        <w:t>核磁共振（NMR）光谱</w:t>
      </w:r>
    </w:p>
    <w:p>
      <w:pPr>
        <w:spacing w:before="156" w:beforeLines="50" w:after="156" w:afterLines="50" w:line="4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BEA 2180 BR的NMR氢谱和碳谱的分析谱图与结构一致。数据分析对氢谱和碳谱信号进行完全归属。</w:t>
      </w:r>
    </w:p>
    <w:p>
      <w:pPr>
        <w:spacing w:before="156" w:beforeLines="50" w:after="156" w:afterLines="50" w:line="4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BEA 2180 BR的</w:t>
      </w:r>
      <w:r>
        <w:rPr>
          <w:rFonts w:hint="eastAsia"/>
          <w:sz w:val="24"/>
          <w:vertAlign w:val="superscript"/>
        </w:rPr>
        <w:t>1</w:t>
      </w:r>
      <w:r>
        <w:rPr>
          <w:rFonts w:hint="eastAsia"/>
          <w:sz w:val="24"/>
        </w:rPr>
        <w:t>H-NMR谱见下图，</w:t>
      </w:r>
      <w:r>
        <w:rPr>
          <w:rFonts w:hint="eastAsia"/>
          <w:sz w:val="24"/>
          <w:vertAlign w:val="superscript"/>
        </w:rPr>
        <w:t>1</w:t>
      </w:r>
      <w:r>
        <w:rPr>
          <w:rFonts w:hint="eastAsia"/>
          <w:sz w:val="24"/>
        </w:rPr>
        <w:t>H-NMR峰的归属见下表。</w:t>
      </w:r>
    </w:p>
    <w:p>
      <w:pPr>
        <w:spacing w:before="156" w:beforeLines="50" w:after="156" w:afterLines="50" w:line="400" w:lineRule="exact"/>
        <w:jc w:val="center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DMSO-d</w:t>
      </w:r>
      <w:r>
        <w:rPr>
          <w:rFonts w:hint="eastAsia"/>
          <w:b/>
          <w:bCs/>
          <w:sz w:val="24"/>
          <w:vertAlign w:val="subscript"/>
        </w:rPr>
        <w:t>6</w:t>
      </w:r>
      <w:r>
        <w:rPr>
          <w:rFonts w:hint="eastAsia"/>
          <w:b/>
          <w:bCs/>
          <w:sz w:val="24"/>
        </w:rPr>
        <w:t xml:space="preserve">中BEA 2180 BR的400 MHz </w:t>
      </w:r>
      <w:r>
        <w:rPr>
          <w:rFonts w:hint="eastAsia"/>
          <w:b/>
          <w:bCs/>
          <w:sz w:val="24"/>
          <w:vertAlign w:val="superscript"/>
        </w:rPr>
        <w:t>1</w:t>
      </w:r>
      <w:r>
        <w:rPr>
          <w:rFonts w:hint="eastAsia"/>
          <w:b/>
          <w:bCs/>
          <w:sz w:val="24"/>
        </w:rPr>
        <w:t>H-NMR谱图</w:t>
      </w:r>
    </w:p>
    <w:p>
      <w:pPr>
        <w:spacing w:before="156" w:beforeLines="50" w:after="156" w:afterLines="50"/>
        <w:rPr>
          <w:rFonts w:hint="eastAsia"/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5272405" cy="3962400"/>
            <wp:effectExtent l="0" t="0" r="444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400" w:lineRule="exact"/>
        <w:jc w:val="center"/>
        <w:rPr>
          <w:rFonts w:hint="eastAsia"/>
          <w:b/>
          <w:bCs/>
          <w:sz w:val="24"/>
        </w:rPr>
      </w:pPr>
      <w:r>
        <w:rPr>
          <w:sz w:val="24"/>
        </w:rPr>
        <w:br w:type="page"/>
      </w:r>
      <w:r>
        <w:rPr>
          <w:rFonts w:hint="eastAsia"/>
          <w:b/>
          <w:bCs/>
          <w:sz w:val="24"/>
        </w:rPr>
        <w:t>DMSO-d</w:t>
      </w:r>
      <w:r>
        <w:rPr>
          <w:rFonts w:hint="eastAsia"/>
          <w:b/>
          <w:bCs/>
          <w:sz w:val="24"/>
          <w:vertAlign w:val="subscript"/>
        </w:rPr>
        <w:t>6</w:t>
      </w:r>
      <w:r>
        <w:rPr>
          <w:rFonts w:hint="eastAsia"/>
          <w:b/>
          <w:bCs/>
          <w:sz w:val="24"/>
        </w:rPr>
        <w:t>中BEA 2180 BR的</w:t>
      </w:r>
      <w:r>
        <w:rPr>
          <w:rFonts w:hint="eastAsia"/>
          <w:b/>
          <w:bCs/>
          <w:sz w:val="24"/>
          <w:vertAlign w:val="superscript"/>
        </w:rPr>
        <w:t>1</w:t>
      </w:r>
      <w:r>
        <w:rPr>
          <w:rFonts w:hint="eastAsia"/>
          <w:b/>
          <w:bCs/>
          <w:sz w:val="24"/>
        </w:rPr>
        <w:t>H-NMR归属</w:t>
      </w:r>
    </w:p>
    <w:p>
      <w:pPr>
        <w:spacing w:before="156" w:beforeLines="50" w:after="156" w:afterLines="50"/>
        <w:rPr>
          <w:rFonts w:hint="eastAsia"/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5269865" cy="2576830"/>
            <wp:effectExtent l="0" t="0" r="6985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76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464"/>
        <w:gridCol w:w="900"/>
        <w:gridCol w:w="3960"/>
        <w:gridCol w:w="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位置</w:t>
            </w:r>
          </w:p>
        </w:tc>
        <w:tc>
          <w:tcPr>
            <w:tcW w:w="1464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化学位移</w:t>
            </w:r>
            <w:r>
              <w:rPr>
                <w:b/>
                <w:bCs/>
                <w:sz w:val="24"/>
              </w:rPr>
              <w:t>δ</w:t>
            </w:r>
          </w:p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（ppm）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多重性</w:t>
            </w:r>
          </w:p>
        </w:tc>
        <w:tc>
          <w:tcPr>
            <w:tcW w:w="396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J（Hz）</w:t>
            </w:r>
          </w:p>
        </w:tc>
        <w:tc>
          <w:tcPr>
            <w:tcW w:w="494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1 , 5</w:t>
            </w:r>
          </w:p>
        </w:tc>
        <w:tc>
          <w:tcPr>
            <w:tcW w:w="146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4.08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m</w:t>
            </w:r>
          </w:p>
        </w:tc>
        <w:tc>
          <w:tcPr>
            <w:tcW w:w="396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未解析</w:t>
            </w:r>
          </w:p>
        </w:tc>
        <w:tc>
          <w:tcPr>
            <w:tcW w:w="49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2 , 4 ax</w:t>
            </w:r>
          </w:p>
        </w:tc>
        <w:tc>
          <w:tcPr>
            <w:tcW w:w="146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2.63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ddd</w:t>
            </w:r>
          </w:p>
        </w:tc>
        <w:tc>
          <w:tcPr>
            <w:tcW w:w="396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J</w:t>
            </w:r>
            <w:r>
              <w:rPr>
                <w:rFonts w:ascii="TimesNewRoman" w:hAnsi="TimesNewRoman"/>
                <w:kern w:val="0"/>
                <w:sz w:val="14"/>
                <w:szCs w:val="14"/>
              </w:rPr>
              <w:t xml:space="preserve">2,2 </w:t>
            </w:r>
            <w:r>
              <w:rPr>
                <w:rFonts w:ascii="TimesNewRoman" w:hAnsi="TimesNewRoman"/>
                <w:kern w:val="0"/>
                <w:sz w:val="22"/>
                <w:szCs w:val="22"/>
              </w:rPr>
              <w:t>= 17.6 , J</w:t>
            </w:r>
            <w:r>
              <w:rPr>
                <w:rFonts w:ascii="TimesNewRoman" w:hAnsi="TimesNewRoman"/>
                <w:kern w:val="0"/>
                <w:sz w:val="14"/>
                <w:szCs w:val="14"/>
              </w:rPr>
              <w:t xml:space="preserve">2,1 </w:t>
            </w:r>
            <w:r>
              <w:rPr>
                <w:rFonts w:ascii="TimesNewRoman" w:hAnsi="TimesNewRoman"/>
                <w:kern w:val="0"/>
                <w:sz w:val="22"/>
                <w:szCs w:val="22"/>
              </w:rPr>
              <w:t>= 4.3 , J</w:t>
            </w:r>
            <w:r>
              <w:rPr>
                <w:rFonts w:ascii="TimesNewRoman" w:hAnsi="TimesNewRoman"/>
                <w:kern w:val="0"/>
                <w:sz w:val="14"/>
                <w:szCs w:val="14"/>
              </w:rPr>
              <w:t xml:space="preserve">2,3 </w:t>
            </w:r>
            <w:r>
              <w:rPr>
                <w:rFonts w:ascii="TimesNewRoman" w:hAnsi="TimesNewRoman"/>
                <w:kern w:val="0"/>
                <w:sz w:val="22"/>
                <w:szCs w:val="22"/>
              </w:rPr>
              <w:t>= 6.1</w:t>
            </w:r>
          </w:p>
        </w:tc>
        <w:tc>
          <w:tcPr>
            <w:tcW w:w="49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2 , 4 eq</w:t>
            </w:r>
          </w:p>
        </w:tc>
        <w:tc>
          <w:tcPr>
            <w:tcW w:w="146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1.83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d</w:t>
            </w:r>
          </w:p>
        </w:tc>
        <w:tc>
          <w:tcPr>
            <w:tcW w:w="396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J</w:t>
            </w:r>
            <w:r>
              <w:rPr>
                <w:rFonts w:ascii="TimesNewRoman" w:hAnsi="TimesNewRoman"/>
                <w:kern w:val="0"/>
                <w:sz w:val="14"/>
                <w:szCs w:val="14"/>
              </w:rPr>
              <w:t xml:space="preserve">2ax,2eq </w:t>
            </w:r>
            <w:r>
              <w:rPr>
                <w:rFonts w:ascii="TimesNewRoman" w:hAnsi="TimesNewRoman"/>
                <w:kern w:val="0"/>
                <w:sz w:val="22"/>
                <w:szCs w:val="22"/>
              </w:rPr>
              <w:t>= 17.2</w:t>
            </w:r>
          </w:p>
        </w:tc>
        <w:tc>
          <w:tcPr>
            <w:tcW w:w="49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3 eq</w:t>
            </w:r>
          </w:p>
        </w:tc>
        <w:tc>
          <w:tcPr>
            <w:tcW w:w="146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5.12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t</w:t>
            </w:r>
          </w:p>
        </w:tc>
        <w:tc>
          <w:tcPr>
            <w:tcW w:w="396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J</w:t>
            </w:r>
            <w:r>
              <w:rPr>
                <w:rFonts w:ascii="TimesNewRoman" w:hAnsi="TimesNewRoman"/>
                <w:kern w:val="0"/>
                <w:sz w:val="14"/>
                <w:szCs w:val="14"/>
              </w:rPr>
              <w:t xml:space="preserve">2ax,3eq </w:t>
            </w:r>
            <w:r>
              <w:rPr>
                <w:rFonts w:ascii="TimesNewRoman" w:hAnsi="TimesNewRoman"/>
                <w:kern w:val="0"/>
                <w:sz w:val="22"/>
                <w:szCs w:val="22"/>
              </w:rPr>
              <w:t>= 6.1</w:t>
            </w:r>
          </w:p>
        </w:tc>
        <w:tc>
          <w:tcPr>
            <w:tcW w:w="49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6 , 7</w:t>
            </w:r>
          </w:p>
        </w:tc>
        <w:tc>
          <w:tcPr>
            <w:tcW w:w="146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3.31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s</w:t>
            </w:r>
          </w:p>
        </w:tc>
        <w:tc>
          <w:tcPr>
            <w:tcW w:w="396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9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8</w:t>
            </w:r>
          </w:p>
        </w:tc>
        <w:tc>
          <w:tcPr>
            <w:tcW w:w="146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3.22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s</w:t>
            </w:r>
          </w:p>
        </w:tc>
        <w:tc>
          <w:tcPr>
            <w:tcW w:w="396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9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9</w:t>
            </w:r>
          </w:p>
        </w:tc>
        <w:tc>
          <w:tcPr>
            <w:tcW w:w="146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3.04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s</w:t>
            </w:r>
          </w:p>
        </w:tc>
        <w:tc>
          <w:tcPr>
            <w:tcW w:w="396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9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14 , 18</w:t>
            </w:r>
          </w:p>
        </w:tc>
        <w:tc>
          <w:tcPr>
            <w:tcW w:w="146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7.20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m</w:t>
            </w:r>
          </w:p>
        </w:tc>
        <w:tc>
          <w:tcPr>
            <w:tcW w:w="396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9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15 , 17</w:t>
            </w:r>
          </w:p>
        </w:tc>
        <w:tc>
          <w:tcPr>
            <w:tcW w:w="146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7.35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m</w:t>
            </w:r>
          </w:p>
        </w:tc>
        <w:tc>
          <w:tcPr>
            <w:tcW w:w="396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9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16</w:t>
            </w:r>
          </w:p>
        </w:tc>
        <w:tc>
          <w:tcPr>
            <w:tcW w:w="146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7.28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m</w:t>
            </w:r>
          </w:p>
        </w:tc>
        <w:tc>
          <w:tcPr>
            <w:tcW w:w="396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9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20 , 24</w:t>
            </w:r>
          </w:p>
        </w:tc>
        <w:tc>
          <w:tcPr>
            <w:tcW w:w="146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7.20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m</w:t>
            </w:r>
          </w:p>
        </w:tc>
        <w:tc>
          <w:tcPr>
            <w:tcW w:w="396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9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21 , 23</w:t>
            </w:r>
          </w:p>
        </w:tc>
        <w:tc>
          <w:tcPr>
            <w:tcW w:w="146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7.35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m</w:t>
            </w:r>
          </w:p>
        </w:tc>
        <w:tc>
          <w:tcPr>
            <w:tcW w:w="396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9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22</w:t>
            </w:r>
          </w:p>
        </w:tc>
        <w:tc>
          <w:tcPr>
            <w:tcW w:w="146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7.28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m</w:t>
            </w:r>
          </w:p>
        </w:tc>
        <w:tc>
          <w:tcPr>
            <w:tcW w:w="396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9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25</w:t>
            </w:r>
          </w:p>
        </w:tc>
        <w:tc>
          <w:tcPr>
            <w:tcW w:w="146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1.90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s</w:t>
            </w:r>
          </w:p>
        </w:tc>
        <w:tc>
          <w:tcPr>
            <w:tcW w:w="396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9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3</w:t>
            </w:r>
          </w:p>
        </w:tc>
      </w:tr>
    </w:tbl>
    <w:p>
      <w:pPr>
        <w:autoSpaceDE w:val="0"/>
        <w:autoSpaceDN w:val="0"/>
        <w:adjustRightInd w:val="0"/>
        <w:ind w:firstLine="480"/>
        <w:jc w:val="left"/>
        <w:rPr>
          <w:rFonts w:hint="eastAsia" w:ascii="TimesNewRoman" w:hAnsi="TimesNewRoman"/>
          <w:kern w:val="0"/>
          <w:sz w:val="24"/>
          <w:szCs w:val="20"/>
        </w:rPr>
      </w:pPr>
      <w:r>
        <w:rPr>
          <w:rFonts w:hint="eastAsia" w:ascii="TimesNewRoman" w:hAnsi="TimesNewRoman"/>
          <w:kern w:val="0"/>
          <w:sz w:val="24"/>
          <w:szCs w:val="20"/>
        </w:rPr>
        <w:t>缩略语：s＝单峰，d＝双峰，ddd＝双峰双峰双峰，t＝三重峰，m＝多重峰，ax＝轴向，eq＝赤道</w:t>
      </w: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hint="eastAsia" w:ascii="TimesNewRoman" w:hAnsi="TimesNewRoman"/>
          <w:kern w:val="0"/>
          <w:sz w:val="24"/>
          <w:szCs w:val="20"/>
        </w:rPr>
      </w:pPr>
    </w:p>
    <w:p>
      <w:pPr>
        <w:spacing w:before="156" w:beforeLines="50" w:after="156" w:afterLines="50" w:line="400" w:lineRule="exact"/>
        <w:ind w:firstLine="480"/>
        <w:rPr>
          <w:rFonts w:hint="eastAsia"/>
          <w:sz w:val="24"/>
        </w:rPr>
      </w:pPr>
      <w:r>
        <w:rPr>
          <w:sz w:val="24"/>
        </w:rPr>
        <w:br w:type="page"/>
      </w:r>
      <w:r>
        <w:rPr>
          <w:rFonts w:hint="eastAsia"/>
          <w:sz w:val="24"/>
        </w:rPr>
        <w:t>BEA 2180 BR的</w:t>
      </w:r>
      <w:r>
        <w:rPr>
          <w:rFonts w:hint="eastAsia"/>
          <w:sz w:val="24"/>
          <w:vertAlign w:val="superscript"/>
        </w:rPr>
        <w:t>13</w:t>
      </w:r>
      <w:r>
        <w:rPr>
          <w:rFonts w:hint="eastAsia"/>
          <w:sz w:val="24"/>
        </w:rPr>
        <w:t>C-NMR谱见下图，</w:t>
      </w:r>
      <w:r>
        <w:rPr>
          <w:rFonts w:hint="eastAsia"/>
          <w:sz w:val="24"/>
          <w:vertAlign w:val="superscript"/>
        </w:rPr>
        <w:t>13</w:t>
      </w:r>
      <w:r>
        <w:rPr>
          <w:rFonts w:hint="eastAsia"/>
          <w:sz w:val="24"/>
        </w:rPr>
        <w:t>C-NMR峰的归属见下表。</w:t>
      </w:r>
    </w:p>
    <w:p>
      <w:pPr>
        <w:spacing w:before="156" w:beforeLines="50" w:after="156" w:afterLines="50" w:line="400" w:lineRule="exact"/>
        <w:jc w:val="center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DMSO-d</w:t>
      </w:r>
      <w:r>
        <w:rPr>
          <w:rFonts w:hint="eastAsia"/>
          <w:b/>
          <w:bCs/>
          <w:sz w:val="24"/>
          <w:vertAlign w:val="subscript"/>
        </w:rPr>
        <w:t>6</w:t>
      </w:r>
      <w:r>
        <w:rPr>
          <w:rFonts w:hint="eastAsia"/>
          <w:b/>
          <w:bCs/>
          <w:sz w:val="24"/>
        </w:rPr>
        <w:t xml:space="preserve">中BEA 2180 BR的100 MHz </w:t>
      </w:r>
      <w:r>
        <w:rPr>
          <w:rFonts w:hint="eastAsia"/>
          <w:b/>
          <w:bCs/>
          <w:sz w:val="24"/>
          <w:vertAlign w:val="superscript"/>
        </w:rPr>
        <w:t>13</w:t>
      </w:r>
      <w:r>
        <w:rPr>
          <w:rFonts w:hint="eastAsia"/>
          <w:b/>
          <w:bCs/>
          <w:sz w:val="24"/>
        </w:rPr>
        <w:t>C-NMR谱图</w:t>
      </w:r>
    </w:p>
    <w:p>
      <w:pPr>
        <w:spacing w:before="156" w:beforeLines="50" w:after="156" w:afterLines="50"/>
        <w:rPr>
          <w:rFonts w:hint="eastAsia"/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5269230" cy="4029710"/>
            <wp:effectExtent l="0" t="0" r="7620" b="889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29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400" w:lineRule="exact"/>
        <w:jc w:val="center"/>
        <w:rPr>
          <w:rFonts w:hint="eastAsia"/>
          <w:b/>
          <w:bCs/>
          <w:sz w:val="24"/>
        </w:rPr>
      </w:pPr>
      <w:r>
        <w:rPr>
          <w:sz w:val="24"/>
        </w:rPr>
        <w:br w:type="page"/>
      </w:r>
      <w:r>
        <w:rPr>
          <w:rFonts w:hint="eastAsia"/>
          <w:b/>
          <w:bCs/>
          <w:sz w:val="24"/>
        </w:rPr>
        <w:t>DMSO-d</w:t>
      </w:r>
      <w:r>
        <w:rPr>
          <w:rFonts w:hint="eastAsia"/>
          <w:b/>
          <w:bCs/>
          <w:sz w:val="24"/>
          <w:vertAlign w:val="subscript"/>
        </w:rPr>
        <w:t>6</w:t>
      </w:r>
      <w:r>
        <w:rPr>
          <w:rFonts w:hint="eastAsia"/>
          <w:b/>
          <w:bCs/>
          <w:sz w:val="24"/>
        </w:rPr>
        <w:t>中BEA 2180 BR的</w:t>
      </w:r>
      <w:r>
        <w:rPr>
          <w:rFonts w:hint="eastAsia"/>
          <w:b/>
          <w:bCs/>
          <w:sz w:val="24"/>
          <w:vertAlign w:val="superscript"/>
        </w:rPr>
        <w:t>13</w:t>
      </w:r>
      <w:r>
        <w:rPr>
          <w:rFonts w:hint="eastAsia"/>
          <w:b/>
          <w:bCs/>
          <w:sz w:val="24"/>
        </w:rPr>
        <w:t>C-NMR归属</w:t>
      </w:r>
    </w:p>
    <w:p>
      <w:pPr>
        <w:spacing w:before="156" w:beforeLines="50" w:after="156" w:afterLines="50"/>
        <w:rPr>
          <w:rFonts w:hint="eastAsia"/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5271135" cy="2480310"/>
            <wp:effectExtent l="0" t="0" r="5715" b="571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80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2712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位置</w:t>
            </w:r>
          </w:p>
        </w:tc>
        <w:tc>
          <w:tcPr>
            <w:tcW w:w="271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化学位移</w:t>
            </w:r>
            <w:r>
              <w:rPr>
                <w:b/>
                <w:bCs/>
                <w:sz w:val="24"/>
              </w:rPr>
              <w:t>δ</w:t>
            </w:r>
            <w:r>
              <w:rPr>
                <w:rFonts w:hint="eastAsia"/>
                <w:b/>
                <w:bCs/>
                <w:sz w:val="24"/>
              </w:rPr>
              <w:t>（ppm）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多重性</w:t>
            </w:r>
            <w:r>
              <w:rPr>
                <w:rFonts w:hint="eastAsia"/>
                <w:b/>
                <w:bCs/>
                <w:sz w:val="24"/>
                <w:vertAlign w:val="superscript"/>
              </w:rPr>
              <w:t>*)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碳原子数</w:t>
            </w:r>
            <w:r>
              <w:rPr>
                <w:rFonts w:hint="eastAsia"/>
                <w:b/>
                <w:bCs/>
                <w:sz w:val="24"/>
                <w:vertAlign w:val="superscript"/>
              </w:rPr>
              <w:t>+)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1 , 5</w:t>
            </w:r>
          </w:p>
        </w:tc>
        <w:tc>
          <w:tcPr>
            <w:tcW w:w="2712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64.4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d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2 , 4</w:t>
            </w:r>
          </w:p>
        </w:tc>
        <w:tc>
          <w:tcPr>
            <w:tcW w:w="2712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28.3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t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3</w:t>
            </w:r>
          </w:p>
        </w:tc>
        <w:tc>
          <w:tcPr>
            <w:tcW w:w="2712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62.2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d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6 , 7</w:t>
            </w:r>
          </w:p>
        </w:tc>
        <w:tc>
          <w:tcPr>
            <w:tcW w:w="2712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53.4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d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8</w:t>
            </w:r>
          </w:p>
        </w:tc>
        <w:tc>
          <w:tcPr>
            <w:tcW w:w="2712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55.5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q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9</w:t>
            </w:r>
          </w:p>
        </w:tc>
        <w:tc>
          <w:tcPr>
            <w:tcW w:w="2712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47.1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q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11</w:t>
            </w:r>
          </w:p>
        </w:tc>
        <w:tc>
          <w:tcPr>
            <w:tcW w:w="2712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172.8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s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12</w:t>
            </w:r>
          </w:p>
        </w:tc>
        <w:tc>
          <w:tcPr>
            <w:tcW w:w="2712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55.8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s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13</w:t>
            </w:r>
          </w:p>
        </w:tc>
        <w:tc>
          <w:tcPr>
            <w:tcW w:w="2712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143.7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s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14 , 18</w:t>
            </w:r>
          </w:p>
        </w:tc>
        <w:tc>
          <w:tcPr>
            <w:tcW w:w="2712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127.7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d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15 , 17</w:t>
            </w:r>
          </w:p>
        </w:tc>
        <w:tc>
          <w:tcPr>
            <w:tcW w:w="2712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128.1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d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16</w:t>
            </w:r>
          </w:p>
        </w:tc>
        <w:tc>
          <w:tcPr>
            <w:tcW w:w="2712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126.7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d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19</w:t>
            </w:r>
          </w:p>
        </w:tc>
        <w:tc>
          <w:tcPr>
            <w:tcW w:w="2712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143.7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s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20 , 24</w:t>
            </w:r>
          </w:p>
        </w:tc>
        <w:tc>
          <w:tcPr>
            <w:tcW w:w="2712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127.7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d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21 , 23</w:t>
            </w:r>
          </w:p>
        </w:tc>
        <w:tc>
          <w:tcPr>
            <w:tcW w:w="2712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128.1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d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22</w:t>
            </w:r>
          </w:p>
        </w:tc>
        <w:tc>
          <w:tcPr>
            <w:tcW w:w="2712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126.7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d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25</w:t>
            </w:r>
          </w:p>
        </w:tc>
        <w:tc>
          <w:tcPr>
            <w:tcW w:w="2712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26.3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q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</w:tbl>
    <w:p>
      <w:pPr>
        <w:autoSpaceDE w:val="0"/>
        <w:autoSpaceDN w:val="0"/>
        <w:adjustRightInd w:val="0"/>
        <w:ind w:firstLine="480"/>
        <w:jc w:val="left"/>
        <w:rPr>
          <w:rFonts w:hint="eastAsia" w:ascii="TimesNewRoman" w:hAnsi="TimesNewRoman"/>
          <w:kern w:val="0"/>
          <w:sz w:val="24"/>
          <w:szCs w:val="20"/>
        </w:rPr>
      </w:pPr>
      <w:r>
        <w:rPr>
          <w:rFonts w:hint="eastAsia" w:ascii="TimesNewRoman" w:hAnsi="TimesNewRoman"/>
          <w:kern w:val="0"/>
          <w:sz w:val="24"/>
          <w:szCs w:val="20"/>
        </w:rPr>
        <w:t>缩略语：s＝单峰，d＝双峰，t＝三重峰，q＝四重峰。</w:t>
      </w:r>
    </w:p>
    <w:p>
      <w:pPr>
        <w:autoSpaceDE w:val="0"/>
        <w:autoSpaceDN w:val="0"/>
        <w:adjustRightInd w:val="0"/>
        <w:ind w:firstLine="480"/>
        <w:jc w:val="left"/>
        <w:rPr>
          <w:rFonts w:hint="eastAsia" w:ascii="TimesNewRoman" w:hAnsi="TimesNewRoman"/>
          <w:kern w:val="0"/>
          <w:sz w:val="24"/>
          <w:szCs w:val="20"/>
        </w:rPr>
      </w:pPr>
      <w:r>
        <w:rPr>
          <w:rFonts w:hint="eastAsia" w:ascii="TimesNewRoman" w:hAnsi="TimesNewRoman"/>
          <w:kern w:val="0"/>
          <w:sz w:val="24"/>
          <w:szCs w:val="20"/>
        </w:rPr>
        <w:t xml:space="preserve">       </w:t>
      </w:r>
      <w:r>
        <w:rPr>
          <w:rFonts w:hint="eastAsia" w:ascii="TimesNewRoman" w:hAnsi="TimesNewRoman"/>
          <w:kern w:val="0"/>
          <w:sz w:val="24"/>
          <w:szCs w:val="20"/>
          <w:vertAlign w:val="superscript"/>
        </w:rPr>
        <w:t>*)</w:t>
      </w:r>
      <w:r>
        <w:rPr>
          <w:rFonts w:hint="eastAsia" w:ascii="TimesNewRoman" w:hAnsi="TimesNewRoman"/>
          <w:kern w:val="0"/>
          <w:sz w:val="24"/>
          <w:szCs w:val="20"/>
        </w:rPr>
        <w:t xml:space="preserve"> 多重性以DEPT和HC-HSQC谱为依据。</w:t>
      </w:r>
    </w:p>
    <w:p>
      <w:pPr>
        <w:autoSpaceDE w:val="0"/>
        <w:autoSpaceDN w:val="0"/>
        <w:adjustRightInd w:val="0"/>
        <w:ind w:firstLine="480"/>
        <w:jc w:val="left"/>
        <w:rPr>
          <w:rFonts w:hint="eastAsia" w:ascii="TimesNewRoman" w:hAnsi="TimesNewRoman"/>
          <w:kern w:val="0"/>
          <w:sz w:val="24"/>
          <w:szCs w:val="20"/>
        </w:rPr>
      </w:pPr>
      <w:r>
        <w:rPr>
          <w:rFonts w:hint="eastAsia" w:ascii="TimesNewRoman" w:hAnsi="TimesNewRoman"/>
          <w:kern w:val="0"/>
          <w:sz w:val="24"/>
          <w:szCs w:val="20"/>
        </w:rPr>
        <w:t xml:space="preserve">       </w:t>
      </w:r>
      <w:r>
        <w:rPr>
          <w:rFonts w:hint="eastAsia" w:ascii="TimesNewRoman" w:hAnsi="TimesNewRoman"/>
          <w:kern w:val="0"/>
          <w:sz w:val="24"/>
          <w:szCs w:val="20"/>
          <w:vertAlign w:val="superscript"/>
        </w:rPr>
        <w:t>+)</w:t>
      </w:r>
      <w:r>
        <w:rPr>
          <w:rFonts w:hint="eastAsia" w:ascii="TimesNewRoman" w:hAnsi="TimesNewRoman"/>
          <w:kern w:val="0"/>
          <w:sz w:val="24"/>
          <w:szCs w:val="20"/>
        </w:rPr>
        <w:t xml:space="preserve"> HC-HSQC谱与相应的氢谱信号积分结合，确定碳原子数。</w:t>
      </w:r>
    </w:p>
    <w:p>
      <w:pPr>
        <w:spacing w:before="156" w:beforeLines="50" w:after="156" w:afterLines="50" w:line="400" w:lineRule="exact"/>
        <w:rPr>
          <w:rFonts w:hint="eastAsia"/>
          <w:b/>
          <w:bCs/>
          <w:sz w:val="24"/>
          <w:u w:val="single"/>
        </w:rPr>
      </w:pPr>
      <w:r>
        <w:rPr>
          <w:sz w:val="24"/>
        </w:rPr>
        <w:br w:type="page"/>
      </w:r>
      <w:r>
        <w:rPr>
          <w:rFonts w:hint="eastAsia"/>
          <w:b/>
          <w:bCs/>
          <w:sz w:val="24"/>
          <w:u w:val="single"/>
        </w:rPr>
        <w:t>质谱</w:t>
      </w:r>
    </w:p>
    <w:p>
      <w:pPr>
        <w:spacing w:before="156" w:beforeLines="50" w:after="156" w:afterLines="50" w:line="4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 xml:space="preserve">通过电喷射质谱法测得的BEA 2180 BR的质谱图如下。实测质量（m/z </w:t>
      </w:r>
      <w:r>
        <w:rPr>
          <w:rFonts w:ascii="TimesNewRoman" w:hAnsi="TimesNewRoman"/>
          <w:sz w:val="22"/>
          <w:szCs w:val="22"/>
        </w:rPr>
        <w:t>378.3</w:t>
      </w:r>
      <w:r>
        <w:rPr>
          <w:rFonts w:hint="eastAsia"/>
          <w:sz w:val="24"/>
        </w:rPr>
        <w:t>）与BEA 2180 BR的四元阳离子的分子量一致。</w:t>
      </w:r>
    </w:p>
    <w:p>
      <w:pPr>
        <w:spacing w:before="156" w:beforeLines="50" w:after="156" w:afterLines="50" w:line="400" w:lineRule="exact"/>
        <w:jc w:val="center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通过电喷射质谱法测得的BEA 2180 BR的质谱图</w:t>
      </w:r>
    </w:p>
    <w:p>
      <w:pPr>
        <w:spacing w:before="156" w:beforeLines="50" w:after="156" w:afterLines="50"/>
        <w:rPr>
          <w:rFonts w:hint="eastAsia"/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5269865" cy="3462655"/>
            <wp:effectExtent l="0" t="0" r="6985" b="444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62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400" w:lineRule="exact"/>
        <w:ind w:firstLine="480" w:firstLineChars="200"/>
        <w:rPr>
          <w:rFonts w:hint="eastAsia"/>
          <w:sz w:val="24"/>
        </w:rPr>
      </w:pPr>
      <w:r>
        <w:rPr>
          <w:sz w:val="24"/>
        </w:rPr>
        <w:br w:type="page"/>
      </w:r>
      <w:r>
        <w:rPr>
          <w:rFonts w:hint="eastAsia"/>
          <w:sz w:val="24"/>
        </w:rPr>
        <w:t>通过电喷射碰撞诱导解离质谱法测得的BEA 2180 BR的质谱图如下。实测碎片与BEA 2180 BR的结构一致。</w:t>
      </w:r>
    </w:p>
    <w:p>
      <w:pPr>
        <w:spacing w:before="156" w:beforeLines="50" w:after="156" w:afterLines="50" w:line="400" w:lineRule="exact"/>
        <w:jc w:val="center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通过电喷射碰撞诱导解离质谱法测得的BEA 2180 BR的质谱图</w:t>
      </w:r>
    </w:p>
    <w:p>
      <w:pPr>
        <w:spacing w:before="156" w:beforeLines="50" w:after="156" w:afterLines="50"/>
        <w:rPr>
          <w:rFonts w:hint="eastAsia"/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5269865" cy="3399790"/>
            <wp:effectExtent l="0" t="0" r="6985" b="63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9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400" w:lineRule="exact"/>
        <w:jc w:val="center"/>
        <w:rPr>
          <w:rFonts w:hint="eastAsia"/>
          <w:b/>
          <w:bCs/>
          <w:sz w:val="24"/>
        </w:rPr>
      </w:pPr>
      <w:r>
        <w:rPr>
          <w:sz w:val="24"/>
        </w:rPr>
        <w:br w:type="page"/>
      </w:r>
      <w:r>
        <w:rPr>
          <w:rFonts w:hint="eastAsia"/>
          <w:b/>
          <w:bCs/>
          <w:sz w:val="24"/>
        </w:rPr>
        <w:t>BEA 2180 BR的实测碎片图的解析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88"/>
        <w:gridCol w:w="1980"/>
        <w:gridCol w:w="4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离子质量（m/z）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相对强度</w:t>
            </w:r>
          </w:p>
        </w:tc>
        <w:tc>
          <w:tcPr>
            <w:tcW w:w="4454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碎片离子解析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88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sz w:val="24"/>
                <w:szCs w:val="22"/>
              </w:rPr>
              <w:t>378.1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445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drawing>
                <wp:inline distT="0" distB="0" distL="114300" distR="114300">
                  <wp:extent cx="1191260" cy="1380490"/>
                  <wp:effectExtent l="0" t="0" r="8890" b="635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260" cy="1380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</w:rPr>
              <w:t>CID选择的母离子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88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sz w:val="24"/>
                <w:szCs w:val="22"/>
              </w:rPr>
              <w:t>181.0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sz w:val="24"/>
                <w:szCs w:val="22"/>
              </w:rPr>
              <w:t>2</w:t>
            </w:r>
          </w:p>
        </w:tc>
        <w:tc>
          <w:tcPr>
            <w:tcW w:w="445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drawing>
                <wp:inline distT="0" distB="0" distL="114300" distR="114300">
                  <wp:extent cx="1009015" cy="589915"/>
                  <wp:effectExtent l="0" t="0" r="635" b="635"/>
                  <wp:docPr id="12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015" cy="58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88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sz w:val="24"/>
                <w:szCs w:val="22"/>
              </w:rPr>
              <w:t>152.0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445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drawing>
                <wp:inline distT="0" distB="0" distL="114300" distR="114300">
                  <wp:extent cx="800735" cy="572770"/>
                  <wp:effectExtent l="0" t="0" r="8890" b="8255"/>
                  <wp:docPr id="13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5" cy="572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88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122.0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45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drawing>
                <wp:inline distT="0" distB="0" distL="114300" distR="114300">
                  <wp:extent cx="714375" cy="657860"/>
                  <wp:effectExtent l="0" t="0" r="0" b="8890"/>
                  <wp:docPr id="14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657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88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sz w:val="24"/>
                <w:szCs w:val="22"/>
              </w:rPr>
              <w:t>94.0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45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sz w:val="24"/>
                <w:szCs w:val="22"/>
              </w:rPr>
              <w:drawing>
                <wp:inline distT="0" distB="0" distL="114300" distR="114300">
                  <wp:extent cx="550545" cy="632460"/>
                  <wp:effectExtent l="0" t="0" r="1905" b="5715"/>
                  <wp:docPr id="15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" cy="632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88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sz w:val="24"/>
                <w:szCs w:val="22"/>
              </w:rPr>
              <w:t>91.0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45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sz w:val="24"/>
                <w:szCs w:val="22"/>
              </w:rPr>
              <w:drawing>
                <wp:inline distT="0" distB="0" distL="114300" distR="114300">
                  <wp:extent cx="2133600" cy="532765"/>
                  <wp:effectExtent l="0" t="0" r="0" b="635"/>
                  <wp:docPr id="16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532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88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sz w:val="24"/>
                <w:szCs w:val="22"/>
              </w:rPr>
              <w:t>84.1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sz w:val="24"/>
                <w:szCs w:val="22"/>
              </w:rPr>
              <w:t>6</w:t>
            </w:r>
          </w:p>
        </w:tc>
        <w:tc>
          <w:tcPr>
            <w:tcW w:w="445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sz w:val="24"/>
                <w:szCs w:val="22"/>
              </w:rPr>
              <w:t>C5H10N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88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sz w:val="24"/>
                <w:szCs w:val="22"/>
              </w:rPr>
              <w:t>81.1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sz w:val="24"/>
                <w:szCs w:val="22"/>
              </w:rPr>
              <w:t>4</w:t>
            </w:r>
          </w:p>
        </w:tc>
        <w:tc>
          <w:tcPr>
            <w:tcW w:w="445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sz w:val="24"/>
                <w:szCs w:val="22"/>
              </w:rPr>
              <w:t>C6H9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88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sz w:val="24"/>
                <w:szCs w:val="22"/>
              </w:rPr>
              <w:t>79.1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sz w:val="24"/>
                <w:szCs w:val="22"/>
              </w:rPr>
              <w:t>1</w:t>
            </w:r>
          </w:p>
        </w:tc>
        <w:tc>
          <w:tcPr>
            <w:tcW w:w="4454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NewRoman" w:hAnsi="TimesNewRoman"/>
                <w:sz w:val="24"/>
                <w:szCs w:val="22"/>
              </w:rPr>
              <w:t>C6H7</w:t>
            </w:r>
          </w:p>
        </w:tc>
      </w:tr>
    </w:tbl>
    <w:p>
      <w:pPr>
        <w:spacing w:before="156" w:beforeLines="50" w:after="156" w:afterLines="50" w:line="400" w:lineRule="exact"/>
        <w:rPr>
          <w:rFonts w:hint="eastAsia"/>
        </w:rPr>
      </w:pPr>
    </w:p>
    <w:sectPr>
      <w:headerReference r:id="rId9" w:type="default"/>
      <w:footnotePr>
        <w:numFmt w:val="decimal"/>
      </w:footnotePr>
      <w:type w:val="continuous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imesNewRoman">
    <w:altName w:val="Times New Roman"/>
    <w:panose1 w:val="00000000000000000000"/>
    <w:charset w:val="00"/>
    <w:family w:val="roman"/>
    <w:pitch w:val="default"/>
    <w:sig w:usb0="00000003" w:usb1="080E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/>
        <w:b/>
        <w:bCs/>
      </w:rPr>
    </w:pPr>
    <w:r>
      <w:rPr>
        <w:rFonts w:hint="eastAsia"/>
        <w:b/>
        <w:bCs/>
      </w:rPr>
      <w:t>研究性药品文件</w:t>
    </w:r>
  </w:p>
  <w:p>
    <w:pPr>
      <w:pStyle w:val="9"/>
      <w:rPr>
        <w:rFonts w:hint="eastAsia"/>
        <w:b/>
        <w:bCs/>
      </w:rPr>
    </w:pPr>
    <w:r>
      <w:rPr>
        <w:rFonts w:hint="eastAsia"/>
        <w:b/>
        <w:bCs/>
      </w:rPr>
      <w:t>BEA 2180 BR－01版（1205.14试验）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8522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left w:w="108" w:type="dxa"/>
        <w:right w:w="108" w:type="dxa"/>
      </w:tblCellMar>
    </w:tblPr>
    <w:tblGrid>
      <w:gridCol w:w="4248"/>
      <w:gridCol w:w="2137"/>
      <w:gridCol w:w="213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Ex>
      <w:tc>
        <w:tcPr>
          <w:tcW w:w="4248" w:type="dxa"/>
          <w:noWrap w:val="0"/>
          <w:vAlign w:val="top"/>
        </w:tcPr>
        <w:p>
          <w:pPr>
            <w:pStyle w:val="10"/>
            <w:pBdr>
              <w:bottom w:val="none" w:color="auto" w:sz="0" w:space="0"/>
            </w:pBdr>
            <w:jc w:val="both"/>
            <w:rPr>
              <w:rFonts w:hint="eastAsia"/>
              <w:b/>
              <w:bCs/>
              <w:sz w:val="21"/>
            </w:rPr>
          </w:pPr>
          <w:r>
            <w:rPr>
              <w:rFonts w:hint="eastAsia"/>
              <w:b/>
              <w:bCs/>
              <w:sz w:val="21"/>
            </w:rPr>
            <w:t>结构确证</w:t>
          </w:r>
        </w:p>
      </w:tc>
      <w:tc>
        <w:tcPr>
          <w:tcW w:w="2137" w:type="dxa"/>
          <w:noWrap w:val="0"/>
          <w:vAlign w:val="top"/>
        </w:tcPr>
        <w:p>
          <w:pPr>
            <w:pStyle w:val="10"/>
            <w:pBdr>
              <w:bottom w:val="none" w:color="auto" w:sz="0" w:space="0"/>
            </w:pBdr>
            <w:jc w:val="both"/>
            <w:rPr>
              <w:rFonts w:hint="eastAsia"/>
            </w:rPr>
          </w:pPr>
          <w:r>
            <w:rPr>
              <w:rFonts w:hint="eastAsia"/>
            </w:rPr>
            <w:t>内部编号</w:t>
          </w:r>
        </w:p>
        <w:p>
          <w:pPr>
            <w:pStyle w:val="10"/>
            <w:pBdr>
              <w:bottom w:val="none" w:color="auto" w:sz="0" w:space="0"/>
            </w:pBdr>
            <w:jc w:val="both"/>
            <w:rPr>
              <w:rFonts w:hint="eastAsia"/>
            </w:rPr>
          </w:pPr>
          <w:r>
            <w:rPr>
              <w:rFonts w:hint="eastAsia"/>
            </w:rPr>
            <w:t>05/029</w:t>
          </w:r>
        </w:p>
      </w:tc>
      <w:tc>
        <w:tcPr>
          <w:tcW w:w="2137" w:type="dxa"/>
          <w:noWrap w:val="0"/>
          <w:vAlign w:val="top"/>
        </w:tcPr>
        <w:p>
          <w:pPr>
            <w:pStyle w:val="10"/>
            <w:pBdr>
              <w:bottom w:val="none" w:color="auto" w:sz="0" w:space="0"/>
            </w:pBdr>
            <w:jc w:val="both"/>
            <w:rPr>
              <w:rFonts w:hint="eastAsia"/>
            </w:rPr>
          </w:pPr>
          <w:r>
            <w:rPr>
              <w:rFonts w:hint="eastAsia"/>
            </w:rPr>
            <w:t>页码</w:t>
          </w:r>
        </w:p>
        <w:p>
          <w:pPr>
            <w:pStyle w:val="10"/>
            <w:pBdr>
              <w:bottom w:val="none" w:color="auto" w:sz="0" w:space="0"/>
            </w:pBdr>
            <w:jc w:val="both"/>
            <w:rPr>
              <w:rFonts w:hint="eastAsia"/>
            </w:rPr>
          </w:pPr>
          <w:r>
            <w:rPr>
              <w:rStyle w:val="17"/>
            </w:rPr>
            <w:fldChar w:fldCharType="begin"/>
          </w:r>
          <w:r>
            <w:rPr>
              <w:rStyle w:val="17"/>
            </w:rPr>
            <w:instrText xml:space="preserve"> PAGE </w:instrText>
          </w:r>
          <w:r>
            <w:rPr>
              <w:rStyle w:val="17"/>
            </w:rPr>
            <w:fldChar w:fldCharType="separate"/>
          </w:r>
          <w:r>
            <w:rPr>
              <w:rStyle w:val="17"/>
              <w:lang/>
            </w:rPr>
            <w:t>11</w:t>
          </w:r>
          <w:r>
            <w:rPr>
              <w:rStyle w:val="17"/>
            </w:rPr>
            <w:fldChar w:fldCharType="end"/>
          </w:r>
          <w:r>
            <w:rPr>
              <w:rFonts w:hint="eastAsia"/>
            </w:rPr>
            <w:t>/11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Ex>
      <w:tc>
        <w:tcPr>
          <w:tcW w:w="8522" w:type="dxa"/>
          <w:gridSpan w:val="3"/>
          <w:noWrap w:val="0"/>
          <w:vAlign w:val="top"/>
        </w:tcPr>
        <w:p>
          <w:pPr>
            <w:pStyle w:val="10"/>
            <w:pBdr>
              <w:bottom w:val="none" w:color="auto" w:sz="0" w:space="0"/>
            </w:pBdr>
            <w:rPr>
              <w:rFonts w:hint="eastAsia"/>
            </w:rPr>
          </w:pPr>
          <w:r>
            <w:rPr>
              <w:rFonts w:hint="eastAsia" w:cs="宋体"/>
              <w:lang w:val="en-GB"/>
            </w:rPr>
            <w:t>版权所有，机密信息。</w:t>
          </w:r>
          <w:r>
            <w:rPr>
              <w:lang w:val="en-GB"/>
            </w:rPr>
            <w:sym w:font="Symbol" w:char="F0E3"/>
          </w:r>
          <w:r>
            <w:rPr>
              <w:rFonts w:hint="eastAsia"/>
              <w:lang w:val="en-GB"/>
            </w:rPr>
            <w:t xml:space="preserve"> 2005 </w:t>
          </w:r>
          <w:r>
            <w:rPr>
              <w:lang w:val="en-GB"/>
            </w:rPr>
            <w:t>Boehringer Ingelheim International GmbH</w:t>
          </w:r>
          <w:r>
            <w:rPr>
              <w:rFonts w:hint="eastAsia" w:cs="宋体"/>
              <w:lang w:val="en-GB"/>
            </w:rPr>
            <w:t>或其下属公司</w:t>
          </w:r>
        </w:p>
      </w:tc>
    </w:tr>
  </w:tbl>
  <w:p>
    <w:pPr>
      <w:pStyle w:val="10"/>
      <w:jc w:val="both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A0B1C"/>
    <w:rsid w:val="4CC50F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2" w:semiHidden="0" w:name="heading 1"/>
    <w:lsdException w:unhideWhenUsed="0" w:uiPriority="2" w:semiHidden="0" w:name="heading 2"/>
    <w:lsdException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2" w:semiHidden="0" w:name="toc 1"/>
    <w:lsdException w:unhideWhenUsed="0" w:uiPriority="2" w:semiHidden="0" w:name="toc 2"/>
    <w:lsdException w:unhideWhenUsed="0" w:uiPriority="2" w:semiHidden="0" w:name="toc 3"/>
    <w:lsdException w:unhideWhenUsed="0" w:uiPriority="2" w:semiHidden="0" w:name="toc 4"/>
    <w:lsdException w:unhideWhenUsed="0" w:uiPriority="2" w:semiHidden="0" w:name="toc 5"/>
    <w:lsdException w:unhideWhenUsed="0" w:uiPriority="2" w:semiHidden="0" w:name="toc 6"/>
    <w:lsdException w:unhideWhenUsed="0" w:uiPriority="2" w:semiHidden="0" w:name="toc 7"/>
    <w:lsdException w:unhideWhenUsed="0" w:uiPriority="2" w:semiHidden="0" w:name="toc 8"/>
    <w:lsdException w:unhideWhenUsed="0" w:uiPriority="2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723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2383" w:semiHidden="0" w:name="Hyperlink"/>
    <w:lsdException w:unhideWhenUsed="0" w:uiPriority="2398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uiPriority w:val="1723"/>
  </w:style>
  <w:style w:type="table" w:default="1" w:styleId="2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2"/>
    <w:pPr>
      <w:ind w:left="2520" w:leftChars="1200"/>
    </w:pPr>
  </w:style>
  <w:style w:type="paragraph" w:styleId="6">
    <w:name w:val="toc 5"/>
    <w:basedOn w:val="1"/>
    <w:next w:val="1"/>
    <w:uiPriority w:val="2"/>
    <w:pPr>
      <w:ind w:left="1680" w:leftChars="800"/>
    </w:pPr>
  </w:style>
  <w:style w:type="paragraph" w:styleId="7">
    <w:name w:val="toc 3"/>
    <w:basedOn w:val="1"/>
    <w:next w:val="1"/>
    <w:uiPriority w:val="2"/>
    <w:pPr>
      <w:ind w:left="840" w:leftChars="400"/>
    </w:pPr>
  </w:style>
  <w:style w:type="paragraph" w:styleId="8">
    <w:name w:val="toc 8"/>
    <w:basedOn w:val="1"/>
    <w:next w:val="1"/>
    <w:uiPriority w:val="2"/>
    <w:pPr>
      <w:ind w:left="2940" w:leftChars="14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iPriority w:val="2"/>
  </w:style>
  <w:style w:type="paragraph" w:styleId="12">
    <w:name w:val="toc 4"/>
    <w:basedOn w:val="1"/>
    <w:next w:val="1"/>
    <w:uiPriority w:val="2"/>
    <w:pPr>
      <w:ind w:left="1260" w:leftChars="600"/>
    </w:pPr>
  </w:style>
  <w:style w:type="paragraph" w:styleId="13">
    <w:name w:val="toc 6"/>
    <w:basedOn w:val="1"/>
    <w:next w:val="1"/>
    <w:uiPriority w:val="2"/>
    <w:pPr>
      <w:ind w:left="2100" w:leftChars="1000"/>
    </w:pPr>
  </w:style>
  <w:style w:type="paragraph" w:styleId="14">
    <w:name w:val="toc 2"/>
    <w:basedOn w:val="1"/>
    <w:next w:val="1"/>
    <w:uiPriority w:val="2"/>
    <w:pPr>
      <w:ind w:left="420" w:leftChars="200"/>
    </w:pPr>
  </w:style>
  <w:style w:type="paragraph" w:styleId="15">
    <w:name w:val="toc 9"/>
    <w:basedOn w:val="1"/>
    <w:next w:val="1"/>
    <w:uiPriority w:val="2"/>
    <w:pPr>
      <w:ind w:left="3360" w:leftChars="1600"/>
    </w:pPr>
  </w:style>
  <w:style w:type="character" w:styleId="17">
    <w:name w:val="page number"/>
    <w:basedOn w:val="16"/>
    <w:uiPriority w:val="0"/>
  </w:style>
  <w:style w:type="character" w:styleId="18">
    <w:name w:val="FollowedHyperlink"/>
    <w:basedOn w:val="16"/>
    <w:uiPriority w:val="2398"/>
    <w:rPr>
      <w:color w:val="800080"/>
      <w:u w:val="single"/>
    </w:rPr>
  </w:style>
  <w:style w:type="character" w:styleId="19">
    <w:name w:val="Hyperlink"/>
    <w:basedOn w:val="16"/>
    <w:uiPriority w:val="2383"/>
    <w:rPr>
      <w:color w:val="0000FF"/>
      <w:u w:val="single"/>
    </w:rPr>
  </w:style>
  <w:style w:type="paragraph" w:customStyle="1" w:styleId="21">
    <w:name w:val="CS-TP - Confidential"/>
    <w:semiHidden/>
    <w:uiPriority w:val="2"/>
    <w:pPr>
      <w:spacing w:before="60"/>
      <w:ind w:left="144"/>
    </w:pPr>
    <w:rPr>
      <w:rFonts w:ascii="Arial" w:hAnsi="Arial" w:cs="Arial"/>
      <w:b/>
      <w:bCs/>
      <w:lang w:val="de-DE" w:eastAsia="de-DE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 </Company>
  <Pages>11</Pages>
  <Words>1206</Words>
  <Characters>1920</Characters>
  <Lines>311</Lines>
  <Paragraphs>255</Paragraphs>
  <TotalTime>1</TotalTime>
  <ScaleCrop>false</ScaleCrop>
  <LinksUpToDate>false</LinksUpToDate>
  <CharactersWithSpaces>2079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2008-01-22T04:16:00Z</dcterms:created>
  <dc:creator> </dc:creator>
  <cp:lastModifiedBy>狮子牙</cp:lastModifiedBy>
  <dcterms:modified xsi:type="dcterms:W3CDTF">2019-01-07T06:20:56Z</dcterms:modified>
  <dc:title> </dc:title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