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B2711" w14:textId="77777777" w:rsidR="000E32E7" w:rsidRPr="007F0202" w:rsidRDefault="000E32E7" w:rsidP="000E32E7">
      <w:pPr>
        <w:pStyle w:val="3"/>
      </w:pPr>
      <w:r w:rsidRPr="007F0202">
        <w:rPr>
          <w:rFonts w:hint="eastAsia"/>
        </w:rPr>
        <w:t>標準差估計</w:t>
      </w:r>
    </w:p>
    <w:p w14:paraId="7B56A192" w14:textId="351B249E" w:rsidR="000E32E7" w:rsidRPr="007F0202" w:rsidRDefault="000E32E7" w:rsidP="000E32E7">
      <w:pPr>
        <w:ind w:firstLine="480"/>
        <w:rPr>
          <w:rFonts w:cs="Times New Roman"/>
        </w:rPr>
      </w:pPr>
      <w:r w:rsidRPr="007F0202">
        <w:rPr>
          <w:rFonts w:cs="Times New Roman" w:hint="eastAsia"/>
        </w:rPr>
        <w:t>根據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Pr="007F0202">
        <w:rPr>
          <w:rFonts w:cs="Times New Roman" w:hint="eastAsia"/>
        </w:rPr>
        <w:t>的漸近分布，其服從大小為</w:t>
      </w:r>
      <m:oMath>
        <m:r>
          <w:rPr>
            <w:rFonts w:ascii="Cambria Math" w:hAnsi="Cambria Math" w:cs="Times New Roman" w:hint="eastAsia"/>
          </w:rPr>
          <m:t xml:space="preserve"> S </m:t>
        </m:r>
      </m:oMath>
      <w:r w:rsidRPr="007F0202">
        <w:rPr>
          <w:rFonts w:cs="Times New Roman" w:hint="eastAsia"/>
        </w:rPr>
        <w:t>以及機率為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, …,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  <m:r>
          <w:rPr>
            <w:rFonts w:ascii="Cambria Math" w:hAnsi="Cambria Math" w:cs="Times New Roman" w:hint="eastAsia"/>
          </w:rPr>
          <m:t xml:space="preserve"> </m:t>
        </m:r>
      </m:oMath>
      <w:r w:rsidRPr="007F0202">
        <w:rPr>
          <w:rFonts w:cs="Times New Roman" w:hint="eastAsia"/>
        </w:rPr>
        <w:t>的</w:t>
      </w:r>
      <w:commentRangeStart w:id="0"/>
      <w:r w:rsidRPr="007F0202">
        <w:rPr>
          <w:rFonts w:cs="Times New Roman" w:hint="eastAsia"/>
        </w:rPr>
        <w:t>多項分布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multinomial distribution</w:t>
      </w:r>
      <w:r w:rsidRPr="007F0202">
        <w:rPr>
          <w:rFonts w:cs="Times New Roman" w:hint="eastAsia"/>
        </w:rPr>
        <w:t>)</w:t>
      </w:r>
      <w:commentRangeEnd w:id="0"/>
      <w:r w:rsidR="005F5855">
        <w:rPr>
          <w:rStyle w:val="a9"/>
        </w:rPr>
        <w:commentReference w:id="0"/>
      </w:r>
      <w:r w:rsidRPr="007F0202">
        <w:rPr>
          <w:rFonts w:cs="Times New Roman" w:hint="eastAsia"/>
        </w:rPr>
        <w:t>。所提出的物種豐富度估計量的變異數估計量可以使用</w:t>
      </w:r>
      <w:r w:rsidRPr="007F0202">
        <w:rPr>
          <w:rFonts w:cs="Times New Roman" w:hint="eastAsia"/>
        </w:rPr>
        <w:t xml:space="preserve"> </w:t>
      </w:r>
      <w:r w:rsidR="00D834A0" w:rsidRPr="00D834A0">
        <w:rPr>
          <w:rFonts w:cs="Times New Roman"/>
        </w:rPr>
        <w:t>multivariate delta-method</w:t>
      </w:r>
      <w:r w:rsidRPr="007F0202">
        <w:rPr>
          <w:rFonts w:cs="Times New Roman" w:hint="eastAsia"/>
        </w:rPr>
        <w:t>導出，表示為</w:t>
      </w:r>
    </w:p>
    <w:tbl>
      <w:tblPr>
        <w:tblStyle w:val="13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0E32E7" w:rsidRPr="007F0202" w14:paraId="6F594D5C" w14:textId="77777777" w:rsidTr="00907B34">
        <w:tc>
          <w:tcPr>
            <w:tcW w:w="7508" w:type="dxa"/>
            <w:vAlign w:val="bottom"/>
          </w:tcPr>
          <w:p w14:paraId="45815B8B" w14:textId="466BAB97" w:rsidR="000E32E7" w:rsidRPr="007F0202" w:rsidRDefault="00000000" w:rsidP="00907B34">
            <w:pPr>
              <w:rPr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var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788" w:type="dxa"/>
            <w:vAlign w:val="center"/>
          </w:tcPr>
          <w:p w14:paraId="0EA1C6EE" w14:textId="77777777" w:rsidR="000E32E7" w:rsidRPr="007F0202" w:rsidRDefault="000E32E7" w:rsidP="00907B34">
            <w:pPr>
              <w:rPr>
                <w:iCs/>
              </w:rPr>
            </w:pPr>
          </w:p>
        </w:tc>
      </w:tr>
    </w:tbl>
    <w:p w14:paraId="4FF9A567" w14:textId="77777777" w:rsidR="000E32E7" w:rsidRPr="007F0202" w:rsidRDefault="000E32E7" w:rsidP="000E32E7">
      <w:pPr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w:r w:rsidRPr="007F0202">
        <w:rPr>
          <w:rFonts w:cs="Times New Roman"/>
          <w:iCs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cov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num>
                      <m:den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 if i=j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num>
                  <m:den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</w:rPr>
                  <m:t>, if i≠j</m:t>
                </m:r>
              </m:e>
            </m:eqArr>
          </m:e>
        </m:d>
      </m:oMath>
    </w:p>
    <w:p w14:paraId="374B384F" w14:textId="77777777" w:rsidR="000E32E7" w:rsidRPr="007F0202" w:rsidRDefault="000E32E7" w:rsidP="000E32E7">
      <w:pPr>
        <w:rPr>
          <w:rFonts w:cs="Times New Roman"/>
          <w:b/>
          <w:bCs/>
        </w:rPr>
      </w:pPr>
    </w:p>
    <w:p w14:paraId="5BBC0B02" w14:textId="77777777" w:rsidR="000E32E7" w:rsidRPr="007F0202" w:rsidRDefault="000E32E7" w:rsidP="000E32E7">
      <w:pPr>
        <w:pStyle w:val="3"/>
      </w:pPr>
      <w:r w:rsidRPr="007F0202">
        <w:t>95%</w:t>
      </w:r>
      <w:r w:rsidRPr="007F0202">
        <w:rPr>
          <w:rFonts w:hint="eastAsia"/>
        </w:rPr>
        <w:t>信賴區間</w:t>
      </w:r>
    </w:p>
    <w:p w14:paraId="57FF4389" w14:textId="5223F274" w:rsidR="000E32E7" w:rsidRDefault="000E32E7" w:rsidP="000E32E7">
      <w:pPr>
        <w:ind w:firstLine="480"/>
        <w:rPr>
          <w:rFonts w:cs="Times New Roman"/>
        </w:rPr>
      </w:pPr>
      <w:r w:rsidRPr="007F0202">
        <w:rPr>
          <w:rFonts w:cs="Times New Roman" w:hint="eastAsia"/>
        </w:rPr>
        <w:t>物種豐富的信賴區間通過假</w:t>
      </w:r>
      <m:oMath>
        <m: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="00896174">
        <w:rPr>
          <w:rFonts w:cs="Times New Roman" w:hint="eastAsia"/>
        </w:rPr>
        <w:t xml:space="preserve"> </w:t>
      </w:r>
      <w:r w:rsidRPr="007F0202">
        <w:rPr>
          <w:rFonts w:cs="Times New Roman" w:hint="eastAsia"/>
        </w:rPr>
        <w:t>符合對數常態分佈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log normal distribution</w:t>
      </w:r>
      <w:r w:rsidRPr="007F0202">
        <w:rPr>
          <w:rFonts w:cs="Times New Roman" w:hint="eastAsia"/>
        </w:rPr>
        <w:t>)</w:t>
      </w:r>
      <w:r w:rsidRPr="007F0202">
        <w:rPr>
          <w:rFonts w:cs="Times New Roman"/>
        </w:rPr>
        <w:t xml:space="preserve"> </w:t>
      </w:r>
      <w:commentRangeStart w:id="1"/>
      <w:r w:rsidRPr="007F0202">
        <w:rPr>
          <w:rFonts w:cs="Times New Roman"/>
        </w:rPr>
        <w:t>(Chiu et al., 2014)</w:t>
      </w:r>
      <w:commentRangeEnd w:id="1"/>
      <w:r w:rsidR="00413380">
        <w:rPr>
          <w:rStyle w:val="a9"/>
        </w:rPr>
        <w:commentReference w:id="1"/>
      </w:r>
      <w:r w:rsidRPr="007F0202">
        <w:rPr>
          <w:rFonts w:cs="Times New Roman" w:hint="eastAsia"/>
        </w:rPr>
        <w:t>，為此確保了信賴區間之下限值大於觀察到的物種豐富度。故，物種豐富度之</w:t>
      </w:r>
      <w:r w:rsidRPr="007F0202">
        <w:rPr>
          <w:rFonts w:cs="Times New Roman"/>
        </w:rPr>
        <w:t>95%</w:t>
      </w:r>
      <w:r w:rsidRPr="007F0202">
        <w:rPr>
          <w:rFonts w:cs="Times New Roman" w:hint="eastAsia"/>
        </w:rPr>
        <w:t>信賴區間為：</w:t>
      </w:r>
    </w:p>
    <w:p w14:paraId="6DD1E1BE" w14:textId="77777777" w:rsidR="00B1111F" w:rsidRPr="007F0202" w:rsidRDefault="00B1111F" w:rsidP="000E32E7">
      <w:pPr>
        <w:ind w:firstLine="480"/>
        <w:rPr>
          <w:rFonts w:cs="Times New Roman"/>
        </w:rPr>
      </w:pPr>
    </w:p>
    <w:tbl>
      <w:tblPr>
        <w:tblStyle w:val="13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0E32E7" w:rsidRPr="007F0202" w14:paraId="4D42909D" w14:textId="77777777" w:rsidTr="00907B34">
        <w:tc>
          <w:tcPr>
            <w:tcW w:w="7508" w:type="dxa"/>
            <w:vAlign w:val="center"/>
          </w:tcPr>
          <w:p w14:paraId="76CEC99D" w14:textId="2EC74184" w:rsidR="000E32E7" w:rsidRPr="007F0202" w:rsidRDefault="00000000" w:rsidP="00907B34">
            <w:pPr>
              <w:rPr>
                <w:i/>
                <w:i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×R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14:paraId="76198CFC" w14:textId="77777777" w:rsidR="000E32E7" w:rsidRPr="007F0202" w:rsidRDefault="000E32E7" w:rsidP="00907B34">
            <w:pPr>
              <w:rPr>
                <w:iCs/>
              </w:rPr>
            </w:pPr>
          </w:p>
        </w:tc>
      </w:tr>
    </w:tbl>
    <w:p w14:paraId="3B058E91" w14:textId="77777777" w:rsidR="000E32E7" w:rsidRDefault="000E32E7" w:rsidP="007A0912"/>
    <w:p w14:paraId="240D6877" w14:textId="65791262" w:rsidR="004B4FEC" w:rsidRDefault="007A0912" w:rsidP="007A0912">
      <w:pPr>
        <w:pStyle w:val="3"/>
      </w:pPr>
      <w:r>
        <w:rPr>
          <w:rFonts w:hint="eastAsia"/>
        </w:rPr>
        <w:t>樣本涵蓋率</w:t>
      </w:r>
    </w:p>
    <w:p w14:paraId="71F9A52A" w14:textId="1232B2A0" w:rsidR="00D81CC6" w:rsidRPr="00D81CC6" w:rsidRDefault="00DE7247" w:rsidP="00DE7247">
      <w:pPr>
        <w:ind w:firstLine="425"/>
      </w:pPr>
      <w:r>
        <w:rPr>
          <w:rFonts w:hint="eastAsia"/>
        </w:rPr>
        <w:t>樣本涵蓋率的概念起源於第二次世界大戰，艾倫圖靈</w:t>
      </w:r>
      <w:r>
        <w:rPr>
          <w:rFonts w:hint="eastAsia"/>
        </w:rPr>
        <w:t xml:space="preserve"> (</w:t>
      </w:r>
      <w:r w:rsidRPr="00DE7247">
        <w:t>Alan Turing</w:t>
      </w:r>
      <w:r>
        <w:rPr>
          <w:rFonts w:hint="eastAsia"/>
        </w:rPr>
        <w:t xml:space="preserve">) </w:t>
      </w:r>
      <w:r>
        <w:rPr>
          <w:rFonts w:hint="eastAsia"/>
        </w:rPr>
        <w:t>與其同事</w:t>
      </w:r>
      <w:r>
        <w:rPr>
          <w:rFonts w:hint="eastAsia"/>
        </w:rPr>
        <w:t xml:space="preserve">I.J </w:t>
      </w:r>
      <w:r>
        <w:rPr>
          <w:rFonts w:hint="eastAsia"/>
        </w:rPr>
        <w:t>古德</w:t>
      </w:r>
      <w:r>
        <w:rPr>
          <w:rFonts w:hint="eastAsia"/>
        </w:rPr>
        <w:t xml:space="preserve"> (</w:t>
      </w:r>
      <w:r w:rsidRPr="00DE7247">
        <w:t>I. J. Good.</w:t>
      </w:r>
      <w:r>
        <w:rPr>
          <w:rFonts w:hint="eastAsia"/>
        </w:rPr>
        <w:t xml:space="preserve">) </w:t>
      </w:r>
      <w:r w:rsidR="00BA59C9">
        <w:rPr>
          <w:rFonts w:hint="eastAsia"/>
        </w:rPr>
        <w:t>在</w:t>
      </w:r>
      <w:r>
        <w:rPr>
          <w:rFonts w:hint="eastAsia"/>
        </w:rPr>
        <w:t>密碼分析中所開發之估計方法</w:t>
      </w:r>
      <w:r w:rsidR="00BA59C9">
        <w:rPr>
          <w:rFonts w:hint="eastAsia"/>
        </w:rPr>
        <w:t>。</w:t>
      </w:r>
      <w:r w:rsidR="00006ACF">
        <w:rPr>
          <w:rFonts w:hint="eastAsia"/>
        </w:rPr>
        <w:t>於出現率樣本中，樣本涵蓋率被定義為</w:t>
      </w:r>
      <w:r w:rsidR="00006ACF" w:rsidRPr="00006ACF">
        <w:rPr>
          <w:rFonts w:hint="eastAsia"/>
        </w:rPr>
        <w:t>樣本中已檢測物種的總</w:t>
      </w:r>
      <w:r w:rsidR="00006ACF">
        <w:rPr>
          <w:rFonts w:hint="eastAsia"/>
        </w:rPr>
        <w:t>出</w:t>
      </w:r>
      <w:r w:rsidR="00006ACF" w:rsidRPr="00006ACF">
        <w:rPr>
          <w:rFonts w:hint="eastAsia"/>
        </w:rPr>
        <w:t>現的比例</w:t>
      </w:r>
      <w:r w:rsidR="00D81CC6">
        <w:rPr>
          <w:rFonts w:hint="eastAsia"/>
        </w:rPr>
        <w:t>，</w:t>
      </w:r>
      <w:r w:rsidR="00DE2DCD">
        <w:rPr>
          <w:rFonts w:hint="eastAsia"/>
        </w:rPr>
        <w:t>即</w:t>
      </w:r>
      <w:r w:rsidR="00D81CC6">
        <w:rPr>
          <w:rFonts w:hint="eastAsia"/>
        </w:rPr>
        <w:t>物種的相對</w:t>
      </w:r>
      <w:r w:rsidR="00DE2DCD">
        <w:rPr>
          <w:rFonts w:hint="eastAsia"/>
          <w:iCs/>
        </w:rPr>
        <w:t>出現率</w:t>
      </w:r>
      <w:r w:rsidR="00D81CC6">
        <w:rPr>
          <w:rFonts w:hint="eastAsia"/>
        </w:rPr>
        <w:t>總和</w:t>
      </w:r>
      <w:r w:rsidR="00006ACF">
        <w:rPr>
          <w:rFonts w:hint="eastAsia"/>
        </w:rPr>
        <w:t>。</w:t>
      </w:r>
      <w:r>
        <w:rPr>
          <w:rFonts w:hint="eastAsia"/>
        </w:rPr>
        <w:t>在隨機抽樣的假設下，物種出現頻率向量為</w:t>
      </w:r>
      <w:r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，而對抽樣區塊中所觀測到的物種機率估計為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hint="eastAsia"/>
        </w:rPr>
        <w:t xml:space="preserve"> </w:t>
      </w:r>
      <w:r w:rsidR="00D81CC6">
        <w:rPr>
          <w:rFonts w:hint="eastAsia"/>
        </w:rPr>
        <w:t>，則樣本覆蓋率可表示為：</w:t>
      </w:r>
    </w:p>
    <w:p w14:paraId="35F3A295" w14:textId="77777777" w:rsidR="00D81CC6" w:rsidRPr="00D81CC6" w:rsidRDefault="00D81CC6" w:rsidP="00DE7247">
      <w:pPr>
        <w:ind w:firstLine="425"/>
      </w:pPr>
    </w:p>
    <w:p w14:paraId="0AAA7B3D" w14:textId="08415327" w:rsidR="007A0912" w:rsidRPr="00D81CC6" w:rsidRDefault="00D81CC6" w:rsidP="00DE7247">
      <w:pPr>
        <w:ind w:firstLine="425"/>
        <w:rPr>
          <w:i/>
        </w:rPr>
      </w:pPr>
      <m:oMathPara>
        <m:oMath>
          <m:r>
            <w:rPr>
              <w:rFonts w:ascii="Cambria Math" w:hAnsi="Cambria Math" w:hint="eastAsia"/>
            </w:rPr>
            <m:t xml:space="preserve">C=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</m:d>
            </m:e>
          </m:nary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nary>
        </m:oMath>
      </m:oMathPara>
    </w:p>
    <w:p w14:paraId="02FD6817" w14:textId="363BDC1C" w:rsidR="00D81CC6" w:rsidRDefault="00D81CC6" w:rsidP="00DE7247">
      <w:pPr>
        <w:ind w:firstLine="425"/>
        <w:rPr>
          <w:iCs/>
        </w:rPr>
      </w:pPr>
      <w:r>
        <w:rPr>
          <w:rFonts w:hint="eastAsia"/>
          <w:iCs/>
        </w:rPr>
        <w:lastRenderedPageBreak/>
        <w:t>由上述式子可以得知，物種的相對</w:t>
      </w:r>
      <w:r w:rsidR="00DE2DCD">
        <w:rPr>
          <w:rFonts w:hint="eastAsia"/>
          <w:iCs/>
        </w:rPr>
        <w:t>出現率</w:t>
      </w:r>
      <w:r>
        <w:rPr>
          <w:rFonts w:hint="eastAsia"/>
          <w:iCs/>
        </w:rPr>
        <w:t>總和，其</w:t>
      </w:r>
      <w:proofErr w:type="gramStart"/>
      <w:r>
        <w:rPr>
          <w:rFonts w:hint="eastAsia"/>
          <w:iCs/>
        </w:rPr>
        <w:t>值應界於</w:t>
      </w:r>
      <w:proofErr w:type="gramEnd"/>
      <w:r>
        <w:rPr>
          <w:rFonts w:hint="eastAsia"/>
          <w:iCs/>
        </w:rPr>
        <w:t>0</w:t>
      </w:r>
      <w:r>
        <w:rPr>
          <w:rFonts w:hint="eastAsia"/>
          <w:iCs/>
        </w:rPr>
        <w:t>至</w:t>
      </w:r>
      <w:r>
        <w:rPr>
          <w:iCs/>
        </w:rPr>
        <w:t>1</w:t>
      </w:r>
      <w:r>
        <w:rPr>
          <w:rFonts w:hint="eastAsia"/>
          <w:iCs/>
        </w:rPr>
        <w:t>之間。並且，</w:t>
      </w:r>
      <m:oMath>
        <m:r>
          <w:rPr>
            <w:rFonts w:ascii="Cambria Math" w:hAnsi="Cambria Math"/>
          </w:rPr>
          <m:t>1</m:t>
        </m:r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hAnsi="Cambria Math" w:hint="eastAsia"/>
          </w:rPr>
          <m:t>C</m:t>
        </m:r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可被解釋為再多觀測一個新的</w:t>
      </w:r>
      <w:r w:rsidR="00DE2DCD">
        <w:rPr>
          <w:rFonts w:hint="eastAsia"/>
          <w:iCs/>
        </w:rPr>
        <w:t>區塊</w:t>
      </w:r>
      <w:r>
        <w:rPr>
          <w:rFonts w:hint="eastAsia"/>
          <w:iCs/>
        </w:rPr>
        <w:t>時，</w:t>
      </w:r>
      <w:r w:rsidR="00DE2DCD">
        <w:rPr>
          <w:rFonts w:hint="eastAsia"/>
          <w:iCs/>
        </w:rPr>
        <w:t>該區塊</w:t>
      </w:r>
      <w:r>
        <w:rPr>
          <w:rFonts w:hint="eastAsia"/>
          <w:iCs/>
        </w:rPr>
        <w:t>出現新物種的機率。由於該</w:t>
      </w:r>
      <w:r w:rsidR="00DE2DCD">
        <w:rPr>
          <w:rFonts w:hint="eastAsia"/>
          <w:iCs/>
        </w:rPr>
        <w:t>區塊</w:t>
      </w:r>
      <w:r>
        <w:rPr>
          <w:rFonts w:hint="eastAsia"/>
          <w:iCs/>
        </w:rPr>
        <w:t>出現的為新物種，</w:t>
      </w:r>
      <w:r w:rsidR="00B13642">
        <w:rPr>
          <w:rFonts w:hint="eastAsia"/>
          <w:iCs/>
        </w:rPr>
        <w:t>固可使用樣本中僅出現一個區塊</w:t>
      </w:r>
      <w:r w:rsidR="00B13642">
        <w:rPr>
          <w:rFonts w:hint="eastAsia"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3642">
        <w:rPr>
          <w:rFonts w:hint="eastAsia"/>
          <w:iCs/>
        </w:rPr>
        <w:t xml:space="preserve">) </w:t>
      </w:r>
      <w:r w:rsidR="00B13642">
        <w:rPr>
          <w:rFonts w:hint="eastAsia"/>
          <w:iCs/>
        </w:rPr>
        <w:t>的資訊估計該指標，樣本涵蓋率的</w:t>
      </w:r>
      <w:proofErr w:type="gramStart"/>
      <w:r w:rsidR="00B13642">
        <w:rPr>
          <w:rFonts w:hint="eastAsia"/>
          <w:iCs/>
        </w:rPr>
        <w:t>估計式為</w:t>
      </w:r>
      <w:proofErr w:type="gramEnd"/>
      <w:r w:rsidR="00B13642">
        <w:rPr>
          <w:rFonts w:hint="eastAsia"/>
          <w:iCs/>
        </w:rPr>
        <w:t>：</w:t>
      </w:r>
    </w:p>
    <w:p w14:paraId="34CD05E5" w14:textId="77777777" w:rsidR="00C4401A" w:rsidRDefault="00C4401A" w:rsidP="00DE7247">
      <w:pPr>
        <w:ind w:firstLine="425"/>
        <w:rPr>
          <w:iCs/>
        </w:rPr>
      </w:pPr>
    </w:p>
    <w:p w14:paraId="17348F37" w14:textId="1EAB544B" w:rsidR="00B13642" w:rsidRPr="00B13642" w:rsidRDefault="00000000" w:rsidP="00DE7247">
      <w:pPr>
        <w:ind w:firstLine="425"/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 w:hint="eastAsia"/>
                </w:rPr>
                <m:t>C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sectPr w:rsidR="00B13642" w:rsidRPr="00B136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昱嫻 郭" w:date="2024-03-31T09:33:00Z" w:initials="昱郭">
    <w:p w14:paraId="2D739A13" w14:textId="77777777" w:rsidR="00896174" w:rsidRDefault="005F5855" w:rsidP="00896174">
      <w:pPr>
        <w:pStyle w:val="aa"/>
      </w:pPr>
      <w:r>
        <w:rPr>
          <w:rStyle w:val="a9"/>
        </w:rPr>
        <w:annotationRef/>
      </w:r>
      <w:r w:rsidR="00896174">
        <w:t>?</w:t>
      </w:r>
    </w:p>
  </w:comment>
  <w:comment w:id="1" w:author="昱嫻 郭" w:date="2024-03-28T09:19:00Z" w:initials="昱郭">
    <w:p w14:paraId="140B928A" w14:textId="71D0A3B2" w:rsidR="00413380" w:rsidRDefault="00413380" w:rsidP="00413380">
      <w:pPr>
        <w:pStyle w:val="aa"/>
      </w:pPr>
      <w:r>
        <w:rPr>
          <w:rStyle w:val="a9"/>
        </w:rPr>
        <w:annotationRef/>
      </w:r>
      <w:r>
        <w:rPr>
          <w:color w:val="1C1D1E"/>
          <w:highlight w:val="white"/>
        </w:rPr>
        <w:t>Chiu, C. H., Wang, Y. T., Walther, B. A., &amp; Chao, A. (2014). An improved nonparametric lower bound of species richness via a modified good–turing frequency formula. </w:t>
      </w:r>
      <w:r>
        <w:rPr>
          <w:i/>
          <w:iCs/>
          <w:color w:val="1C1D1E"/>
          <w:highlight w:val="white"/>
        </w:rPr>
        <w:t>Biometrics</w:t>
      </w:r>
      <w:r>
        <w:rPr>
          <w:color w:val="1C1D1E"/>
          <w:highlight w:val="white"/>
        </w:rPr>
        <w:t>, </w:t>
      </w:r>
      <w:r>
        <w:rPr>
          <w:b/>
          <w:bCs/>
          <w:color w:val="1C1D1E"/>
          <w:highlight w:val="white"/>
        </w:rPr>
        <w:t>70</w:t>
      </w:r>
      <w:r>
        <w:rPr>
          <w:color w:val="1C1D1E"/>
          <w:highlight w:val="white"/>
        </w:rPr>
        <w:t>(3), 671–682.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D739A13" w15:done="0"/>
  <w15:commentEx w15:paraId="140B92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F38157" w16cex:dateUtc="2024-03-31T01:33:00Z"/>
  <w16cex:commentExtensible w16cex:durableId="08F614E6" w16cex:dateUtc="2024-03-28T0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D739A13" w16cid:durableId="01F38157"/>
  <w16cid:commentId w16cid:paraId="140B928A" w16cid:durableId="08F614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7D9CA" w14:textId="77777777" w:rsidR="0040676A" w:rsidRDefault="0040676A" w:rsidP="000E32E7">
      <w:pPr>
        <w:spacing w:line="240" w:lineRule="auto"/>
      </w:pPr>
      <w:r>
        <w:separator/>
      </w:r>
    </w:p>
  </w:endnote>
  <w:endnote w:type="continuationSeparator" w:id="0">
    <w:p w14:paraId="3E768F7E" w14:textId="77777777" w:rsidR="0040676A" w:rsidRDefault="0040676A" w:rsidP="000E32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AF142" w14:textId="77777777" w:rsidR="0040676A" w:rsidRDefault="0040676A" w:rsidP="000E32E7">
      <w:pPr>
        <w:spacing w:line="240" w:lineRule="auto"/>
      </w:pPr>
      <w:r>
        <w:separator/>
      </w:r>
    </w:p>
  </w:footnote>
  <w:footnote w:type="continuationSeparator" w:id="0">
    <w:p w14:paraId="23B099C6" w14:textId="77777777" w:rsidR="0040676A" w:rsidRDefault="0040676A" w:rsidP="000E32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93C"/>
    <w:multiLevelType w:val="multilevel"/>
    <w:tmpl w:val="7E6E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F21029"/>
    <w:multiLevelType w:val="multilevel"/>
    <w:tmpl w:val="AA306920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1"/>
  </w:num>
  <w:num w:numId="2" w16cid:durableId="15435954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昱嫻 郭">
    <w15:presenceInfo w15:providerId="Windows Live" w15:userId="18b9065cda2bb4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12"/>
    <w:rsid w:val="00006ACF"/>
    <w:rsid w:val="000C4584"/>
    <w:rsid w:val="000E32E7"/>
    <w:rsid w:val="00135BD9"/>
    <w:rsid w:val="003179DB"/>
    <w:rsid w:val="003365FE"/>
    <w:rsid w:val="003637C3"/>
    <w:rsid w:val="003B3E09"/>
    <w:rsid w:val="0040676A"/>
    <w:rsid w:val="00413380"/>
    <w:rsid w:val="00433284"/>
    <w:rsid w:val="00497478"/>
    <w:rsid w:val="004B4FEC"/>
    <w:rsid w:val="004F6044"/>
    <w:rsid w:val="0059240A"/>
    <w:rsid w:val="005F5855"/>
    <w:rsid w:val="00645C1C"/>
    <w:rsid w:val="006C483D"/>
    <w:rsid w:val="007A0912"/>
    <w:rsid w:val="007B482A"/>
    <w:rsid w:val="007D7F3C"/>
    <w:rsid w:val="008149B1"/>
    <w:rsid w:val="00873808"/>
    <w:rsid w:val="00896174"/>
    <w:rsid w:val="009F1298"/>
    <w:rsid w:val="009F6EEE"/>
    <w:rsid w:val="00A25903"/>
    <w:rsid w:val="00A82D1A"/>
    <w:rsid w:val="00AA3B78"/>
    <w:rsid w:val="00B03A56"/>
    <w:rsid w:val="00B1111F"/>
    <w:rsid w:val="00B13642"/>
    <w:rsid w:val="00BA59C9"/>
    <w:rsid w:val="00BD7887"/>
    <w:rsid w:val="00C4401A"/>
    <w:rsid w:val="00CF31BF"/>
    <w:rsid w:val="00D3729D"/>
    <w:rsid w:val="00D81CC6"/>
    <w:rsid w:val="00D834A0"/>
    <w:rsid w:val="00DD1F66"/>
    <w:rsid w:val="00DD3265"/>
    <w:rsid w:val="00DE2DCD"/>
    <w:rsid w:val="00DE7247"/>
    <w:rsid w:val="00E40280"/>
    <w:rsid w:val="00F3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70D8C6"/>
  <w15:chartTrackingRefBased/>
  <w15:docId w15:val="{7FB17CF0-D675-45CD-9CD2-5C0FE02F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2E7"/>
    <w:pPr>
      <w:widowControl w:val="0"/>
      <w:spacing w:line="360" w:lineRule="auto"/>
    </w:pPr>
    <w:rPr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A82D1A"/>
    <w:pPr>
      <w:keepNext/>
      <w:numPr>
        <w:numId w:val="1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next w:val="a"/>
    <w:link w:val="20"/>
    <w:autoRedefine/>
    <w:uiPriority w:val="9"/>
    <w:unhideWhenUsed/>
    <w:qFormat/>
    <w:rsid w:val="00A82D1A"/>
    <w:pPr>
      <w:keepNext/>
      <w:numPr>
        <w:ilvl w:val="1"/>
        <w:numId w:val="1"/>
      </w:numPr>
      <w:spacing w:line="360" w:lineRule="auto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A82D1A"/>
    <w:pPr>
      <w:numPr>
        <w:ilvl w:val="2"/>
        <w:numId w:val="1"/>
      </w:numPr>
      <w:spacing w:line="360" w:lineRule="auto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9F1298"/>
    <w:pPr>
      <w:keepNext/>
      <w:keepLines/>
      <w:numPr>
        <w:ilvl w:val="3"/>
        <w:numId w:val="2"/>
      </w:numPr>
      <w:spacing w:before="160" w:after="40"/>
      <w:ind w:left="425" w:hanging="425"/>
      <w:outlineLvl w:val="3"/>
    </w:pPr>
    <w:rPr>
      <w:rFonts w:cstheme="majorBidi"/>
      <w:kern w:val="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2E7"/>
    <w:pPr>
      <w:keepNext/>
      <w:keepLines/>
      <w:spacing w:before="80" w:after="40"/>
      <w:ind w:left="425" w:hanging="425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2E7"/>
    <w:pPr>
      <w:keepNext/>
      <w:keepLines/>
      <w:spacing w:before="40"/>
      <w:ind w:left="425" w:hanging="425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2E7"/>
    <w:pPr>
      <w:keepNext/>
      <w:keepLines/>
      <w:spacing w:before="40"/>
      <w:ind w:left="425" w:hanging="425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2E7"/>
    <w:pPr>
      <w:keepNext/>
      <w:keepLines/>
      <w:spacing w:before="40"/>
      <w:ind w:left="425" w:hanging="425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2E7"/>
    <w:pPr>
      <w:keepNext/>
      <w:keepLines/>
      <w:spacing w:before="40"/>
      <w:ind w:left="425" w:hanging="425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82D1A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82D1A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A82D1A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9F1298"/>
    <w:rPr>
      <w:rFonts w:cstheme="majorBidi"/>
      <w:kern w:val="0"/>
      <w:szCs w:val="28"/>
    </w:rPr>
  </w:style>
  <w:style w:type="paragraph" w:styleId="a3">
    <w:name w:val="header"/>
    <w:basedOn w:val="a"/>
    <w:link w:val="a4"/>
    <w:uiPriority w:val="99"/>
    <w:unhideWhenUsed/>
    <w:rsid w:val="000E3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32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3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32E7"/>
    <w:rPr>
      <w:sz w:val="20"/>
      <w:szCs w:val="20"/>
    </w:rPr>
  </w:style>
  <w:style w:type="character" w:customStyle="1" w:styleId="50">
    <w:name w:val="標題 5 字元"/>
    <w:basedOn w:val="a0"/>
    <w:link w:val="5"/>
    <w:uiPriority w:val="9"/>
    <w:semiHidden/>
    <w:rsid w:val="000E32E7"/>
    <w:rPr>
      <w:rFonts w:asciiTheme="minorHAnsi" w:eastAsiaTheme="majorEastAsia" w:hAnsiTheme="minorHAnsi" w:cstheme="majorBidi"/>
      <w:color w:val="2F5496" w:themeColor="accent1" w:themeShade="BF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0E32E7"/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0E32E7"/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0E32E7"/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0E32E7"/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table" w:customStyle="1" w:styleId="13">
    <w:name w:val="表格格線1"/>
    <w:basedOn w:val="a1"/>
    <w:next w:val="a7"/>
    <w:uiPriority w:val="39"/>
    <w:rsid w:val="000E32E7"/>
    <w:rPr>
      <w:rFonts w:ascii="Calibri" w:eastAsia="新細明體" w:hAnsi="Calibri" w:cs="Times New Roma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0E3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E7247"/>
    <w:rPr>
      <w:color w:val="666666"/>
    </w:rPr>
  </w:style>
  <w:style w:type="character" w:styleId="a9">
    <w:name w:val="annotation reference"/>
    <w:basedOn w:val="a0"/>
    <w:uiPriority w:val="99"/>
    <w:semiHidden/>
    <w:unhideWhenUsed/>
    <w:rsid w:val="00D81CC6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D81CC6"/>
  </w:style>
  <w:style w:type="character" w:customStyle="1" w:styleId="ab">
    <w:name w:val="註解文字 字元"/>
    <w:basedOn w:val="a0"/>
    <w:link w:val="aa"/>
    <w:uiPriority w:val="99"/>
    <w:rsid w:val="00D81CC6"/>
    <w:rPr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81CC6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D81CC6"/>
    <w:rPr>
      <w:b/>
      <w:bCs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377</Words>
  <Characters>740</Characters>
  <Application>Microsoft Office Word</Application>
  <DocSecurity>0</DocSecurity>
  <Lines>35</Lines>
  <Paragraphs>22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15</cp:revision>
  <dcterms:created xsi:type="dcterms:W3CDTF">2024-03-21T04:46:00Z</dcterms:created>
  <dcterms:modified xsi:type="dcterms:W3CDTF">2024-03-31T14:51:00Z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ffa2b08778b433f0740451d19a81ecc0651898573834e2c9dfc0256d3f85611b</vt:lpwstr>
  </property>
</Properties>
</file>