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C907D" w14:textId="77777777" w:rsidR="006F602C" w:rsidRPr="007F0202" w:rsidRDefault="006F602C" w:rsidP="006F602C">
      <w:pPr>
        <w:pStyle w:val="3"/>
      </w:pPr>
      <w:r w:rsidRPr="007F0202">
        <w:rPr>
          <w:rFonts w:hint="eastAsia"/>
        </w:rPr>
        <w:t>標準差估計</w:t>
      </w:r>
    </w:p>
    <w:p w14:paraId="72AFE266" w14:textId="77777777" w:rsidR="006F602C" w:rsidRPr="007F0202" w:rsidRDefault="006F602C" w:rsidP="006F602C">
      <w:pPr>
        <w:spacing w:line="360" w:lineRule="auto"/>
        <w:ind w:firstLine="480"/>
        <w:rPr>
          <w:rFonts w:cs="Times New Roman"/>
        </w:rPr>
      </w:pPr>
      <w:r w:rsidRPr="007F0202">
        <w:rPr>
          <w:rFonts w:cs="Times New Roman" w:hint="eastAsia"/>
        </w:rPr>
        <w:t>根據</w:t>
      </w:r>
      <m:oMath>
        <m:r>
          <w:rPr>
            <w:rFonts w:ascii="Cambria Math" w:hAnsi="Cambria Math" w:cs="Times New Roman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iCs/>
              </w:rPr>
            </m:ctrlPr>
          </m:sSubPr>
          <m:e>
            <m:r>
              <w:rPr>
                <w:rFonts w:ascii="Cambria Math" w:hAnsi="Cambria Math" w:cs="Times New Roman"/>
              </w:rPr>
              <m:t>Q</m:t>
            </m:r>
          </m:e>
          <m:sub>
            <m:r>
              <w:rPr>
                <w:rFonts w:ascii="Cambria Math" w:hAnsi="Cambria Math" w:cs="Times New Roman"/>
              </w:rPr>
              <m:t>t</m:t>
            </m:r>
          </m:sub>
        </m:sSub>
        <m:r>
          <w:rPr>
            <w:rFonts w:ascii="Cambria Math" w:hAnsi="Cambria Math" w:cs="Times New Roman"/>
          </w:rPr>
          <m:t>)</m:t>
        </m:r>
      </m:oMath>
      <w:r w:rsidRPr="007F0202">
        <w:rPr>
          <w:rFonts w:cs="Times New Roman" w:hint="eastAsia"/>
        </w:rPr>
        <w:t>的漸近分布，其服從大小為</w:t>
      </w:r>
      <m:oMath>
        <m:r>
          <w:rPr>
            <w:rFonts w:ascii="Cambria Math" w:hAnsi="Cambria Math" w:cs="Times New Roman" w:hint="eastAsia"/>
          </w:rPr>
          <m:t>S</m:t>
        </m:r>
      </m:oMath>
      <w:r w:rsidRPr="007F0202">
        <w:rPr>
          <w:rFonts w:cs="Times New Roman" w:hint="eastAsia"/>
        </w:rPr>
        <w:t>以及機率為</w:t>
      </w:r>
      <m:oMath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  <m:r>
              <w:rPr>
                <w:rFonts w:ascii="Cambria Math" w:hAnsi="Cambria Math" w:cs="Times New Roman"/>
              </w:rPr>
              <m:t>, …,</m:t>
            </m:r>
            <m:f>
              <m:f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E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S</m:t>
                </m:r>
              </m:den>
            </m:f>
          </m:e>
        </m:d>
      </m:oMath>
      <w:r w:rsidRPr="007F0202">
        <w:rPr>
          <w:rFonts w:cs="Times New Roman" w:hint="eastAsia"/>
        </w:rPr>
        <w:t>的多項分布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multinomial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 w:hint="eastAsia"/>
        </w:rPr>
        <w:t>。所提出的物種豐富度估計量的變異數估計量可以使用</w:t>
      </w:r>
      <w:r w:rsidRPr="007F0202">
        <w:rPr>
          <w:rFonts w:cs="Times New Roman" w:hint="eastAsia"/>
        </w:rPr>
        <w:t xml:space="preserve"> delta </w:t>
      </w:r>
      <w:r w:rsidRPr="007F0202">
        <w:rPr>
          <w:rFonts w:cs="Times New Roman" w:hint="eastAsia"/>
        </w:rPr>
        <w:t>方法導出，表示為</w:t>
      </w:r>
    </w:p>
    <w:tbl>
      <w:tblPr>
        <w:tblStyle w:val="13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F602C" w:rsidRPr="007F0202" w14:paraId="7522CE24" w14:textId="77777777" w:rsidTr="003250EC">
        <w:tc>
          <w:tcPr>
            <w:tcW w:w="7508" w:type="dxa"/>
            <w:vAlign w:val="bottom"/>
          </w:tcPr>
          <w:p w14:paraId="608D5ED6" w14:textId="77777777" w:rsidR="006F602C" w:rsidRPr="007F0202" w:rsidRDefault="006F602C" w:rsidP="003250EC">
            <w:pPr>
              <w:spacing w:line="360" w:lineRule="auto"/>
              <w:rPr>
                <w:iCs/>
              </w:rPr>
            </w:pPr>
            <m:oMathPara>
              <m:oMath>
                <m:acc>
                  <m:ac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var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acc>
                  </m:e>
                </m:d>
                <m: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chr m:val="∑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  <m:e>
                    <m:nary>
                      <m:naryPr>
                        <m:chr m:val="∑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</m:den>
                        </m:f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acc>
                              <m:acc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12</m:t>
                                    </m:r>
                                  </m:sub>
                                </m:sSub>
                              </m:e>
                            </m:acc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 xml:space="preserve"> </m:t>
                        </m:r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cov</m:t>
                            </m:r>
                          </m:e>
                        </m:acc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 xml:space="preserve">, 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88" w:type="dxa"/>
            <w:vAlign w:val="center"/>
          </w:tcPr>
          <w:p w14:paraId="2A7C1448" w14:textId="77777777" w:rsidR="006F602C" w:rsidRPr="007F0202" w:rsidRDefault="006F602C" w:rsidP="003250EC">
            <w:pPr>
              <w:spacing w:line="360" w:lineRule="auto"/>
              <w:rPr>
                <w:rFonts w:hint="eastAsia"/>
                <w:iCs/>
              </w:rPr>
            </w:pPr>
          </w:p>
        </w:tc>
      </w:tr>
    </w:tbl>
    <w:p w14:paraId="534B3FED" w14:textId="77777777" w:rsidR="006F602C" w:rsidRPr="007F0202" w:rsidRDefault="006F602C" w:rsidP="006F602C">
      <w:pPr>
        <w:spacing w:line="360" w:lineRule="auto"/>
        <w:rPr>
          <w:rFonts w:cs="Times New Roman"/>
          <w:iCs/>
        </w:rPr>
      </w:pPr>
      <w:r w:rsidRPr="007F0202">
        <w:rPr>
          <w:rFonts w:cs="Times New Roman" w:hint="eastAsia"/>
          <w:iCs/>
        </w:rPr>
        <w:t>其中</w:t>
      </w:r>
      <w:r w:rsidRPr="007F0202">
        <w:rPr>
          <w:rFonts w:cs="Times New Roman"/>
          <w:iCs/>
        </w:rPr>
        <w:t xml:space="preserve"> </w:t>
      </w:r>
      <m:oMath>
        <m:acc>
          <m:accPr>
            <m:ctrlPr>
              <w:rPr>
                <w:rFonts w:ascii="Cambria Math" w:hAnsi="Cambria Math" w:cs="Times New Roman"/>
                <w:i/>
              </w:rPr>
            </m:ctrlPr>
          </m:accPr>
          <m:e>
            <m:r>
              <w:rPr>
                <w:rFonts w:ascii="Cambria Math" w:hAnsi="Cambria Math" w:cs="Times New Roman"/>
              </w:rPr>
              <m:t>cov</m:t>
            </m:r>
          </m:e>
        </m:acc>
        <m:d>
          <m:dPr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</w:rPr>
              <m:t xml:space="preserve">, 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Q</m:t>
                </m:r>
              </m:e>
              <m:sub>
                <m:r>
                  <w:rPr>
                    <w:rFonts w:ascii="Cambria Math" w:hAnsi="Cambria Math" w:cs="Times New Roman"/>
                  </w:rPr>
                  <m:t>j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= </m:t>
        </m:r>
        <m:d>
          <m:dPr>
            <m:begChr m:val="{"/>
            <m:endChr m:val=""/>
            <m:ctrlPr>
              <w:rPr>
                <w:rFonts w:ascii="Cambria Math" w:hAnsi="Cambria Math" w:cs="Times New Roman"/>
                <w:i/>
                <w:iCs/>
              </w:rPr>
            </m:ctrlPr>
          </m:dPr>
          <m:e>
            <m:eqArr>
              <m:eqArrPr>
                <m:ctrlPr>
                  <w:rPr>
                    <w:rFonts w:ascii="Cambria Math" w:hAnsi="Cambria Math" w:cs="Times New Roman"/>
                    <w:i/>
                    <w:iCs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i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1-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</m:t>
                            </m:r>
                          </m:sub>
                        </m:sSub>
                      </m:num>
                      <m:den>
                        <m:acc>
                          <m:accPr>
                            <m:ctrlPr>
                              <w:rPr>
                                <w:rFonts w:ascii="Cambria Math" w:hAnsi="Cambria Math" w:cs="Times New Roman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S</m:t>
                            </m:r>
                          </m:e>
                        </m:acc>
                      </m:den>
                    </m:f>
                  </m:e>
                </m:d>
                <m:r>
                  <w:rPr>
                    <w:rFonts w:ascii="Cambria Math" w:hAnsi="Cambria Math" w:cs="Times New Roman"/>
                  </w:rPr>
                  <m:t>, if i=j</m:t>
                </m:r>
              </m:e>
              <m:e>
                <m:r>
                  <w:rPr>
                    <w:rFonts w:ascii="Cambria Math" w:hAnsi="Cambria Math" w:cs="Times New Roman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iCs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i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j</m:t>
                        </m:r>
                      </m:sub>
                    </m:sSub>
                  </m:num>
                  <m:den>
                    <m:acc>
                      <m:acc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</w:rPr>
                          <m:t>S</m:t>
                        </m:r>
                      </m:e>
                    </m:acc>
                  </m:den>
                </m:f>
                <m:r>
                  <w:rPr>
                    <w:rFonts w:ascii="Cambria Math" w:hAnsi="Cambria Math" w:cs="Times New Roman"/>
                  </w:rPr>
                  <m:t>, if i≠j</m:t>
                </m:r>
              </m:e>
            </m:eqArr>
          </m:e>
        </m:d>
      </m:oMath>
    </w:p>
    <w:p w14:paraId="08E042E3" w14:textId="77777777" w:rsidR="006F602C" w:rsidRPr="007F0202" w:rsidRDefault="006F602C" w:rsidP="006F602C">
      <w:pPr>
        <w:spacing w:line="360" w:lineRule="auto"/>
        <w:rPr>
          <w:rFonts w:cs="Times New Roman"/>
          <w:b/>
          <w:bCs/>
        </w:rPr>
      </w:pPr>
    </w:p>
    <w:p w14:paraId="1E72C580" w14:textId="77777777" w:rsidR="006F602C" w:rsidRPr="007F0202" w:rsidRDefault="006F602C" w:rsidP="006F602C">
      <w:pPr>
        <w:pStyle w:val="3"/>
      </w:pPr>
      <w:r w:rsidRPr="007F0202">
        <w:t>95%</w:t>
      </w:r>
      <w:r w:rsidRPr="007F0202">
        <w:rPr>
          <w:rFonts w:hint="eastAsia"/>
        </w:rPr>
        <w:t>信賴區間</w:t>
      </w:r>
    </w:p>
    <w:p w14:paraId="340F7A78" w14:textId="77777777" w:rsidR="006F602C" w:rsidRPr="007F0202" w:rsidRDefault="006F602C" w:rsidP="006F602C">
      <w:pPr>
        <w:spacing w:line="360" w:lineRule="auto"/>
        <w:ind w:firstLine="480"/>
        <w:rPr>
          <w:rFonts w:cs="Times New Roman"/>
        </w:rPr>
      </w:pPr>
      <w:r w:rsidRPr="007F0202">
        <w:rPr>
          <w:rFonts w:cs="Times New Roman" w:hint="eastAsia"/>
        </w:rPr>
        <w:t>在此，物種豐富的信賴區間通過假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r>
                  <w:rPr>
                    <w:rFonts w:ascii="Cambria Math" w:hAnsi="Cambria Math" w:cs="Times New Roman"/>
                  </w:rPr>
                  <m:t>S</m:t>
                </m:r>
              </m:e>
            </m:acc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D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</m:oMath>
      <w:r w:rsidRPr="007F0202">
        <w:rPr>
          <w:rFonts w:cs="Times New Roman" w:hint="eastAsia"/>
        </w:rPr>
        <w:t>符合對數常態分佈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>log normal distribution</w:t>
      </w:r>
      <w:r w:rsidRPr="007F0202">
        <w:rPr>
          <w:rFonts w:cs="Times New Roman" w:hint="eastAsia"/>
        </w:rPr>
        <w:t>)</w:t>
      </w:r>
      <w:r w:rsidRPr="007F0202">
        <w:rPr>
          <w:rFonts w:cs="Times New Roman"/>
        </w:rPr>
        <w:t xml:space="preserve"> (Chiu et al., 2014)</w:t>
      </w:r>
      <w:r w:rsidRPr="007F0202">
        <w:rPr>
          <w:rFonts w:cs="Times New Roman" w:hint="eastAsia"/>
        </w:rPr>
        <w:t>，為此確保了信賴區間之下限值大於觀察到的物種豐富度。故，物種豐富度之</w:t>
      </w:r>
      <w:r w:rsidRPr="007F0202">
        <w:rPr>
          <w:rFonts w:cs="Times New Roman"/>
        </w:rPr>
        <w:t>95%</w:t>
      </w:r>
      <w:r w:rsidRPr="007F0202">
        <w:rPr>
          <w:rFonts w:cs="Times New Roman" w:hint="eastAsia"/>
        </w:rPr>
        <w:t>信賴區間為：</w:t>
      </w:r>
    </w:p>
    <w:tbl>
      <w:tblPr>
        <w:tblStyle w:val="13"/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7508"/>
        <w:gridCol w:w="788"/>
      </w:tblGrid>
      <w:tr w:rsidR="006F602C" w:rsidRPr="007F0202" w14:paraId="322B1EC3" w14:textId="77777777" w:rsidTr="003250EC">
        <w:tc>
          <w:tcPr>
            <w:tcW w:w="7508" w:type="dxa"/>
            <w:vAlign w:val="center"/>
          </w:tcPr>
          <w:p w14:paraId="50DA258F" w14:textId="77777777" w:rsidR="006F602C" w:rsidRPr="007F0202" w:rsidRDefault="006F602C" w:rsidP="003250EC">
            <w:pPr>
              <w:spacing w:line="360" w:lineRule="auto"/>
              <w:rPr>
                <w:i/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[</m:t>
                </m:r>
                <m:r>
                  <w:rPr>
                    <w:rFonts w:ascii="Cambria Math" w:hAnsi="Cambria Math" w:hint="eastAsia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acc>
                      <m:ac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acc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12</m:t>
                            </m:r>
                          </m:sub>
                        </m:sSub>
                      </m:e>
                    </m:acc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</w:rPr>
                      <m:t>R</m:t>
                    </m:r>
                  </m:den>
                </m:f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12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×R]</m:t>
                </m:r>
              </m:oMath>
            </m:oMathPara>
          </w:p>
        </w:tc>
        <w:tc>
          <w:tcPr>
            <w:tcW w:w="788" w:type="dxa"/>
            <w:vAlign w:val="center"/>
          </w:tcPr>
          <w:p w14:paraId="5BDFC23A" w14:textId="77777777" w:rsidR="006F602C" w:rsidRPr="007F0202" w:rsidRDefault="006F602C" w:rsidP="003250EC">
            <w:pPr>
              <w:spacing w:line="360" w:lineRule="auto"/>
              <w:rPr>
                <w:iCs/>
              </w:rPr>
            </w:pPr>
          </w:p>
        </w:tc>
      </w:tr>
    </w:tbl>
    <w:p w14:paraId="3B47E3B3" w14:textId="77777777" w:rsidR="006F602C" w:rsidRPr="007F0202" w:rsidRDefault="006F602C" w:rsidP="006F602C">
      <w:pPr>
        <w:spacing w:line="360" w:lineRule="auto"/>
        <w:rPr>
          <w:rFonts w:cs="Times New Roman"/>
        </w:rPr>
      </w:pPr>
      <w:r w:rsidRPr="007F0202">
        <w:rPr>
          <w:rFonts w:cs="Times New Roman" w:hint="eastAsia"/>
        </w:rPr>
        <w:t>其中</w:t>
      </w:r>
      <w:r w:rsidRPr="007F0202">
        <w:rPr>
          <w:rFonts w:cs="Times New Roman" w:hint="eastAsia"/>
        </w:rPr>
        <w:t xml:space="preserve"> </w:t>
      </w:r>
      <m:oMath>
        <m:r>
          <w:rPr>
            <w:rFonts w:ascii="Cambria Math" w:hAnsi="Cambria Math" w:cs="Times New Roman" w:hint="eastAsia"/>
          </w:rPr>
          <m:t>R=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1.96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unc>
                      <m:funcPr>
                        <m:ctrlPr>
                          <w:rPr>
                            <w:rFonts w:ascii="Cambria Math" w:hAnsi="Cambria Math" w:cs="Times New Roman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</w:rPr>
                          <m:t>log</m:t>
                        </m: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Name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1+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acc>
                                  <m:acc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var</m:t>
                                    </m:r>
                                  </m:e>
                                </m:acc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acc>
                                      <m:acc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accPr>
                                      <m:e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S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acc>
                                  </m:e>
                                </m:d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acc>
                                          <m:acc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accPr>
                                          <m:e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 w:cs="Times New Roman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S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 w:cs="Times New Roman"/>
                                                  </w:rPr>
                                                  <m:t>12</m:t>
                                                </m:r>
                                              </m:sub>
                                            </m:sSub>
                                          </m:e>
                                        </m:acc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-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D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12</m:t>
                                            </m:r>
                                          </m:sub>
                                        </m:sSub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</m:e>
                        </m:d>
                      </m:e>
                    </m:func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</w:rPr>
                      <m:t>2</m:t>
                    </m:r>
                  </m:den>
                </m:f>
              </m:sup>
            </m:sSup>
          </m:e>
        </m:d>
      </m:oMath>
      <w:r w:rsidRPr="007F0202">
        <w:rPr>
          <w:rFonts w:cs="Times New Roman" w:hint="eastAsia"/>
        </w:rPr>
        <w:t>以此計算</w:t>
      </w:r>
      <w:r w:rsidRPr="007F0202">
        <w:rPr>
          <w:rFonts w:cs="Times New Roman"/>
        </w:rPr>
        <w:t>95%</w:t>
      </w:r>
      <w:r w:rsidRPr="007F0202">
        <w:rPr>
          <w:rFonts w:cs="Times New Roman" w:hint="eastAsia"/>
        </w:rPr>
        <w:t>信賴區間的樣本涵蓋率</w:t>
      </w:r>
      <w:r w:rsidRPr="007F0202">
        <w:rPr>
          <w:rFonts w:cs="Times New Roman" w:hint="eastAsia"/>
        </w:rPr>
        <w:t xml:space="preserve"> (</w:t>
      </w:r>
      <w:r w:rsidRPr="007F0202">
        <w:rPr>
          <w:rFonts w:cs="Times New Roman"/>
        </w:rPr>
        <w:t xml:space="preserve">95% confidence interval </w:t>
      </w:r>
      <w:r w:rsidRPr="007F0202">
        <w:rPr>
          <w:rFonts w:cs="Times New Roman" w:hint="eastAsia"/>
        </w:rPr>
        <w:t>c</w:t>
      </w:r>
      <w:r w:rsidRPr="007F0202">
        <w:rPr>
          <w:rFonts w:cs="Times New Roman"/>
        </w:rPr>
        <w:t>overage rate, 95% CI Coverage</w:t>
      </w:r>
      <w:r w:rsidRPr="007F0202">
        <w:rPr>
          <w:rFonts w:cs="Times New Roman" w:hint="eastAsia"/>
        </w:rPr>
        <w:t xml:space="preserve">) </w:t>
      </w:r>
      <w:r w:rsidRPr="007F0202">
        <w:rPr>
          <w:rFonts w:cs="Times New Roman" w:hint="eastAsia"/>
        </w:rPr>
        <w:t>。</w:t>
      </w:r>
    </w:p>
    <w:p w14:paraId="3705F903" w14:textId="77777777" w:rsidR="004B4FEC" w:rsidRPr="006F602C" w:rsidRDefault="004B4FEC"/>
    <w:sectPr w:rsidR="004B4FEC" w:rsidRPr="006F602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493C"/>
    <w:multiLevelType w:val="multilevel"/>
    <w:tmpl w:val="7E6EE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5F21029"/>
    <w:multiLevelType w:val="multilevel"/>
    <w:tmpl w:val="AA306920"/>
    <w:lvl w:ilvl="0">
      <w:start w:val="1"/>
      <w:numFmt w:val="decimal"/>
      <w:pStyle w:val="1"/>
      <w:suff w:val="nothing"/>
      <w:lvlText w:val="第%1章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425" w:hanging="425"/>
      </w:pPr>
      <w:rPr>
        <w:rFonts w:ascii="Times New Roman" w:eastAsia="標楷體" w:hAnsi="Times New Roman" w:hint="default"/>
      </w:rPr>
    </w:lvl>
    <w:lvl w:ilvl="3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425" w:hanging="425"/>
      </w:pPr>
      <w:rPr>
        <w:rFonts w:hint="eastAsia"/>
      </w:rPr>
    </w:lvl>
  </w:abstractNum>
  <w:num w:numId="1" w16cid:durableId="1995985667">
    <w:abstractNumId w:val="1"/>
  </w:num>
  <w:num w:numId="2" w16cid:durableId="1543595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02C"/>
    <w:rsid w:val="003365FE"/>
    <w:rsid w:val="004B4FEC"/>
    <w:rsid w:val="006F602C"/>
    <w:rsid w:val="007B482A"/>
    <w:rsid w:val="009F1298"/>
    <w:rsid w:val="00A25903"/>
    <w:rsid w:val="00A82D1A"/>
    <w:rsid w:val="00B03A56"/>
    <w:rsid w:val="00CF31BF"/>
    <w:rsid w:val="00DD1F66"/>
    <w:rsid w:val="00E40280"/>
    <w:rsid w:val="00F32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0663E3"/>
  <w15:chartTrackingRefBased/>
  <w15:docId w15:val="{29E187E0-5AD5-4862-9941-DED0AD4DE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標楷體" w:hAnsi="Times New Roman" w:cs="標楷體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602C"/>
    <w:pPr>
      <w:widowControl w:val="0"/>
    </w:pPr>
  </w:style>
  <w:style w:type="paragraph" w:styleId="1">
    <w:name w:val="heading 1"/>
    <w:next w:val="a"/>
    <w:link w:val="10"/>
    <w:autoRedefine/>
    <w:uiPriority w:val="9"/>
    <w:qFormat/>
    <w:rsid w:val="00A82D1A"/>
    <w:pPr>
      <w:keepNext/>
      <w:numPr>
        <w:numId w:val="1"/>
      </w:numPr>
      <w:spacing w:before="180" w:after="180" w:line="360" w:lineRule="auto"/>
      <w:outlineLvl w:val="0"/>
    </w:pPr>
    <w:rPr>
      <w:rFonts w:cstheme="majorBidi"/>
      <w:b/>
      <w:bCs/>
      <w:kern w:val="52"/>
      <w:sz w:val="32"/>
      <w:szCs w:val="52"/>
    </w:rPr>
  </w:style>
  <w:style w:type="paragraph" w:styleId="2">
    <w:name w:val="heading 2"/>
    <w:next w:val="a"/>
    <w:link w:val="20"/>
    <w:autoRedefine/>
    <w:uiPriority w:val="9"/>
    <w:unhideWhenUsed/>
    <w:qFormat/>
    <w:rsid w:val="00A82D1A"/>
    <w:pPr>
      <w:keepNext/>
      <w:numPr>
        <w:ilvl w:val="1"/>
        <w:numId w:val="1"/>
      </w:numPr>
      <w:spacing w:line="360" w:lineRule="auto"/>
      <w:outlineLvl w:val="1"/>
    </w:pPr>
    <w:rPr>
      <w:rFonts w:cstheme="majorBidi"/>
      <w:b/>
      <w:bCs/>
      <w:sz w:val="28"/>
      <w:szCs w:val="48"/>
    </w:rPr>
  </w:style>
  <w:style w:type="paragraph" w:styleId="3">
    <w:name w:val="heading 3"/>
    <w:next w:val="a"/>
    <w:link w:val="30"/>
    <w:autoRedefine/>
    <w:uiPriority w:val="9"/>
    <w:unhideWhenUsed/>
    <w:qFormat/>
    <w:rsid w:val="00A82D1A"/>
    <w:pPr>
      <w:numPr>
        <w:ilvl w:val="2"/>
        <w:numId w:val="1"/>
      </w:numPr>
      <w:spacing w:line="360" w:lineRule="auto"/>
      <w:outlineLvl w:val="2"/>
    </w:pPr>
    <w:rPr>
      <w:rFonts w:cstheme="majorBidi"/>
      <w:b/>
      <w:bCs/>
      <w:szCs w:val="48"/>
    </w:rPr>
  </w:style>
  <w:style w:type="paragraph" w:styleId="4">
    <w:name w:val="heading 4"/>
    <w:next w:val="a"/>
    <w:link w:val="40"/>
    <w:autoRedefine/>
    <w:uiPriority w:val="9"/>
    <w:unhideWhenUsed/>
    <w:qFormat/>
    <w:rsid w:val="009F1298"/>
    <w:pPr>
      <w:keepNext/>
      <w:keepLines/>
      <w:numPr>
        <w:ilvl w:val="3"/>
        <w:numId w:val="2"/>
      </w:numPr>
      <w:spacing w:before="160" w:after="40"/>
      <w:ind w:left="425" w:hanging="425"/>
      <w:outlineLvl w:val="3"/>
    </w:pPr>
    <w:rPr>
      <w:rFonts w:cstheme="majorBidi"/>
      <w:kern w:val="0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標題 3 字元"/>
    <w:basedOn w:val="a0"/>
    <w:link w:val="3"/>
    <w:uiPriority w:val="9"/>
    <w:rsid w:val="00A82D1A"/>
    <w:rPr>
      <w:rFonts w:cstheme="majorBidi"/>
      <w:b/>
      <w:bCs/>
      <w:szCs w:val="48"/>
    </w:rPr>
  </w:style>
  <w:style w:type="paragraph" w:customStyle="1" w:styleId="11">
    <w:name w:val="樣式1"/>
    <w:basedOn w:val="a"/>
    <w:link w:val="12"/>
    <w:qFormat/>
    <w:rsid w:val="007B482A"/>
    <w:rPr>
      <w:rFonts w:ascii="標楷體" w:hAnsi="標楷體"/>
    </w:rPr>
  </w:style>
  <w:style w:type="character" w:customStyle="1" w:styleId="12">
    <w:name w:val="樣式1 字元"/>
    <w:basedOn w:val="a0"/>
    <w:link w:val="11"/>
    <w:rsid w:val="007B482A"/>
    <w:rPr>
      <w:rFonts w:ascii="標楷體" w:eastAsia="標楷體" w:hAnsi="標楷體" w:cs="標楷體"/>
    </w:rPr>
  </w:style>
  <w:style w:type="character" w:customStyle="1" w:styleId="20">
    <w:name w:val="標題 2 字元"/>
    <w:basedOn w:val="a0"/>
    <w:link w:val="2"/>
    <w:uiPriority w:val="9"/>
    <w:rsid w:val="00A82D1A"/>
    <w:rPr>
      <w:rFonts w:cstheme="majorBidi"/>
      <w:b/>
      <w:bCs/>
      <w:sz w:val="28"/>
      <w:szCs w:val="48"/>
    </w:rPr>
  </w:style>
  <w:style w:type="character" w:customStyle="1" w:styleId="10">
    <w:name w:val="標題 1 字元"/>
    <w:basedOn w:val="a0"/>
    <w:link w:val="1"/>
    <w:uiPriority w:val="9"/>
    <w:rsid w:val="00A82D1A"/>
    <w:rPr>
      <w:rFonts w:cstheme="majorBidi"/>
      <w:b/>
      <w:bCs/>
      <w:kern w:val="52"/>
      <w:sz w:val="32"/>
      <w:szCs w:val="52"/>
    </w:rPr>
  </w:style>
  <w:style w:type="character" w:customStyle="1" w:styleId="40">
    <w:name w:val="標題 4 字元"/>
    <w:basedOn w:val="a0"/>
    <w:link w:val="4"/>
    <w:uiPriority w:val="9"/>
    <w:rsid w:val="009F1298"/>
    <w:rPr>
      <w:rFonts w:cstheme="majorBidi"/>
      <w:kern w:val="0"/>
      <w:szCs w:val="28"/>
    </w:rPr>
  </w:style>
  <w:style w:type="table" w:customStyle="1" w:styleId="13">
    <w:name w:val="表格格線1"/>
    <w:basedOn w:val="a1"/>
    <w:next w:val="a3"/>
    <w:uiPriority w:val="39"/>
    <w:rsid w:val="006F602C"/>
    <w:rPr>
      <w:rFonts w:ascii="Calibri" w:eastAsia="新細明體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3">
    <w:name w:val="Table Grid"/>
    <w:basedOn w:val="a1"/>
    <w:uiPriority w:val="39"/>
    <w:rsid w:val="006F60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223</Words>
  <Characters>543</Characters>
  <Application>Microsoft Office Word</Application>
  <DocSecurity>0</DocSecurity>
  <Lines>20</Lines>
  <Paragraphs>13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昱嫻 郭</dc:creator>
  <cp:keywords/>
  <dc:description/>
  <cp:lastModifiedBy>昱嫻 郭</cp:lastModifiedBy>
  <cp:revision>1</cp:revision>
  <dcterms:created xsi:type="dcterms:W3CDTF">2024-03-13T05:06:00Z</dcterms:created>
  <dcterms:modified xsi:type="dcterms:W3CDTF">2024-03-13T05:07:00Z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46363229-45dc-4361-8fbb-aaf159e12681</vt:lpwstr>
  </property>
</Properties>
</file>