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FA54" w14:textId="77777777" w:rsidR="00255C6B" w:rsidRDefault="000A6ED7" w:rsidP="00255C6B">
      <w:pPr>
        <w:pStyle w:val="Heading1"/>
        <w:rPr>
          <w:rFonts w:ascii="Verdana" w:hAnsi="Verdana"/>
          <w:color w:val="000000"/>
          <w:sz w:val="36"/>
          <w:szCs w:val="36"/>
        </w:rPr>
      </w:pPr>
      <w:bookmarkStart w:id="0" w:name="_top"/>
      <w:bookmarkEnd w:id="0"/>
      <w:r>
        <w:rPr>
          <w:rFonts w:ascii="Verdana" w:hAnsi="Verdana"/>
          <w:color w:val="000000"/>
          <w:sz w:val="36"/>
          <w:szCs w:val="36"/>
        </w:rPr>
        <w:t xml:space="preserve">MED D - 4 </w:t>
      </w:r>
      <w:r w:rsidR="00363F5E">
        <w:rPr>
          <w:rFonts w:ascii="Verdana" w:hAnsi="Verdana"/>
          <w:color w:val="000000"/>
          <w:sz w:val="36"/>
          <w:szCs w:val="36"/>
        </w:rPr>
        <w:t xml:space="preserve">Stages </w:t>
      </w:r>
      <w:r>
        <w:rPr>
          <w:rFonts w:ascii="Verdana" w:hAnsi="Verdana"/>
          <w:color w:val="000000"/>
          <w:sz w:val="36"/>
          <w:szCs w:val="36"/>
        </w:rPr>
        <w:t>of Medicare Part D Coverage</w:t>
      </w:r>
    </w:p>
    <w:p w14:paraId="123FC6D5" w14:textId="77777777" w:rsidR="00342EE4" w:rsidRPr="004D2EF5" w:rsidRDefault="00342EE4" w:rsidP="004D2EF5">
      <w:pPr>
        <w:pStyle w:val="Heading4"/>
      </w:pPr>
    </w:p>
    <w:p w14:paraId="5CF03214" w14:textId="43E6A1AB" w:rsidR="00342EE4" w:rsidRDefault="004D2EF5" w:rsidP="004D2EF5">
      <w:pPr>
        <w:pStyle w:val="NormalWeb"/>
        <w:rPr>
          <w:rFonts w:ascii="Verdana" w:hAnsi="Verdana"/>
        </w:rPr>
      </w:pPr>
      <w:r w:rsidRPr="00F607EB">
        <w:pict w14:anchorId="4EC5BE0F">
          <v:shape id="Picture 1" o:spid="_x0000_i1032" type="#_x0000_t75" style="width:18.4pt;height:16.75pt;visibility:visible;mso-wrap-style:square">
            <v:imagedata r:id="rId8" o:title=""/>
          </v:shape>
        </w:pict>
      </w:r>
      <w:r w:rsidR="00342EE4">
        <w:rPr>
          <w:noProof/>
        </w:rPr>
        <w:t xml:space="preserve">  </w:t>
      </w:r>
      <w:r w:rsidR="00342EE4">
        <w:rPr>
          <w:rFonts w:ascii="Verdana" w:hAnsi="Verdana"/>
        </w:rPr>
        <w:t xml:space="preserve">Refer to new document: </w:t>
      </w:r>
      <w:hyperlink r:id="rId9" w:anchor="!/view?docid=1585e546-ac16-4e49-94fa-045c94ecde2d" w:history="1">
        <w:r w:rsidR="00342EE4" w:rsidRPr="006E1CC0">
          <w:rPr>
            <w:rStyle w:val="Hyperlink"/>
            <w:rFonts w:ascii="Verdana" w:hAnsi="Verdana"/>
          </w:rPr>
          <w:t>MED D - Stages of Medicare Part D Coverage (Deductible, ICL, Coverage Gap, Catastrophic)</w:t>
        </w:r>
      </w:hyperlink>
      <w:r w:rsidR="00342EE4">
        <w:rPr>
          <w:rFonts w:ascii="Verdana" w:hAnsi="Verdana"/>
        </w:rPr>
        <w:t xml:space="preserve"> for 2025 updates and information. </w:t>
      </w:r>
    </w:p>
    <w:p w14:paraId="122056A8" w14:textId="77777777" w:rsidR="004D2EF5" w:rsidRPr="00342EE4" w:rsidRDefault="004D2EF5" w:rsidP="004D2EF5">
      <w:pPr>
        <w:pStyle w:val="NormalWeb"/>
      </w:pPr>
    </w:p>
    <w:p w14:paraId="0DC21EF5" w14:textId="77777777" w:rsidR="008B69C1" w:rsidRDefault="000A6ED7" w:rsidP="0046239E">
      <w:pPr>
        <w:pStyle w:val="TOC2"/>
        <w:tabs>
          <w:tab w:val="right" w:leader="dot" w:pos="12950"/>
        </w:tabs>
        <w:ind w:left="0"/>
        <w:rPr>
          <w:rFonts w:ascii="Verdana" w:hAnsi="Verdana"/>
        </w:rPr>
      </w:pPr>
      <w:r>
        <w:rPr>
          <w:rFonts w:ascii="Verdana" w:hAnsi="Verdana"/>
        </w:rPr>
        <w:t xml:space="preserve">There are 4 </w:t>
      </w:r>
      <w:r w:rsidR="00363F5E">
        <w:rPr>
          <w:rFonts w:ascii="Verdana" w:hAnsi="Verdana"/>
        </w:rPr>
        <w:t xml:space="preserve">stages </w:t>
      </w:r>
      <w:r>
        <w:rPr>
          <w:rFonts w:ascii="Verdana" w:hAnsi="Verdana"/>
        </w:rPr>
        <w:t xml:space="preserve">of Medicare Part D Coverage and with each </w:t>
      </w:r>
      <w:r w:rsidR="00363F5E">
        <w:rPr>
          <w:rFonts w:ascii="Verdana" w:hAnsi="Verdana"/>
        </w:rPr>
        <w:t xml:space="preserve">stage </w:t>
      </w:r>
      <w:r>
        <w:rPr>
          <w:rFonts w:ascii="Verdana" w:hAnsi="Verdana"/>
        </w:rPr>
        <w:t xml:space="preserve">the plan benefits cost change. </w:t>
      </w:r>
    </w:p>
    <w:p w14:paraId="6B2A4BFB" w14:textId="77777777" w:rsidR="000A6ED7" w:rsidRDefault="000A6ED7" w:rsidP="000A6ED7"/>
    <w:p w14:paraId="50B1D81D" w14:textId="77777777" w:rsidR="000A6ED7" w:rsidRPr="000A6ED7" w:rsidRDefault="000A6ED7" w:rsidP="000A6ED7">
      <w:pPr>
        <w:rPr>
          <w:rFonts w:ascii="Verdana" w:hAnsi="Verdana"/>
          <w:b/>
        </w:rPr>
      </w:pPr>
      <w:r w:rsidRPr="000A6ED7">
        <w:rPr>
          <w:rFonts w:ascii="Verdana" w:hAnsi="Verdana"/>
          <w:b/>
        </w:rPr>
        <w:t>Annual Deductible</w:t>
      </w:r>
    </w:p>
    <w:p w14:paraId="51BCBB28" w14:textId="77777777" w:rsidR="000A6ED7" w:rsidRPr="000A6ED7" w:rsidRDefault="000A6ED7" w:rsidP="000A6ED7">
      <w:pPr>
        <w:rPr>
          <w:rFonts w:ascii="Verdana" w:hAnsi="Verdana"/>
        </w:rPr>
      </w:pPr>
    </w:p>
    <w:p w14:paraId="5064D994" w14:textId="77777777" w:rsidR="000A6ED7" w:rsidRDefault="000A6ED7" w:rsidP="000A6ED7">
      <w:pPr>
        <w:pStyle w:val="ListParagraph"/>
        <w:numPr>
          <w:ilvl w:val="0"/>
          <w:numId w:val="4"/>
        </w:numPr>
        <w:rPr>
          <w:rFonts w:ascii="Verdana" w:hAnsi="Verdana"/>
        </w:rPr>
      </w:pPr>
      <w:r w:rsidRPr="000A6ED7">
        <w:rPr>
          <w:rFonts w:ascii="Verdana" w:hAnsi="Verdana"/>
        </w:rPr>
        <w:t>During this</w:t>
      </w:r>
      <w:r w:rsidR="00CC1A0F">
        <w:rPr>
          <w:rFonts w:ascii="Verdana" w:hAnsi="Verdana"/>
        </w:rPr>
        <w:t xml:space="preserve"> </w:t>
      </w:r>
      <w:r w:rsidR="00363F5E">
        <w:rPr>
          <w:rFonts w:ascii="Verdana" w:hAnsi="Verdana"/>
        </w:rPr>
        <w:t>stage</w:t>
      </w:r>
      <w:r w:rsidRPr="000A6ED7">
        <w:rPr>
          <w:rFonts w:ascii="Verdana" w:hAnsi="Verdana"/>
        </w:rPr>
        <w:t xml:space="preserve">, </w:t>
      </w:r>
      <w:r>
        <w:rPr>
          <w:rFonts w:ascii="Verdana" w:hAnsi="Verdana"/>
        </w:rPr>
        <w:t>the beneficiary</w:t>
      </w:r>
      <w:r w:rsidRPr="000A6ED7">
        <w:rPr>
          <w:rFonts w:ascii="Verdana" w:hAnsi="Verdana"/>
        </w:rPr>
        <w:t xml:space="preserve"> pay</w:t>
      </w:r>
      <w:r>
        <w:rPr>
          <w:rFonts w:ascii="Verdana" w:hAnsi="Verdana"/>
        </w:rPr>
        <w:t>s</w:t>
      </w:r>
      <w:r w:rsidRPr="000A6ED7">
        <w:rPr>
          <w:rFonts w:ascii="Verdana" w:hAnsi="Verdana"/>
        </w:rPr>
        <w:t xml:space="preserve"> the full cost of </w:t>
      </w:r>
      <w:r w:rsidR="00CC1A0F">
        <w:rPr>
          <w:rFonts w:ascii="Verdana" w:hAnsi="Verdana"/>
        </w:rPr>
        <w:t>medications</w:t>
      </w:r>
      <w:r w:rsidRPr="000A6ED7">
        <w:rPr>
          <w:rFonts w:ascii="Verdana" w:hAnsi="Verdana"/>
        </w:rPr>
        <w:t xml:space="preserve"> until the amount of </w:t>
      </w:r>
      <w:r>
        <w:rPr>
          <w:rFonts w:ascii="Verdana" w:hAnsi="Verdana"/>
        </w:rPr>
        <w:t>the</w:t>
      </w:r>
      <w:r w:rsidRPr="000A6ED7">
        <w:rPr>
          <w:rFonts w:ascii="Verdana" w:hAnsi="Verdana"/>
        </w:rPr>
        <w:t xml:space="preserve"> deductible </w:t>
      </w:r>
      <w:r w:rsidR="00CC1A0F">
        <w:rPr>
          <w:rFonts w:ascii="Verdana" w:hAnsi="Verdana"/>
        </w:rPr>
        <w:t>is</w:t>
      </w:r>
      <w:r w:rsidRPr="000A6ED7">
        <w:rPr>
          <w:rFonts w:ascii="Verdana" w:hAnsi="Verdana"/>
        </w:rPr>
        <w:t xml:space="preserve"> rea</w:t>
      </w:r>
      <w:r>
        <w:rPr>
          <w:rFonts w:ascii="Verdana" w:hAnsi="Verdana"/>
        </w:rPr>
        <w:t>ched.</w:t>
      </w:r>
      <w:r w:rsidR="00CC1A0F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Then the beneficiary will move to Initial Coverage. </w:t>
      </w:r>
    </w:p>
    <w:p w14:paraId="47FBD9C2" w14:textId="77777777" w:rsidR="00363F5E" w:rsidRDefault="00363F5E" w:rsidP="000A6ED7">
      <w:pPr>
        <w:pStyle w:val="ListParagraph"/>
        <w:numPr>
          <w:ilvl w:val="0"/>
          <w:numId w:val="4"/>
        </w:numPr>
        <w:rPr>
          <w:rFonts w:ascii="Verdana" w:hAnsi="Verdana"/>
        </w:rPr>
      </w:pPr>
      <w:r>
        <w:rPr>
          <w:rFonts w:ascii="Verdana" w:hAnsi="Verdana"/>
        </w:rPr>
        <w:t xml:space="preserve">Deductible amounts differ between plans. </w:t>
      </w:r>
    </w:p>
    <w:p w14:paraId="23DDBCE6" w14:textId="77777777" w:rsidR="000A6ED7" w:rsidRDefault="000A6ED7" w:rsidP="000A6ED7">
      <w:pPr>
        <w:pStyle w:val="ListParagraph"/>
        <w:rPr>
          <w:rFonts w:ascii="Verdana" w:hAnsi="Verdana"/>
          <w:b/>
        </w:rPr>
      </w:pPr>
    </w:p>
    <w:p w14:paraId="0CA479BB" w14:textId="77777777" w:rsidR="000A6ED7" w:rsidRPr="000A6ED7" w:rsidRDefault="000A6ED7" w:rsidP="000A6ED7">
      <w:pPr>
        <w:pStyle w:val="ListParagraph"/>
        <w:rPr>
          <w:rFonts w:ascii="Verdana" w:hAnsi="Verdana"/>
        </w:rPr>
      </w:pPr>
      <w:r>
        <w:rPr>
          <w:rFonts w:ascii="Verdana" w:hAnsi="Verdana"/>
          <w:b/>
        </w:rPr>
        <w:t xml:space="preserve">Note:  </w:t>
      </w:r>
      <w:r w:rsidRPr="000A6ED7">
        <w:rPr>
          <w:rFonts w:ascii="Verdana" w:hAnsi="Verdana"/>
        </w:rPr>
        <w:t xml:space="preserve">$0 deductible plans start in the Initial Coverage stage. </w:t>
      </w:r>
    </w:p>
    <w:p w14:paraId="1CDEBAED" w14:textId="77777777" w:rsidR="000A6ED7" w:rsidRPr="000A6ED7" w:rsidRDefault="000A6ED7" w:rsidP="000A6ED7">
      <w:pPr>
        <w:rPr>
          <w:rFonts w:ascii="Verdana" w:hAnsi="Verdana"/>
        </w:rPr>
      </w:pPr>
    </w:p>
    <w:p w14:paraId="27B5CE39" w14:textId="77777777" w:rsidR="000A6ED7" w:rsidRPr="000A6ED7" w:rsidRDefault="000A6ED7" w:rsidP="000A6ED7">
      <w:pPr>
        <w:rPr>
          <w:rFonts w:ascii="Verdana" w:hAnsi="Verdana"/>
          <w:b/>
        </w:rPr>
      </w:pPr>
      <w:r w:rsidRPr="000A6ED7">
        <w:rPr>
          <w:rFonts w:ascii="Verdana" w:hAnsi="Verdana"/>
          <w:b/>
        </w:rPr>
        <w:t xml:space="preserve">Initial Coverage </w:t>
      </w:r>
    </w:p>
    <w:p w14:paraId="04B5160F" w14:textId="77777777" w:rsidR="000A6ED7" w:rsidRPr="000A6ED7" w:rsidRDefault="000A6ED7" w:rsidP="000A6ED7">
      <w:pPr>
        <w:rPr>
          <w:rFonts w:ascii="Verdana" w:hAnsi="Verdana"/>
        </w:rPr>
      </w:pPr>
    </w:p>
    <w:p w14:paraId="321BFD84" w14:textId="77777777" w:rsidR="000A6ED7" w:rsidRDefault="000A6ED7" w:rsidP="000A6ED7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Initial Coverage</w:t>
      </w:r>
      <w:r w:rsidRPr="000A6ED7">
        <w:rPr>
          <w:rFonts w:ascii="Verdana" w:hAnsi="Verdana"/>
        </w:rPr>
        <w:t xml:space="preserve"> </w:t>
      </w:r>
      <w:r w:rsidR="00CC1A0F">
        <w:rPr>
          <w:rFonts w:ascii="Verdana" w:hAnsi="Verdana"/>
        </w:rPr>
        <w:t>begins</w:t>
      </w:r>
      <w:r w:rsidRPr="000A6ED7">
        <w:rPr>
          <w:rFonts w:ascii="Verdana" w:hAnsi="Verdana"/>
        </w:rPr>
        <w:t xml:space="preserve"> </w:t>
      </w:r>
      <w:r>
        <w:rPr>
          <w:rFonts w:ascii="Verdana" w:hAnsi="Verdana"/>
        </w:rPr>
        <w:t>once the deductible is reached</w:t>
      </w:r>
      <w:r w:rsidRPr="000A6ED7">
        <w:rPr>
          <w:rFonts w:ascii="Verdana" w:hAnsi="Verdana"/>
        </w:rPr>
        <w:t xml:space="preserve">. </w:t>
      </w:r>
    </w:p>
    <w:p w14:paraId="76D9700A" w14:textId="77777777" w:rsidR="000A6ED7" w:rsidRDefault="000A6ED7" w:rsidP="000A6ED7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0A6ED7">
        <w:rPr>
          <w:rFonts w:ascii="Verdana" w:hAnsi="Verdana"/>
        </w:rPr>
        <w:t xml:space="preserve">If </w:t>
      </w:r>
      <w:r>
        <w:rPr>
          <w:rFonts w:ascii="Verdana" w:hAnsi="Verdana"/>
        </w:rPr>
        <w:t xml:space="preserve">the beneficiary’s </w:t>
      </w:r>
      <w:r w:rsidRPr="000A6ED7">
        <w:rPr>
          <w:rFonts w:ascii="Verdana" w:hAnsi="Verdana"/>
        </w:rPr>
        <w:t xml:space="preserve">plan does not have a deductible, this </w:t>
      </w:r>
      <w:r w:rsidR="00CC1A0F">
        <w:rPr>
          <w:rFonts w:ascii="Verdana" w:hAnsi="Verdana"/>
        </w:rPr>
        <w:t>is</w:t>
      </w:r>
      <w:r w:rsidRPr="000A6ED7">
        <w:rPr>
          <w:rFonts w:ascii="Verdana" w:hAnsi="Verdana"/>
        </w:rPr>
        <w:t xml:space="preserve"> the first </w:t>
      </w:r>
      <w:r w:rsidR="00363F5E">
        <w:rPr>
          <w:rFonts w:ascii="Verdana" w:hAnsi="Verdana"/>
        </w:rPr>
        <w:t xml:space="preserve">stage </w:t>
      </w:r>
      <w:r>
        <w:rPr>
          <w:rFonts w:ascii="Verdana" w:hAnsi="Verdana"/>
        </w:rPr>
        <w:t>of the benefit</w:t>
      </w:r>
      <w:r w:rsidRPr="000A6ED7">
        <w:rPr>
          <w:rFonts w:ascii="Verdana" w:hAnsi="Verdana"/>
        </w:rPr>
        <w:t>.</w:t>
      </w:r>
    </w:p>
    <w:p w14:paraId="0EAC2D97" w14:textId="77777777" w:rsidR="000A6ED7" w:rsidRDefault="000A6ED7" w:rsidP="000A6ED7">
      <w:pPr>
        <w:pStyle w:val="ListParagraph"/>
        <w:numPr>
          <w:ilvl w:val="0"/>
          <w:numId w:val="5"/>
        </w:numPr>
        <w:rPr>
          <w:rFonts w:ascii="Verdana" w:hAnsi="Verdana"/>
        </w:rPr>
      </w:pPr>
      <w:r w:rsidRPr="000A6ED7">
        <w:rPr>
          <w:rFonts w:ascii="Verdana" w:hAnsi="Verdana"/>
        </w:rPr>
        <w:t xml:space="preserve">During this </w:t>
      </w:r>
      <w:r w:rsidR="00363F5E">
        <w:rPr>
          <w:rFonts w:ascii="Verdana" w:hAnsi="Verdana"/>
        </w:rPr>
        <w:t>stage</w:t>
      </w:r>
      <w:r w:rsidR="00363F5E" w:rsidRPr="000A6ED7">
        <w:rPr>
          <w:rFonts w:ascii="Verdana" w:hAnsi="Verdana"/>
        </w:rPr>
        <w:t xml:space="preserve"> </w:t>
      </w:r>
      <w:r w:rsidRPr="000A6ED7">
        <w:rPr>
          <w:rFonts w:ascii="Verdana" w:hAnsi="Verdana"/>
        </w:rPr>
        <w:t xml:space="preserve">cost sharing begins, which means </w:t>
      </w:r>
      <w:r w:rsidR="00CC1A0F">
        <w:rPr>
          <w:rFonts w:ascii="Verdana" w:hAnsi="Verdana"/>
        </w:rPr>
        <w:t>the plan pays some of the cost and the</w:t>
      </w:r>
      <w:r>
        <w:rPr>
          <w:rFonts w:ascii="Verdana" w:hAnsi="Verdana"/>
        </w:rPr>
        <w:t xml:space="preserve"> beneficiary</w:t>
      </w:r>
      <w:r w:rsidRPr="000A6ED7">
        <w:rPr>
          <w:rFonts w:ascii="Verdana" w:hAnsi="Verdana"/>
        </w:rPr>
        <w:t xml:space="preserve"> pay</w:t>
      </w:r>
      <w:r w:rsidR="00CC1A0F">
        <w:rPr>
          <w:rFonts w:ascii="Verdana" w:hAnsi="Verdana"/>
        </w:rPr>
        <w:t>s</w:t>
      </w:r>
      <w:r w:rsidRPr="000A6ED7">
        <w:rPr>
          <w:rFonts w:ascii="Verdana" w:hAnsi="Verdana"/>
        </w:rPr>
        <w:t xml:space="preserve"> a copayment or coinsurance for </w:t>
      </w:r>
      <w:r w:rsidR="00CC1A0F">
        <w:rPr>
          <w:rFonts w:ascii="Verdana" w:hAnsi="Verdana"/>
        </w:rPr>
        <w:t>medications</w:t>
      </w:r>
      <w:r w:rsidRPr="000A6ED7">
        <w:rPr>
          <w:rFonts w:ascii="Verdana" w:hAnsi="Verdana"/>
        </w:rPr>
        <w:t xml:space="preserve"> until </w:t>
      </w:r>
      <w:r>
        <w:rPr>
          <w:rFonts w:ascii="Verdana" w:hAnsi="Verdana"/>
        </w:rPr>
        <w:t>they</w:t>
      </w:r>
      <w:r w:rsidRPr="000A6ED7">
        <w:rPr>
          <w:rFonts w:ascii="Verdana" w:hAnsi="Verdana"/>
        </w:rPr>
        <w:t xml:space="preserve"> reach </w:t>
      </w:r>
      <w:r w:rsidR="00363F5E">
        <w:rPr>
          <w:rFonts w:ascii="Verdana" w:hAnsi="Verdana"/>
        </w:rPr>
        <w:t>the total drug spend amount established by Medicare.</w:t>
      </w:r>
    </w:p>
    <w:p w14:paraId="7E5DBA5E" w14:textId="77777777" w:rsidR="00CC1A0F" w:rsidRPr="000A6ED7" w:rsidRDefault="00CC1A0F" w:rsidP="000A6ED7">
      <w:pPr>
        <w:pStyle w:val="ListParagraph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The time a beneficiary spends in the Initial Coverage will depend on medication cost</w:t>
      </w:r>
      <w:r w:rsidR="00363F5E">
        <w:rPr>
          <w:rFonts w:ascii="Verdana" w:hAnsi="Verdana"/>
        </w:rPr>
        <w:t>.</w:t>
      </w:r>
      <w:r>
        <w:rPr>
          <w:rFonts w:ascii="Verdana" w:hAnsi="Verdana"/>
        </w:rPr>
        <w:t xml:space="preserve"> </w:t>
      </w:r>
    </w:p>
    <w:p w14:paraId="6CC3910C" w14:textId="77777777" w:rsidR="000A6ED7" w:rsidRPr="000A6ED7" w:rsidRDefault="000A6ED7" w:rsidP="000A6ED7">
      <w:pPr>
        <w:rPr>
          <w:rFonts w:ascii="Verdana" w:hAnsi="Verdana"/>
        </w:rPr>
      </w:pPr>
    </w:p>
    <w:p w14:paraId="25A05E97" w14:textId="77777777" w:rsidR="000A6ED7" w:rsidRPr="000A6ED7" w:rsidRDefault="000A6ED7" w:rsidP="000A6ED7">
      <w:pPr>
        <w:rPr>
          <w:rFonts w:ascii="Verdana" w:hAnsi="Verdana"/>
          <w:b/>
        </w:rPr>
      </w:pPr>
      <w:r w:rsidRPr="000A6ED7">
        <w:rPr>
          <w:rFonts w:ascii="Verdana" w:hAnsi="Verdana"/>
          <w:b/>
        </w:rPr>
        <w:t xml:space="preserve">Coverage Gap </w:t>
      </w:r>
    </w:p>
    <w:p w14:paraId="1459899F" w14:textId="77777777" w:rsidR="000A6ED7" w:rsidRPr="000A6ED7" w:rsidRDefault="000A6ED7" w:rsidP="000A6ED7">
      <w:pPr>
        <w:rPr>
          <w:rFonts w:ascii="Verdana" w:hAnsi="Verdana"/>
        </w:rPr>
      </w:pPr>
    </w:p>
    <w:p w14:paraId="4A01462B" w14:textId="304FEBD5" w:rsidR="00337F61" w:rsidRDefault="00CC1A0F" w:rsidP="000A6ED7">
      <w:pPr>
        <w:pStyle w:val="ListParagraph"/>
        <w:numPr>
          <w:ilvl w:val="0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The Coverage Gap, also known as the Donut Hole, </w:t>
      </w:r>
      <w:r w:rsidR="000A6ED7" w:rsidRPr="000A6ED7">
        <w:rPr>
          <w:rFonts w:ascii="Verdana" w:hAnsi="Verdana"/>
        </w:rPr>
        <w:t>begin</w:t>
      </w:r>
      <w:r>
        <w:rPr>
          <w:rFonts w:ascii="Verdana" w:hAnsi="Verdana"/>
        </w:rPr>
        <w:t>s</w:t>
      </w:r>
      <w:r w:rsidR="000A6ED7" w:rsidRPr="000A6ED7">
        <w:rPr>
          <w:rFonts w:ascii="Verdana" w:hAnsi="Verdana"/>
        </w:rPr>
        <w:t xml:space="preserve"> after </w:t>
      </w:r>
      <w:r w:rsidR="000A6ED7">
        <w:rPr>
          <w:rFonts w:ascii="Verdana" w:hAnsi="Verdana"/>
        </w:rPr>
        <w:t xml:space="preserve">the beneficiary’s </w:t>
      </w:r>
      <w:r w:rsidR="00363F5E">
        <w:rPr>
          <w:rFonts w:ascii="Verdana" w:hAnsi="Verdana"/>
        </w:rPr>
        <w:t xml:space="preserve">total drug spend </w:t>
      </w:r>
      <w:r w:rsidR="00025403">
        <w:rPr>
          <w:rFonts w:ascii="Verdana" w:hAnsi="Verdana"/>
        </w:rPr>
        <w:t>(</w:t>
      </w:r>
      <w:r w:rsidR="00363F5E">
        <w:rPr>
          <w:rFonts w:ascii="Verdana" w:hAnsi="Verdana"/>
        </w:rPr>
        <w:t xml:space="preserve">amount the beneficiary </w:t>
      </w:r>
      <w:proofErr w:type="gramStart"/>
      <w:r w:rsidR="00363F5E">
        <w:rPr>
          <w:rFonts w:ascii="Verdana" w:hAnsi="Verdana"/>
        </w:rPr>
        <w:t>pays</w:t>
      </w:r>
      <w:proofErr w:type="gramEnd"/>
      <w:r w:rsidR="00363F5E">
        <w:rPr>
          <w:rFonts w:ascii="Verdana" w:hAnsi="Verdana"/>
        </w:rPr>
        <w:t xml:space="preserve"> and the plan pays</w:t>
      </w:r>
      <w:r w:rsidR="00025403">
        <w:rPr>
          <w:rFonts w:ascii="Verdana" w:hAnsi="Verdana"/>
        </w:rPr>
        <w:t>)</w:t>
      </w:r>
      <w:r w:rsidR="000A6ED7" w:rsidRPr="000A6ED7">
        <w:rPr>
          <w:rFonts w:ascii="Verdana" w:hAnsi="Verdana"/>
        </w:rPr>
        <w:t xml:space="preserve"> ha</w:t>
      </w:r>
      <w:r w:rsidR="000A6ED7">
        <w:rPr>
          <w:rFonts w:ascii="Verdana" w:hAnsi="Verdana"/>
        </w:rPr>
        <w:t>s</w:t>
      </w:r>
      <w:r w:rsidR="000A6ED7" w:rsidRPr="000A6ED7">
        <w:rPr>
          <w:rFonts w:ascii="Verdana" w:hAnsi="Verdana"/>
        </w:rPr>
        <w:t xml:space="preserve"> reached</w:t>
      </w:r>
      <w:r w:rsidR="00337F61">
        <w:rPr>
          <w:rFonts w:ascii="Verdana" w:hAnsi="Verdana"/>
        </w:rPr>
        <w:t>:</w:t>
      </w:r>
    </w:p>
    <w:p w14:paraId="05170BCC" w14:textId="501482C5" w:rsidR="009A084F" w:rsidRPr="00600838" w:rsidRDefault="009A084F" w:rsidP="00600838">
      <w:pPr>
        <w:pStyle w:val="ListParagraph"/>
        <w:numPr>
          <w:ilvl w:val="1"/>
          <w:numId w:val="6"/>
        </w:numPr>
        <w:rPr>
          <w:rFonts w:ascii="Verdana" w:hAnsi="Verdana"/>
          <w:b/>
          <w:bCs/>
        </w:rPr>
      </w:pPr>
      <w:r w:rsidRPr="00600838">
        <w:rPr>
          <w:rFonts w:ascii="Verdana" w:hAnsi="Verdana"/>
          <w:b/>
          <w:bCs/>
        </w:rPr>
        <w:t xml:space="preserve">2024: </w:t>
      </w:r>
      <w:r>
        <w:rPr>
          <w:rFonts w:ascii="Verdana" w:hAnsi="Verdana"/>
          <w:b/>
          <w:bCs/>
        </w:rPr>
        <w:t xml:space="preserve"> </w:t>
      </w:r>
      <w:r w:rsidRPr="00600838">
        <w:rPr>
          <w:rFonts w:ascii="Verdana" w:hAnsi="Verdana"/>
        </w:rPr>
        <w:t>$5,030</w:t>
      </w:r>
    </w:p>
    <w:p w14:paraId="128809EB" w14:textId="6FB30987" w:rsidR="00D55BA2" w:rsidRPr="006A2B88" w:rsidRDefault="001C5657" w:rsidP="00D55BA2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  <w:b/>
          <w:bCs/>
        </w:rPr>
        <w:t>202</w:t>
      </w:r>
      <w:r w:rsidR="00D55BA2">
        <w:rPr>
          <w:rFonts w:ascii="Verdana" w:hAnsi="Verdana"/>
          <w:b/>
          <w:bCs/>
        </w:rPr>
        <w:t>3</w:t>
      </w:r>
      <w:r w:rsidRPr="00D55BA2">
        <w:rPr>
          <w:rFonts w:ascii="Verdana" w:hAnsi="Verdana"/>
          <w:b/>
          <w:bCs/>
        </w:rPr>
        <w:t>:</w:t>
      </w:r>
      <w:r w:rsidR="00D55BA2" w:rsidRPr="00B46BB5">
        <w:rPr>
          <w:rFonts w:ascii="Verdana" w:hAnsi="Verdana"/>
        </w:rPr>
        <w:t xml:space="preserve"> </w:t>
      </w:r>
      <w:r w:rsidRPr="00B46BB5">
        <w:rPr>
          <w:rFonts w:ascii="Verdana" w:hAnsi="Verdana"/>
        </w:rPr>
        <w:t xml:space="preserve"> </w:t>
      </w:r>
      <w:r w:rsidR="00D55BA2" w:rsidRPr="00B46BB5">
        <w:rPr>
          <w:rFonts w:ascii="Verdana" w:hAnsi="Verdana"/>
        </w:rPr>
        <w:t>$4,660</w:t>
      </w:r>
      <w:r>
        <w:rPr>
          <w:rFonts w:ascii="Verdana" w:hAnsi="Verdana"/>
          <w:b/>
          <w:bCs/>
        </w:rPr>
        <w:t xml:space="preserve"> </w:t>
      </w:r>
    </w:p>
    <w:p w14:paraId="72E5005D" w14:textId="77777777" w:rsidR="00366BE1" w:rsidRPr="00D55BA2" w:rsidRDefault="00366BE1" w:rsidP="00556263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D55BA2">
        <w:rPr>
          <w:rFonts w:ascii="Verdana" w:hAnsi="Verdana"/>
        </w:rPr>
        <w:t xml:space="preserve">During this </w:t>
      </w:r>
      <w:r w:rsidR="00363F5E" w:rsidRPr="00D55BA2">
        <w:rPr>
          <w:rFonts w:ascii="Verdana" w:hAnsi="Verdana"/>
        </w:rPr>
        <w:t>stage</w:t>
      </w:r>
      <w:r w:rsidRPr="00D55BA2">
        <w:rPr>
          <w:rFonts w:ascii="Verdana" w:hAnsi="Verdana"/>
        </w:rPr>
        <w:t>, the beneficiary will pay:</w:t>
      </w:r>
    </w:p>
    <w:p w14:paraId="564BF29C" w14:textId="77777777" w:rsidR="00366BE1" w:rsidRDefault="00366BE1" w:rsidP="00366BE1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Brand Name Medication - no more than 25% of the plan’s cost for </w:t>
      </w:r>
      <w:r w:rsidR="00721352">
        <w:rPr>
          <w:rFonts w:ascii="Verdana" w:hAnsi="Verdana"/>
        </w:rPr>
        <w:t>covered</w:t>
      </w:r>
      <w:r>
        <w:rPr>
          <w:rFonts w:ascii="Verdana" w:hAnsi="Verdana"/>
        </w:rPr>
        <w:t xml:space="preserve"> brand name medication</w:t>
      </w:r>
      <w:r w:rsidR="00721352">
        <w:rPr>
          <w:rFonts w:ascii="Verdana" w:hAnsi="Verdana"/>
        </w:rPr>
        <w:t>s</w:t>
      </w:r>
      <w:r>
        <w:rPr>
          <w:rFonts w:ascii="Verdana" w:hAnsi="Verdana"/>
        </w:rPr>
        <w:t>.</w:t>
      </w:r>
    </w:p>
    <w:p w14:paraId="3AA72A35" w14:textId="77777777" w:rsidR="00366BE1" w:rsidRDefault="00721352" w:rsidP="00366BE1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Generic Medication - </w:t>
      </w:r>
      <w:r w:rsidR="00A93A40">
        <w:rPr>
          <w:rFonts w:ascii="Verdana" w:hAnsi="Verdana"/>
        </w:rPr>
        <w:t>25</w:t>
      </w:r>
      <w:r>
        <w:rPr>
          <w:rFonts w:ascii="Verdana" w:hAnsi="Verdana"/>
        </w:rPr>
        <w:t>% of the cost for covered generic medications.</w:t>
      </w:r>
    </w:p>
    <w:p w14:paraId="3A0AFD6F" w14:textId="77777777" w:rsidR="00363F5E" w:rsidRDefault="00363F5E" w:rsidP="00366BE1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>Tiers do not apply during the Coverage Gap.</w:t>
      </w:r>
    </w:p>
    <w:p w14:paraId="52A95E6B" w14:textId="77777777" w:rsidR="000A6ED7" w:rsidRDefault="000A6ED7" w:rsidP="00A2342F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721352">
        <w:rPr>
          <w:rFonts w:ascii="Verdana" w:hAnsi="Verdana"/>
        </w:rPr>
        <w:t>The beneficiary remain</w:t>
      </w:r>
      <w:r w:rsidR="00366BE1" w:rsidRPr="00721352">
        <w:rPr>
          <w:rFonts w:ascii="Verdana" w:hAnsi="Verdana"/>
        </w:rPr>
        <w:t>s</w:t>
      </w:r>
      <w:r w:rsidRPr="00721352">
        <w:rPr>
          <w:rFonts w:ascii="Verdana" w:hAnsi="Verdana"/>
        </w:rPr>
        <w:t xml:space="preserve"> in the Coverage Gap until the </w:t>
      </w:r>
      <w:r w:rsidR="00363F5E">
        <w:rPr>
          <w:rFonts w:ascii="Verdana" w:hAnsi="Verdana"/>
        </w:rPr>
        <w:t xml:space="preserve">true </w:t>
      </w:r>
      <w:r w:rsidR="00E62B9E">
        <w:rPr>
          <w:rFonts w:ascii="Verdana" w:hAnsi="Verdana"/>
        </w:rPr>
        <w:t xml:space="preserve">or </w:t>
      </w:r>
      <w:r w:rsidRPr="00721352">
        <w:rPr>
          <w:rFonts w:ascii="Verdana" w:hAnsi="Verdana"/>
        </w:rPr>
        <w:t>total</w:t>
      </w:r>
      <w:r w:rsidR="00233976">
        <w:rPr>
          <w:rFonts w:ascii="Verdana" w:hAnsi="Verdana"/>
        </w:rPr>
        <w:t xml:space="preserve"> </w:t>
      </w:r>
      <w:r w:rsidRPr="00721352">
        <w:rPr>
          <w:rFonts w:ascii="Verdana" w:hAnsi="Verdana"/>
        </w:rPr>
        <w:t>out-of-pocket costs</w:t>
      </w:r>
      <w:r w:rsidR="00363F5E">
        <w:rPr>
          <w:rFonts w:ascii="Verdana" w:hAnsi="Verdana"/>
        </w:rPr>
        <w:t xml:space="preserve"> (TrOOP)</w:t>
      </w:r>
      <w:r w:rsidRPr="00721352">
        <w:rPr>
          <w:rFonts w:ascii="Verdana" w:hAnsi="Verdana"/>
        </w:rPr>
        <w:t xml:space="preserve"> (except for premiums) reache</w:t>
      </w:r>
      <w:r w:rsidR="00366BE1" w:rsidRPr="00721352">
        <w:rPr>
          <w:rFonts w:ascii="Verdana" w:hAnsi="Verdana"/>
        </w:rPr>
        <w:t>s</w:t>
      </w:r>
      <w:r w:rsidR="00337F61">
        <w:rPr>
          <w:rFonts w:ascii="Verdana" w:hAnsi="Verdana"/>
        </w:rPr>
        <w:t>:</w:t>
      </w:r>
      <w:r w:rsidRPr="00721352">
        <w:rPr>
          <w:rFonts w:ascii="Verdana" w:hAnsi="Verdana"/>
        </w:rPr>
        <w:t xml:space="preserve"> </w:t>
      </w:r>
    </w:p>
    <w:p w14:paraId="50132A0D" w14:textId="6A08E95F" w:rsidR="009A084F" w:rsidRPr="00600838" w:rsidRDefault="009A084F" w:rsidP="001C5657">
      <w:pPr>
        <w:pStyle w:val="ListParagraph"/>
        <w:numPr>
          <w:ilvl w:val="1"/>
          <w:numId w:val="6"/>
        </w:numPr>
        <w:rPr>
          <w:rFonts w:ascii="Verdana" w:hAnsi="Verdana"/>
        </w:rPr>
      </w:pPr>
      <w:bookmarkStart w:id="1" w:name="OLE_LINK19"/>
      <w:r w:rsidRPr="00600838">
        <w:rPr>
          <w:rFonts w:ascii="Verdana" w:hAnsi="Verdana"/>
          <w:b/>
          <w:bCs/>
        </w:rPr>
        <w:t>2024:</w:t>
      </w:r>
      <w:r>
        <w:rPr>
          <w:rFonts w:ascii="Verdana" w:hAnsi="Verdana"/>
        </w:rPr>
        <w:t xml:space="preserve"> </w:t>
      </w:r>
      <w:r w:rsidRPr="009A084F">
        <w:rPr>
          <w:rFonts w:ascii="Verdana" w:hAnsi="Verdana"/>
        </w:rPr>
        <w:t>$8,000</w:t>
      </w:r>
    </w:p>
    <w:bookmarkEnd w:id="1"/>
    <w:p w14:paraId="76AA6300" w14:textId="368CBBF3" w:rsidR="001C5657" w:rsidRPr="001C5657" w:rsidRDefault="001C5657" w:rsidP="001C5657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  <w:b/>
          <w:bCs/>
        </w:rPr>
        <w:t>202</w:t>
      </w:r>
      <w:r w:rsidR="00D55BA2">
        <w:rPr>
          <w:rFonts w:ascii="Verdana" w:hAnsi="Verdana"/>
          <w:b/>
          <w:bCs/>
        </w:rPr>
        <w:t>3</w:t>
      </w:r>
      <w:r>
        <w:rPr>
          <w:rFonts w:ascii="Verdana" w:hAnsi="Verdana"/>
          <w:b/>
          <w:bCs/>
        </w:rPr>
        <w:t xml:space="preserve">: </w:t>
      </w:r>
      <w:r w:rsidR="00D55BA2" w:rsidRPr="00B46BB5">
        <w:rPr>
          <w:rFonts w:ascii="Verdana" w:hAnsi="Verdana"/>
        </w:rPr>
        <w:t>$7</w:t>
      </w:r>
      <w:r w:rsidR="00D55BA2">
        <w:rPr>
          <w:rFonts w:ascii="Verdana" w:hAnsi="Verdana"/>
        </w:rPr>
        <w:t>,</w:t>
      </w:r>
      <w:r w:rsidR="00D55BA2" w:rsidRPr="00B46BB5">
        <w:rPr>
          <w:rFonts w:ascii="Verdana" w:hAnsi="Verdana"/>
        </w:rPr>
        <w:t>400</w:t>
      </w:r>
    </w:p>
    <w:p w14:paraId="7B4ED32B" w14:textId="77777777" w:rsidR="00721352" w:rsidRPr="00721352" w:rsidRDefault="00711C6B" w:rsidP="00721352">
      <w:pPr>
        <w:pStyle w:val="ListParagraph"/>
        <w:numPr>
          <w:ilvl w:val="1"/>
          <w:numId w:val="6"/>
        </w:numPr>
        <w:rPr>
          <w:rFonts w:ascii="Verdana" w:hAnsi="Verdana"/>
        </w:rPr>
      </w:pPr>
      <w:r>
        <w:rPr>
          <w:rFonts w:ascii="Verdana" w:hAnsi="Verdana"/>
        </w:rPr>
        <w:t xml:space="preserve">True </w:t>
      </w:r>
      <w:r w:rsidR="000A6ED7" w:rsidRPr="000A6ED7">
        <w:rPr>
          <w:rFonts w:ascii="Verdana" w:hAnsi="Verdana"/>
        </w:rPr>
        <w:t>Out-of-pocket</w:t>
      </w:r>
      <w:r>
        <w:rPr>
          <w:rFonts w:ascii="Verdana" w:hAnsi="Verdana"/>
        </w:rPr>
        <w:t xml:space="preserve"> (</w:t>
      </w:r>
      <w:proofErr w:type="spellStart"/>
      <w:r>
        <w:rPr>
          <w:rFonts w:ascii="Verdana" w:hAnsi="Verdana"/>
        </w:rPr>
        <w:t>TrOOP</w:t>
      </w:r>
      <w:proofErr w:type="spellEnd"/>
      <w:r>
        <w:rPr>
          <w:rFonts w:ascii="Verdana" w:hAnsi="Verdana"/>
        </w:rPr>
        <w:t>)</w:t>
      </w:r>
      <w:r w:rsidR="000A6ED7" w:rsidRPr="000A6ED7">
        <w:rPr>
          <w:rFonts w:ascii="Verdana" w:hAnsi="Verdana"/>
        </w:rPr>
        <w:t xml:space="preserve"> costs </w:t>
      </w:r>
      <w:r w:rsidR="000A6ED7" w:rsidRPr="00721352">
        <w:rPr>
          <w:rFonts w:ascii="Verdana" w:hAnsi="Verdana"/>
          <w:b/>
        </w:rPr>
        <w:t>include</w:t>
      </w:r>
      <w:r w:rsidR="000A6ED7" w:rsidRPr="000A6ED7">
        <w:rPr>
          <w:rFonts w:ascii="Verdana" w:hAnsi="Verdana"/>
        </w:rPr>
        <w:t xml:space="preserve"> </w:t>
      </w:r>
      <w:r w:rsidR="007F1CD9">
        <w:rPr>
          <w:rFonts w:ascii="Verdana" w:hAnsi="Verdana"/>
        </w:rPr>
        <w:t>eve</w:t>
      </w:r>
      <w:r w:rsidR="00FD1B92">
        <w:rPr>
          <w:rFonts w:ascii="Verdana" w:hAnsi="Verdana"/>
        </w:rPr>
        <w:t>rything but what the plan pays.</w:t>
      </w:r>
      <w:r w:rsidR="007F1CD9">
        <w:rPr>
          <w:rFonts w:ascii="Verdana" w:hAnsi="Verdana"/>
        </w:rPr>
        <w:t xml:space="preserve"> (</w:t>
      </w:r>
      <w:r w:rsidR="007F1CD9" w:rsidRPr="005A7E2A">
        <w:rPr>
          <w:rFonts w:ascii="Verdana" w:hAnsi="Verdana"/>
          <w:b/>
        </w:rPr>
        <w:t>Examples:</w:t>
      </w:r>
      <w:r w:rsidR="007F1CD9">
        <w:rPr>
          <w:rFonts w:ascii="Verdana" w:hAnsi="Verdana"/>
        </w:rPr>
        <w:t xml:space="preserve">  A</w:t>
      </w:r>
      <w:r w:rsidR="000A6ED7" w:rsidRPr="000A6ED7">
        <w:rPr>
          <w:rFonts w:ascii="Verdana" w:hAnsi="Verdana"/>
        </w:rPr>
        <w:t>nnual deductible, as well as copayments or coinsurance</w:t>
      </w:r>
      <w:r w:rsidR="00E62B9E">
        <w:rPr>
          <w:rFonts w:ascii="Verdana" w:hAnsi="Verdana"/>
        </w:rPr>
        <w:t xml:space="preserve"> paid by the beneficiary, or for LIS eligible individuals, the amount Medicare pays on their behalf</w:t>
      </w:r>
      <w:r w:rsidR="000A6ED7" w:rsidRPr="000A6ED7">
        <w:rPr>
          <w:rFonts w:ascii="Verdana" w:hAnsi="Verdana"/>
        </w:rPr>
        <w:t>.</w:t>
      </w:r>
      <w:r w:rsidR="007F1CD9">
        <w:rPr>
          <w:rFonts w:ascii="Verdana" w:hAnsi="Verdana"/>
        </w:rPr>
        <w:t>)</w:t>
      </w:r>
    </w:p>
    <w:p w14:paraId="1A0814C8" w14:textId="77777777" w:rsidR="000A6ED7" w:rsidRDefault="000A6ED7" w:rsidP="00210CE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A6ED7">
        <w:rPr>
          <w:rFonts w:ascii="Verdana" w:hAnsi="Verdana"/>
        </w:rPr>
        <w:t>Some plans offer additional coverage for those who enter the Coverage Gap.</w:t>
      </w:r>
    </w:p>
    <w:p w14:paraId="4311EF62" w14:textId="77777777" w:rsidR="000A6ED7" w:rsidRPr="000A6ED7" w:rsidRDefault="000A6ED7" w:rsidP="00210CEC">
      <w:pPr>
        <w:pStyle w:val="ListParagraph"/>
        <w:numPr>
          <w:ilvl w:val="0"/>
          <w:numId w:val="6"/>
        </w:numPr>
        <w:rPr>
          <w:rFonts w:ascii="Verdana" w:hAnsi="Verdana"/>
        </w:rPr>
      </w:pPr>
      <w:r w:rsidRPr="000A6ED7">
        <w:rPr>
          <w:rFonts w:ascii="Verdana" w:hAnsi="Verdana"/>
        </w:rPr>
        <w:t xml:space="preserve">Some </w:t>
      </w:r>
      <w:r>
        <w:rPr>
          <w:rFonts w:ascii="Verdana" w:hAnsi="Verdana"/>
        </w:rPr>
        <w:t>beneficiaries</w:t>
      </w:r>
      <w:r w:rsidRPr="000A6ED7">
        <w:rPr>
          <w:rFonts w:ascii="Verdana" w:hAnsi="Verdana"/>
        </w:rPr>
        <w:t>, such as those who are part of the Extra Help program, do not enter the Coverage Gap.</w:t>
      </w:r>
    </w:p>
    <w:p w14:paraId="22195B52" w14:textId="77777777" w:rsidR="000A6ED7" w:rsidRPr="000A6ED7" w:rsidRDefault="000A6ED7" w:rsidP="000A6ED7">
      <w:pPr>
        <w:rPr>
          <w:rFonts w:ascii="Verdana" w:hAnsi="Verdana"/>
        </w:rPr>
      </w:pPr>
    </w:p>
    <w:p w14:paraId="41D10EAA" w14:textId="77777777" w:rsidR="000A6ED7" w:rsidRPr="000A6ED7" w:rsidRDefault="000A6ED7" w:rsidP="000A6ED7">
      <w:pPr>
        <w:rPr>
          <w:rFonts w:ascii="Verdana" w:hAnsi="Verdana"/>
          <w:b/>
        </w:rPr>
      </w:pPr>
      <w:bookmarkStart w:id="2" w:name="OLE_LINK22"/>
      <w:r w:rsidRPr="000A6ED7">
        <w:rPr>
          <w:rFonts w:ascii="Verdana" w:hAnsi="Verdana"/>
          <w:b/>
        </w:rPr>
        <w:t xml:space="preserve">Catastrophic Coverage </w:t>
      </w:r>
    </w:p>
    <w:bookmarkEnd w:id="2"/>
    <w:p w14:paraId="0C2C5A3D" w14:textId="77777777" w:rsidR="000A6ED7" w:rsidRPr="000A6ED7" w:rsidRDefault="000A6ED7" w:rsidP="000A6ED7">
      <w:pPr>
        <w:rPr>
          <w:rFonts w:ascii="Verdana" w:hAnsi="Verdana"/>
        </w:rPr>
      </w:pPr>
    </w:p>
    <w:p w14:paraId="1C8E9EC5" w14:textId="77777777" w:rsidR="000A6ED7" w:rsidRDefault="000A6ED7" w:rsidP="000A6ED7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The last </w:t>
      </w:r>
      <w:r w:rsidR="009F2107">
        <w:rPr>
          <w:rFonts w:ascii="Verdana" w:hAnsi="Verdana"/>
        </w:rPr>
        <w:t xml:space="preserve">stage </w:t>
      </w:r>
      <w:r>
        <w:rPr>
          <w:rFonts w:ascii="Verdana" w:hAnsi="Verdana"/>
        </w:rPr>
        <w:t>of Medicare Part D Coverage.</w:t>
      </w:r>
    </w:p>
    <w:p w14:paraId="266D9F6B" w14:textId="77777777" w:rsidR="00337F61" w:rsidRDefault="00CC1A0F" w:rsidP="000A6ED7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 xml:space="preserve">Beneficiaries </w:t>
      </w:r>
      <w:r w:rsidR="00366BE1">
        <w:rPr>
          <w:rFonts w:ascii="Verdana" w:hAnsi="Verdana"/>
        </w:rPr>
        <w:t>enter this</w:t>
      </w:r>
      <w:r>
        <w:rPr>
          <w:rFonts w:ascii="Verdana" w:hAnsi="Verdana"/>
        </w:rPr>
        <w:t xml:space="preserve"> </w:t>
      </w:r>
      <w:r w:rsidR="009F2107">
        <w:rPr>
          <w:rFonts w:ascii="Verdana" w:hAnsi="Verdana"/>
        </w:rPr>
        <w:t xml:space="preserve">stage </w:t>
      </w:r>
      <w:r w:rsidR="000A6ED7">
        <w:rPr>
          <w:rFonts w:ascii="Verdana" w:hAnsi="Verdana"/>
        </w:rPr>
        <w:t xml:space="preserve">after the </w:t>
      </w:r>
      <w:r w:rsidR="009F2107">
        <w:rPr>
          <w:rFonts w:ascii="Verdana" w:hAnsi="Verdana"/>
        </w:rPr>
        <w:t xml:space="preserve">total or </w:t>
      </w:r>
      <w:r w:rsidR="00711C6B">
        <w:rPr>
          <w:rFonts w:ascii="Verdana" w:hAnsi="Verdana"/>
        </w:rPr>
        <w:t xml:space="preserve">true </w:t>
      </w:r>
      <w:r w:rsidR="000A6ED7" w:rsidRPr="000A6ED7">
        <w:rPr>
          <w:rFonts w:ascii="Verdana" w:hAnsi="Verdana"/>
        </w:rPr>
        <w:t>out-of-pocket costs</w:t>
      </w:r>
      <w:r w:rsidR="00711C6B">
        <w:rPr>
          <w:rFonts w:ascii="Verdana" w:hAnsi="Verdana"/>
        </w:rPr>
        <w:t xml:space="preserve"> (TrOOP)</w:t>
      </w:r>
      <w:r w:rsidR="000A6ED7" w:rsidRPr="000A6ED7">
        <w:rPr>
          <w:rFonts w:ascii="Verdana" w:hAnsi="Verdana"/>
        </w:rPr>
        <w:t xml:space="preserve"> </w:t>
      </w:r>
      <w:r w:rsidR="000A6ED7">
        <w:rPr>
          <w:rFonts w:ascii="Verdana" w:hAnsi="Verdana"/>
        </w:rPr>
        <w:t>reaches</w:t>
      </w:r>
      <w:r w:rsidR="00337F61">
        <w:rPr>
          <w:rFonts w:ascii="Verdana" w:hAnsi="Verdana"/>
        </w:rPr>
        <w:t>:</w:t>
      </w:r>
    </w:p>
    <w:p w14:paraId="5C1AAB56" w14:textId="782A0412" w:rsidR="009A084F" w:rsidRPr="00600838" w:rsidRDefault="009A084F" w:rsidP="00600838">
      <w:pPr>
        <w:pStyle w:val="ListParagraph"/>
        <w:numPr>
          <w:ilvl w:val="1"/>
          <w:numId w:val="9"/>
        </w:numPr>
        <w:rPr>
          <w:rFonts w:ascii="Verdana" w:hAnsi="Verdana"/>
        </w:rPr>
      </w:pPr>
      <w:r>
        <w:rPr>
          <w:rFonts w:ascii="Verdana" w:hAnsi="Verdana"/>
          <w:b/>
          <w:bCs/>
        </w:rPr>
        <w:t>2024:</w:t>
      </w:r>
      <w:r>
        <w:rPr>
          <w:rFonts w:ascii="Verdana" w:hAnsi="Verdana"/>
        </w:rPr>
        <w:t xml:space="preserve">  $8,000</w:t>
      </w:r>
    </w:p>
    <w:p w14:paraId="01A4E91F" w14:textId="39B7D2B1" w:rsidR="001C5657" w:rsidRPr="001C5657" w:rsidRDefault="001C5657" w:rsidP="001C5657">
      <w:pPr>
        <w:pStyle w:val="ListParagraph"/>
        <w:numPr>
          <w:ilvl w:val="1"/>
          <w:numId w:val="7"/>
        </w:numPr>
        <w:rPr>
          <w:rFonts w:ascii="Verdana" w:hAnsi="Verdana"/>
        </w:rPr>
      </w:pPr>
      <w:r>
        <w:rPr>
          <w:rFonts w:ascii="Verdana" w:hAnsi="Verdana"/>
          <w:b/>
          <w:bCs/>
        </w:rPr>
        <w:t>202</w:t>
      </w:r>
      <w:r w:rsidR="00D55BA2">
        <w:rPr>
          <w:rFonts w:ascii="Verdana" w:hAnsi="Verdana"/>
          <w:b/>
          <w:bCs/>
        </w:rPr>
        <w:t>3</w:t>
      </w:r>
      <w:r>
        <w:rPr>
          <w:rFonts w:ascii="Verdana" w:hAnsi="Verdana"/>
          <w:b/>
          <w:bCs/>
        </w:rPr>
        <w:t xml:space="preserve">:  </w:t>
      </w:r>
      <w:r w:rsidR="00D55BA2" w:rsidRPr="00B46BB5">
        <w:rPr>
          <w:rFonts w:ascii="Verdana" w:hAnsi="Verdana"/>
        </w:rPr>
        <w:t>$7,400</w:t>
      </w:r>
    </w:p>
    <w:p w14:paraId="65207FD4" w14:textId="77777777" w:rsidR="000A6ED7" w:rsidRPr="00337F61" w:rsidRDefault="000A6ED7" w:rsidP="007627D2">
      <w:pPr>
        <w:pStyle w:val="ListParagraph"/>
        <w:numPr>
          <w:ilvl w:val="0"/>
          <w:numId w:val="7"/>
        </w:numPr>
        <w:rPr>
          <w:rFonts w:ascii="Verdana" w:hAnsi="Verdana"/>
        </w:rPr>
      </w:pPr>
      <w:r w:rsidRPr="00337F61">
        <w:rPr>
          <w:rFonts w:ascii="Verdana" w:hAnsi="Verdana"/>
        </w:rPr>
        <w:t xml:space="preserve">During this stage, </w:t>
      </w:r>
      <w:r w:rsidR="00721352" w:rsidRPr="00337F61">
        <w:rPr>
          <w:rFonts w:ascii="Verdana" w:hAnsi="Verdana"/>
        </w:rPr>
        <w:t xml:space="preserve">beneficiaries </w:t>
      </w:r>
      <w:r w:rsidRPr="00337F61">
        <w:rPr>
          <w:rFonts w:ascii="Verdana" w:hAnsi="Verdana"/>
        </w:rPr>
        <w:t xml:space="preserve">usually pay a low copayment or coinsurance for </w:t>
      </w:r>
      <w:r w:rsidR="00366BE1" w:rsidRPr="00337F61">
        <w:rPr>
          <w:rFonts w:ascii="Verdana" w:hAnsi="Verdana"/>
        </w:rPr>
        <w:t>medication</w:t>
      </w:r>
      <w:r w:rsidR="00721352" w:rsidRPr="00337F61">
        <w:rPr>
          <w:rFonts w:ascii="Verdana" w:hAnsi="Verdana"/>
        </w:rPr>
        <w:t xml:space="preserve"> for the remainder of the year</w:t>
      </w:r>
      <w:r w:rsidRPr="00337F61">
        <w:rPr>
          <w:rFonts w:ascii="Verdana" w:hAnsi="Verdana"/>
        </w:rPr>
        <w:t>.</w:t>
      </w:r>
    </w:p>
    <w:p w14:paraId="2AD4C89A" w14:textId="2081478F" w:rsidR="00A918C3" w:rsidRDefault="00337F61" w:rsidP="000A6ED7">
      <w:pPr>
        <w:pStyle w:val="ListParagraph"/>
        <w:numPr>
          <w:ilvl w:val="0"/>
          <w:numId w:val="7"/>
        </w:numPr>
        <w:rPr>
          <w:rFonts w:ascii="Verdana" w:hAnsi="Verdana"/>
        </w:rPr>
      </w:pPr>
      <w:r>
        <w:rPr>
          <w:rFonts w:ascii="Verdana" w:hAnsi="Verdana"/>
        </w:rPr>
        <w:t>T</w:t>
      </w:r>
      <w:r w:rsidR="00025403">
        <w:rPr>
          <w:rFonts w:ascii="Verdana" w:hAnsi="Verdana"/>
        </w:rPr>
        <w:t>he beneficiary will pay</w:t>
      </w:r>
      <w:r w:rsidR="00A918C3">
        <w:rPr>
          <w:rFonts w:ascii="Verdana" w:hAnsi="Verdana"/>
        </w:rPr>
        <w:t>:</w:t>
      </w:r>
    </w:p>
    <w:p w14:paraId="1AA2F006" w14:textId="6EB8B9DE" w:rsidR="009A084F" w:rsidRDefault="009A084F" w:rsidP="009A084F">
      <w:pPr>
        <w:pStyle w:val="ListParagraph"/>
        <w:numPr>
          <w:ilvl w:val="1"/>
          <w:numId w:val="7"/>
        </w:numPr>
        <w:rPr>
          <w:rFonts w:ascii="Verdana" w:hAnsi="Verdana"/>
          <w:b/>
          <w:bCs/>
        </w:rPr>
      </w:pPr>
      <w:r w:rsidRPr="00600838">
        <w:rPr>
          <w:rFonts w:ascii="Verdana" w:hAnsi="Verdana"/>
          <w:b/>
          <w:bCs/>
        </w:rPr>
        <w:t xml:space="preserve">2024: </w:t>
      </w:r>
    </w:p>
    <w:p w14:paraId="4284419A" w14:textId="3C2CE184" w:rsidR="009A084F" w:rsidRPr="00600838" w:rsidRDefault="009A084F" w:rsidP="00600838">
      <w:pPr>
        <w:pStyle w:val="ListParagraph"/>
        <w:numPr>
          <w:ilvl w:val="2"/>
          <w:numId w:val="7"/>
        </w:numPr>
        <w:rPr>
          <w:rFonts w:ascii="Verdana" w:hAnsi="Verdana"/>
        </w:rPr>
      </w:pPr>
      <w:r w:rsidRPr="00600838">
        <w:rPr>
          <w:rFonts w:ascii="Verdana" w:hAnsi="Verdana"/>
        </w:rPr>
        <w:t xml:space="preserve">Part D Drugs: $0 member cost-share </w:t>
      </w:r>
    </w:p>
    <w:p w14:paraId="3FBF7069" w14:textId="4428E4A5" w:rsidR="009A084F" w:rsidRPr="00600838" w:rsidRDefault="009A084F" w:rsidP="00600838">
      <w:pPr>
        <w:pStyle w:val="ListParagraph"/>
        <w:numPr>
          <w:ilvl w:val="2"/>
          <w:numId w:val="7"/>
        </w:numPr>
        <w:rPr>
          <w:rFonts w:ascii="Verdana" w:hAnsi="Verdana"/>
        </w:rPr>
      </w:pPr>
      <w:bookmarkStart w:id="3" w:name="OLE_LINK4"/>
      <w:r w:rsidRPr="00600838">
        <w:rPr>
          <w:rFonts w:ascii="Verdana" w:hAnsi="Verdana"/>
        </w:rPr>
        <w:t>Covered Non-Part D Drugs</w:t>
      </w:r>
      <w:bookmarkEnd w:id="3"/>
      <w:r w:rsidRPr="00600838">
        <w:rPr>
          <w:rFonts w:ascii="Verdana" w:hAnsi="Verdana"/>
        </w:rPr>
        <w:t xml:space="preserve">: </w:t>
      </w:r>
      <w:r w:rsidR="00BE47FC">
        <w:rPr>
          <w:rFonts w:ascii="Verdana" w:hAnsi="Verdana"/>
        </w:rPr>
        <w:t xml:space="preserve">Varies by plan </w:t>
      </w:r>
    </w:p>
    <w:p w14:paraId="2ADACDFA" w14:textId="61BCEA35" w:rsidR="007E406B" w:rsidRDefault="007E406B" w:rsidP="007E406B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A918C3">
        <w:rPr>
          <w:rFonts w:ascii="Verdana" w:hAnsi="Verdana"/>
          <w:b/>
        </w:rPr>
        <w:t>202</w:t>
      </w:r>
      <w:r w:rsidR="00D55BA2">
        <w:rPr>
          <w:rFonts w:ascii="Verdana" w:hAnsi="Verdana"/>
          <w:b/>
        </w:rPr>
        <w:t>3</w:t>
      </w:r>
      <w:r w:rsidRPr="00A918C3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 </w:t>
      </w:r>
    </w:p>
    <w:p w14:paraId="6C7E000A" w14:textId="406BE4FD" w:rsidR="00D55BA2" w:rsidRDefault="00D55BA2" w:rsidP="00D55BA2">
      <w:pPr>
        <w:pStyle w:val="ListParagraph"/>
        <w:numPr>
          <w:ilvl w:val="2"/>
          <w:numId w:val="7"/>
        </w:numPr>
        <w:rPr>
          <w:rFonts w:ascii="Verdana" w:hAnsi="Verdana"/>
        </w:rPr>
      </w:pPr>
      <w:bookmarkStart w:id="4" w:name="OLE_LINK20"/>
      <w:r>
        <w:rPr>
          <w:rFonts w:ascii="Verdana" w:hAnsi="Verdana"/>
        </w:rPr>
        <w:t xml:space="preserve">Generics:  Either a 5% co-insurance or $4.15 copay (whichever is greater) </w:t>
      </w:r>
    </w:p>
    <w:p w14:paraId="45C9314B" w14:textId="2CFB074F" w:rsidR="00D55BA2" w:rsidRPr="00B46BB5" w:rsidRDefault="00D55BA2" w:rsidP="00B46BB5">
      <w:pPr>
        <w:pStyle w:val="ListParagraph"/>
        <w:numPr>
          <w:ilvl w:val="2"/>
          <w:numId w:val="7"/>
        </w:numPr>
        <w:rPr>
          <w:rFonts w:ascii="Verdana" w:hAnsi="Verdana"/>
        </w:rPr>
      </w:pPr>
      <w:r>
        <w:rPr>
          <w:rFonts w:ascii="Verdana" w:hAnsi="Verdana"/>
        </w:rPr>
        <w:t>Brands:  Either a 5% co-insurance or $10.35 copay (whichever is greater)</w:t>
      </w:r>
    </w:p>
    <w:bookmarkEnd w:id="4"/>
    <w:p w14:paraId="40207497" w14:textId="3F51435A" w:rsidR="00337F61" w:rsidRDefault="00A918C3" w:rsidP="00A918C3">
      <w:pPr>
        <w:pStyle w:val="ListParagraph"/>
        <w:numPr>
          <w:ilvl w:val="1"/>
          <w:numId w:val="7"/>
        </w:numPr>
        <w:rPr>
          <w:rFonts w:ascii="Verdana" w:hAnsi="Verdana"/>
        </w:rPr>
      </w:pPr>
      <w:r w:rsidRPr="00A918C3">
        <w:rPr>
          <w:rFonts w:ascii="Verdana" w:hAnsi="Verdana"/>
          <w:b/>
        </w:rPr>
        <w:t>202</w:t>
      </w:r>
      <w:r w:rsidR="00D55BA2">
        <w:rPr>
          <w:rFonts w:ascii="Verdana" w:hAnsi="Verdana"/>
          <w:b/>
        </w:rPr>
        <w:t>2</w:t>
      </w:r>
      <w:r w:rsidRPr="00A918C3">
        <w:rPr>
          <w:rFonts w:ascii="Verdana" w:hAnsi="Verdana"/>
          <w:b/>
        </w:rPr>
        <w:t>:</w:t>
      </w:r>
      <w:r>
        <w:rPr>
          <w:rFonts w:ascii="Verdana" w:hAnsi="Verdana"/>
        </w:rPr>
        <w:t xml:space="preserve">  </w:t>
      </w:r>
    </w:p>
    <w:p w14:paraId="1328CF92" w14:textId="77777777" w:rsidR="00D55BA2" w:rsidRDefault="00D55BA2" w:rsidP="00D55BA2">
      <w:pPr>
        <w:pStyle w:val="ListParagraph"/>
        <w:numPr>
          <w:ilvl w:val="2"/>
          <w:numId w:val="7"/>
        </w:numPr>
        <w:rPr>
          <w:rFonts w:ascii="Verdana" w:hAnsi="Verdana"/>
        </w:rPr>
      </w:pPr>
      <w:bookmarkStart w:id="5" w:name="OLE_LINK3"/>
      <w:r>
        <w:rPr>
          <w:rFonts w:ascii="Verdana" w:hAnsi="Verdana"/>
        </w:rPr>
        <w:t xml:space="preserve">Generics:  Either a 5% co-insurance or $3.95 copay (whichever is greater) </w:t>
      </w:r>
    </w:p>
    <w:p w14:paraId="1FAFBE60" w14:textId="77777777" w:rsidR="00D55BA2" w:rsidRDefault="00D55BA2" w:rsidP="00D55BA2">
      <w:pPr>
        <w:pStyle w:val="ListParagraph"/>
        <w:numPr>
          <w:ilvl w:val="2"/>
          <w:numId w:val="7"/>
        </w:numPr>
        <w:rPr>
          <w:rFonts w:ascii="Verdana" w:hAnsi="Verdana"/>
        </w:rPr>
      </w:pPr>
      <w:r>
        <w:rPr>
          <w:rFonts w:ascii="Verdana" w:hAnsi="Verdana"/>
        </w:rPr>
        <w:t>Brands:  Either a 5% co-insurance or $9.85 copay (whichever is greater)</w:t>
      </w:r>
    </w:p>
    <w:p w14:paraId="69397473" w14:textId="77777777" w:rsidR="00E82F09" w:rsidRPr="005D7976" w:rsidRDefault="00E82F09" w:rsidP="00B46BB5">
      <w:pPr>
        <w:pStyle w:val="ListParagraph"/>
        <w:ind w:left="2160"/>
        <w:rPr>
          <w:rFonts w:ascii="Verdana" w:hAnsi="Verdana"/>
        </w:rPr>
      </w:pPr>
      <w:bookmarkStart w:id="6" w:name="_Overview"/>
      <w:bookmarkEnd w:id="5"/>
      <w:bookmarkEnd w:id="6"/>
    </w:p>
    <w:p w14:paraId="5C3540F5" w14:textId="77777777" w:rsidR="002C282A" w:rsidRPr="005D7976" w:rsidRDefault="00000000" w:rsidP="002C282A">
      <w:pPr>
        <w:jc w:val="right"/>
        <w:rPr>
          <w:rFonts w:ascii="Verdana" w:hAnsi="Verdana"/>
        </w:rPr>
      </w:pPr>
      <w:hyperlink w:anchor="_top" w:history="1">
        <w:r w:rsidR="002C282A" w:rsidRPr="005D7976">
          <w:rPr>
            <w:rStyle w:val="Hyperlink"/>
            <w:rFonts w:ascii="Verdana" w:hAnsi="Verdana"/>
          </w:rPr>
          <w:t>Top of the Document</w:t>
        </w:r>
      </w:hyperlink>
      <w:r w:rsidR="00E82F09" w:rsidRPr="005D7976">
        <w:rPr>
          <w:rFonts w:ascii="Verdana" w:hAnsi="Verdana"/>
        </w:rPr>
        <w:t xml:space="preserve"> </w:t>
      </w:r>
    </w:p>
    <w:p w14:paraId="0209E767" w14:textId="77777777" w:rsidR="00B13B31" w:rsidRPr="005D7976" w:rsidRDefault="00B13B31" w:rsidP="00C247CB">
      <w:pPr>
        <w:jc w:val="center"/>
        <w:rPr>
          <w:rFonts w:ascii="Verdana" w:hAnsi="Verdana"/>
          <w:sz w:val="16"/>
          <w:szCs w:val="16"/>
        </w:rPr>
      </w:pPr>
    </w:p>
    <w:p w14:paraId="50FEF936" w14:textId="77777777" w:rsidR="00710E68" w:rsidRPr="005D7976" w:rsidRDefault="00710E68" w:rsidP="00C247CB">
      <w:pPr>
        <w:jc w:val="center"/>
        <w:rPr>
          <w:rFonts w:ascii="Verdana" w:hAnsi="Verdana"/>
          <w:sz w:val="16"/>
          <w:szCs w:val="16"/>
        </w:rPr>
      </w:pPr>
      <w:r w:rsidRPr="005D7976">
        <w:rPr>
          <w:rFonts w:ascii="Verdana" w:hAnsi="Verdana"/>
          <w:sz w:val="16"/>
          <w:szCs w:val="16"/>
        </w:rPr>
        <w:t xml:space="preserve">Not </w:t>
      </w:r>
      <w:r w:rsidR="009F64F1" w:rsidRPr="005D7976">
        <w:rPr>
          <w:rFonts w:ascii="Verdana" w:hAnsi="Verdana"/>
          <w:sz w:val="16"/>
          <w:szCs w:val="16"/>
        </w:rPr>
        <w:t xml:space="preserve">to </w:t>
      </w:r>
      <w:r w:rsidRPr="005D7976">
        <w:rPr>
          <w:rFonts w:ascii="Verdana" w:hAnsi="Verdana"/>
          <w:sz w:val="16"/>
          <w:szCs w:val="16"/>
        </w:rPr>
        <w:t xml:space="preserve">Be Reproduced </w:t>
      </w:r>
      <w:r w:rsidR="009F64F1" w:rsidRPr="005D7976">
        <w:rPr>
          <w:rFonts w:ascii="Verdana" w:hAnsi="Verdana"/>
          <w:sz w:val="16"/>
          <w:szCs w:val="16"/>
        </w:rPr>
        <w:t xml:space="preserve">or </w:t>
      </w:r>
      <w:r w:rsidRPr="005D7976">
        <w:rPr>
          <w:rFonts w:ascii="Verdana" w:hAnsi="Verdana"/>
          <w:sz w:val="16"/>
          <w:szCs w:val="16"/>
        </w:rPr>
        <w:t xml:space="preserve">Disclosed to Others </w:t>
      </w:r>
      <w:r w:rsidR="009F64F1" w:rsidRPr="005D7976">
        <w:rPr>
          <w:rFonts w:ascii="Verdana" w:hAnsi="Verdana"/>
          <w:sz w:val="16"/>
          <w:szCs w:val="16"/>
        </w:rPr>
        <w:t xml:space="preserve">without </w:t>
      </w:r>
      <w:r w:rsidRPr="005D7976">
        <w:rPr>
          <w:rFonts w:ascii="Verdana" w:hAnsi="Verdana"/>
          <w:sz w:val="16"/>
          <w:szCs w:val="16"/>
        </w:rPr>
        <w:t>Prior Written Approval</w:t>
      </w:r>
    </w:p>
    <w:p w14:paraId="60AB7F8F" w14:textId="77777777" w:rsidR="00710E68" w:rsidRPr="005D7976" w:rsidRDefault="00710E68" w:rsidP="00C247CB">
      <w:pPr>
        <w:jc w:val="center"/>
        <w:rPr>
          <w:rFonts w:ascii="Verdana" w:hAnsi="Verdana"/>
          <w:b/>
          <w:color w:val="000000"/>
          <w:sz w:val="16"/>
          <w:szCs w:val="16"/>
        </w:rPr>
      </w:pPr>
      <w:r w:rsidRPr="005D7976">
        <w:rPr>
          <w:rFonts w:ascii="Verdana" w:hAnsi="Verdana"/>
          <w:b/>
          <w:color w:val="000000"/>
          <w:sz w:val="16"/>
          <w:szCs w:val="16"/>
        </w:rPr>
        <w:t xml:space="preserve">ELECTRONIC DATA = OFFICIAL VERSION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/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PAPER COPY </w:t>
      </w:r>
      <w:r w:rsidR="00B13B31" w:rsidRPr="005D7976">
        <w:rPr>
          <w:rFonts w:ascii="Verdana" w:hAnsi="Verdana"/>
          <w:b/>
          <w:color w:val="000000"/>
          <w:sz w:val="16"/>
          <w:szCs w:val="16"/>
        </w:rPr>
        <w:t>=</w:t>
      </w:r>
      <w:r w:rsidRPr="005D7976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p w14:paraId="2E4973DB" w14:textId="77777777" w:rsidR="005A64DA" w:rsidRPr="005D7976" w:rsidRDefault="005A64DA" w:rsidP="00C247CB">
      <w:pPr>
        <w:jc w:val="center"/>
        <w:rPr>
          <w:rFonts w:ascii="Verdana" w:hAnsi="Verdana"/>
          <w:sz w:val="16"/>
          <w:szCs w:val="16"/>
        </w:rPr>
      </w:pPr>
    </w:p>
    <w:sectPr w:rsidR="005A64DA" w:rsidRPr="005D7976" w:rsidSect="007728C1"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08A95" w14:textId="77777777" w:rsidR="001833AD" w:rsidRDefault="001833AD">
      <w:r>
        <w:separator/>
      </w:r>
    </w:p>
  </w:endnote>
  <w:endnote w:type="continuationSeparator" w:id="0">
    <w:p w14:paraId="48B32A51" w14:textId="77777777" w:rsidR="001833AD" w:rsidRDefault="001833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CS Corporat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NCRA E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3EEB3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995152" w14:textId="77777777" w:rsidR="00245D49" w:rsidRDefault="00245D49" w:rsidP="00245D4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C2742" w14:textId="77777777" w:rsidR="00245D49" w:rsidRDefault="00245D49" w:rsidP="00EA6F5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F2107">
      <w:rPr>
        <w:rStyle w:val="PageNumber"/>
        <w:noProof/>
      </w:rPr>
      <w:t>2</w:t>
    </w:r>
    <w:r>
      <w:rPr>
        <w:rStyle w:val="PageNumber"/>
      </w:rPr>
      <w:fldChar w:fldCharType="end"/>
    </w:r>
  </w:p>
  <w:p w14:paraId="087B018C" w14:textId="77777777" w:rsidR="00C476E1" w:rsidRPr="00245D49" w:rsidRDefault="00C476E1" w:rsidP="00245D49">
    <w:pPr>
      <w:pStyle w:val="Footer"/>
      <w:ind w:right="360"/>
      <w:rPr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A684D" w14:textId="77777777" w:rsidR="00C476E1" w:rsidRPr="00CD2229" w:rsidRDefault="00C476E1">
    <w:pPr>
      <w:pStyle w:val="Footer"/>
      <w:rPr>
        <w:rFonts w:ascii="Arial" w:hAnsi="Arial"/>
        <w:sz w:val="18"/>
        <w:szCs w:val="18"/>
      </w:rPr>
    </w:pPr>
    <w:r w:rsidRPr="00CD2229">
      <w:rPr>
        <w:rFonts w:ascii="Arial" w:hAnsi="Arial"/>
        <w:sz w:val="18"/>
        <w:szCs w:val="18"/>
      </w:rPr>
      <w:t>105-12497e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0BEB4" w14:textId="77777777" w:rsidR="001833AD" w:rsidRDefault="001833AD">
      <w:r>
        <w:separator/>
      </w:r>
    </w:p>
  </w:footnote>
  <w:footnote w:type="continuationSeparator" w:id="0">
    <w:p w14:paraId="7C9FECF9" w14:textId="77777777" w:rsidR="001833AD" w:rsidRDefault="001833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05C3" w14:textId="77777777" w:rsidR="00C476E1" w:rsidRDefault="00C476E1">
    <w:pPr>
      <w:pStyle w:val="Header"/>
      <w:tabs>
        <w:tab w:val="clear" w:pos="8640"/>
        <w:tab w:val="right" w:pos="10080"/>
      </w:tabs>
      <w:rPr>
        <w:sz w:val="16"/>
        <w:szCs w:val="16"/>
      </w:rPr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30" type="#_x0000_t75" style="width:18.4pt;height:16.75pt;visibility:visible;mso-wrap-style:square" o:bullet="t">
        <v:imagedata r:id="rId1" o:title=""/>
      </v:shape>
    </w:pict>
  </w:numPicBullet>
  <w:abstractNum w:abstractNumId="0" w15:restartNumberingAfterBreak="0">
    <w:nsid w:val="069D6D88"/>
    <w:multiLevelType w:val="hybridMultilevel"/>
    <w:tmpl w:val="509AA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80A76"/>
    <w:multiLevelType w:val="hybridMultilevel"/>
    <w:tmpl w:val="1DDE470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C01C6"/>
    <w:multiLevelType w:val="hybridMultilevel"/>
    <w:tmpl w:val="F4A03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8101B"/>
    <w:multiLevelType w:val="hybridMultilevel"/>
    <w:tmpl w:val="F9FE18FC"/>
    <w:lvl w:ilvl="0" w:tplc="96C6CF5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E7A31"/>
    <w:multiLevelType w:val="hybridMultilevel"/>
    <w:tmpl w:val="0574B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5460B"/>
    <w:multiLevelType w:val="hybridMultilevel"/>
    <w:tmpl w:val="A95CC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E1B6A"/>
    <w:multiLevelType w:val="hybridMultilevel"/>
    <w:tmpl w:val="BB309D32"/>
    <w:lvl w:ilvl="0" w:tplc="96C6CF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 w16cid:durableId="2129734236">
    <w:abstractNumId w:val="1"/>
  </w:num>
  <w:num w:numId="2" w16cid:durableId="1791239718">
    <w:abstractNumId w:val="3"/>
  </w:num>
  <w:num w:numId="3" w16cid:durableId="1150832620">
    <w:abstractNumId w:val="6"/>
  </w:num>
  <w:num w:numId="4" w16cid:durableId="2091845666">
    <w:abstractNumId w:val="5"/>
  </w:num>
  <w:num w:numId="5" w16cid:durableId="69815780">
    <w:abstractNumId w:val="4"/>
  </w:num>
  <w:num w:numId="6" w16cid:durableId="595554917">
    <w:abstractNumId w:val="0"/>
  </w:num>
  <w:num w:numId="7" w16cid:durableId="602498283">
    <w:abstractNumId w:val="2"/>
  </w:num>
  <w:num w:numId="8" w16cid:durableId="2018802406">
    <w:abstractNumId w:val="2"/>
  </w:num>
  <w:num w:numId="9" w16cid:durableId="140847498">
    <w:abstractNumId w:val="0"/>
  </w:num>
  <w:num w:numId="10" w16cid:durableId="1201866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D64"/>
    <w:rsid w:val="00015A2E"/>
    <w:rsid w:val="00025403"/>
    <w:rsid w:val="00035BED"/>
    <w:rsid w:val="00044013"/>
    <w:rsid w:val="00061AD2"/>
    <w:rsid w:val="000676E7"/>
    <w:rsid w:val="00070B57"/>
    <w:rsid w:val="000820B7"/>
    <w:rsid w:val="0008665F"/>
    <w:rsid w:val="00095AB5"/>
    <w:rsid w:val="000A0521"/>
    <w:rsid w:val="000A6B88"/>
    <w:rsid w:val="000A6ED7"/>
    <w:rsid w:val="000B3C4C"/>
    <w:rsid w:val="000B656F"/>
    <w:rsid w:val="000B72DF"/>
    <w:rsid w:val="000D1870"/>
    <w:rsid w:val="000D6714"/>
    <w:rsid w:val="000F0D1B"/>
    <w:rsid w:val="000F4459"/>
    <w:rsid w:val="00115944"/>
    <w:rsid w:val="001212D7"/>
    <w:rsid w:val="0012373E"/>
    <w:rsid w:val="001360A5"/>
    <w:rsid w:val="0014131D"/>
    <w:rsid w:val="001560C4"/>
    <w:rsid w:val="0016273A"/>
    <w:rsid w:val="00176400"/>
    <w:rsid w:val="001833AD"/>
    <w:rsid w:val="001B3879"/>
    <w:rsid w:val="001C5657"/>
    <w:rsid w:val="001F1218"/>
    <w:rsid w:val="002016B4"/>
    <w:rsid w:val="002055CF"/>
    <w:rsid w:val="0022259B"/>
    <w:rsid w:val="00233976"/>
    <w:rsid w:val="00243EBB"/>
    <w:rsid w:val="00245B90"/>
    <w:rsid w:val="00245D49"/>
    <w:rsid w:val="00255C6B"/>
    <w:rsid w:val="00265D86"/>
    <w:rsid w:val="0028215B"/>
    <w:rsid w:val="0028648E"/>
    <w:rsid w:val="00291CE8"/>
    <w:rsid w:val="00296127"/>
    <w:rsid w:val="00296765"/>
    <w:rsid w:val="002B593E"/>
    <w:rsid w:val="002C282A"/>
    <w:rsid w:val="002E58AD"/>
    <w:rsid w:val="002F1F92"/>
    <w:rsid w:val="002F68DE"/>
    <w:rsid w:val="003039E7"/>
    <w:rsid w:val="00312690"/>
    <w:rsid w:val="00316652"/>
    <w:rsid w:val="0033143E"/>
    <w:rsid w:val="00337F61"/>
    <w:rsid w:val="00342EE4"/>
    <w:rsid w:val="00363F5E"/>
    <w:rsid w:val="00366BE1"/>
    <w:rsid w:val="003725A1"/>
    <w:rsid w:val="003868A2"/>
    <w:rsid w:val="00392A5B"/>
    <w:rsid w:val="003A5BDA"/>
    <w:rsid w:val="003A6D70"/>
    <w:rsid w:val="003B1F86"/>
    <w:rsid w:val="003C4627"/>
    <w:rsid w:val="003E6C1A"/>
    <w:rsid w:val="0040640A"/>
    <w:rsid w:val="00406DB5"/>
    <w:rsid w:val="0042336D"/>
    <w:rsid w:val="00430E7B"/>
    <w:rsid w:val="004412D3"/>
    <w:rsid w:val="00443F8C"/>
    <w:rsid w:val="00457D9D"/>
    <w:rsid w:val="00457EAE"/>
    <w:rsid w:val="0046239E"/>
    <w:rsid w:val="004768BE"/>
    <w:rsid w:val="00477F73"/>
    <w:rsid w:val="0048355A"/>
    <w:rsid w:val="004B719C"/>
    <w:rsid w:val="004C4798"/>
    <w:rsid w:val="004D2EF5"/>
    <w:rsid w:val="004D3C53"/>
    <w:rsid w:val="00512486"/>
    <w:rsid w:val="0052465B"/>
    <w:rsid w:val="00524CDD"/>
    <w:rsid w:val="00582E85"/>
    <w:rsid w:val="005910B5"/>
    <w:rsid w:val="005A4709"/>
    <w:rsid w:val="005A6118"/>
    <w:rsid w:val="005A64DA"/>
    <w:rsid w:val="005A7E2A"/>
    <w:rsid w:val="005B31A2"/>
    <w:rsid w:val="005B4C57"/>
    <w:rsid w:val="005B4E1E"/>
    <w:rsid w:val="005C1D83"/>
    <w:rsid w:val="005D7976"/>
    <w:rsid w:val="005E650E"/>
    <w:rsid w:val="00600838"/>
    <w:rsid w:val="00602B60"/>
    <w:rsid w:val="00622D77"/>
    <w:rsid w:val="00625170"/>
    <w:rsid w:val="00627F34"/>
    <w:rsid w:val="00636B18"/>
    <w:rsid w:val="00637CA1"/>
    <w:rsid w:val="0064267B"/>
    <w:rsid w:val="00663D52"/>
    <w:rsid w:val="00666848"/>
    <w:rsid w:val="00674A16"/>
    <w:rsid w:val="00691E10"/>
    <w:rsid w:val="006A0481"/>
    <w:rsid w:val="006A2B88"/>
    <w:rsid w:val="006C2734"/>
    <w:rsid w:val="006C653F"/>
    <w:rsid w:val="006C701A"/>
    <w:rsid w:val="006D0A7B"/>
    <w:rsid w:val="006F565C"/>
    <w:rsid w:val="006F7DFC"/>
    <w:rsid w:val="00704AF2"/>
    <w:rsid w:val="00710E68"/>
    <w:rsid w:val="00711C6B"/>
    <w:rsid w:val="00714BA0"/>
    <w:rsid w:val="00720CC2"/>
    <w:rsid w:val="00721352"/>
    <w:rsid w:val="007269B6"/>
    <w:rsid w:val="00726E7A"/>
    <w:rsid w:val="0073294A"/>
    <w:rsid w:val="00732E52"/>
    <w:rsid w:val="00745690"/>
    <w:rsid w:val="00752801"/>
    <w:rsid w:val="00762608"/>
    <w:rsid w:val="00765D11"/>
    <w:rsid w:val="007728C1"/>
    <w:rsid w:val="007747B8"/>
    <w:rsid w:val="00785118"/>
    <w:rsid w:val="00786BEB"/>
    <w:rsid w:val="007C77DD"/>
    <w:rsid w:val="007E3EA6"/>
    <w:rsid w:val="007E406B"/>
    <w:rsid w:val="007F1CD9"/>
    <w:rsid w:val="008042E1"/>
    <w:rsid w:val="00804D63"/>
    <w:rsid w:val="00806B9D"/>
    <w:rsid w:val="00812777"/>
    <w:rsid w:val="0083084F"/>
    <w:rsid w:val="0084129E"/>
    <w:rsid w:val="00843390"/>
    <w:rsid w:val="00846373"/>
    <w:rsid w:val="008568AE"/>
    <w:rsid w:val="00860590"/>
    <w:rsid w:val="008614E8"/>
    <w:rsid w:val="00863267"/>
    <w:rsid w:val="00867EDF"/>
    <w:rsid w:val="00875F0D"/>
    <w:rsid w:val="00877414"/>
    <w:rsid w:val="00887B79"/>
    <w:rsid w:val="008A03B7"/>
    <w:rsid w:val="008A3B29"/>
    <w:rsid w:val="008B69C1"/>
    <w:rsid w:val="008C2197"/>
    <w:rsid w:val="008C3493"/>
    <w:rsid w:val="008D11A6"/>
    <w:rsid w:val="008D1F7B"/>
    <w:rsid w:val="008D2D64"/>
    <w:rsid w:val="00902E07"/>
    <w:rsid w:val="00915690"/>
    <w:rsid w:val="009306A2"/>
    <w:rsid w:val="00947783"/>
    <w:rsid w:val="00954FE8"/>
    <w:rsid w:val="009726E0"/>
    <w:rsid w:val="00975003"/>
    <w:rsid w:val="00990822"/>
    <w:rsid w:val="00992E77"/>
    <w:rsid w:val="0099415F"/>
    <w:rsid w:val="009A084F"/>
    <w:rsid w:val="009C4A31"/>
    <w:rsid w:val="009F2107"/>
    <w:rsid w:val="009F64F1"/>
    <w:rsid w:val="009F6FD2"/>
    <w:rsid w:val="009F78D3"/>
    <w:rsid w:val="00A00AE2"/>
    <w:rsid w:val="00A4732A"/>
    <w:rsid w:val="00A62CC6"/>
    <w:rsid w:val="00A70917"/>
    <w:rsid w:val="00A7166B"/>
    <w:rsid w:val="00A83BA0"/>
    <w:rsid w:val="00A84F18"/>
    <w:rsid w:val="00A85045"/>
    <w:rsid w:val="00A918C3"/>
    <w:rsid w:val="00A93A40"/>
    <w:rsid w:val="00A95738"/>
    <w:rsid w:val="00A97B7D"/>
    <w:rsid w:val="00AA4825"/>
    <w:rsid w:val="00AB33E1"/>
    <w:rsid w:val="00AD1646"/>
    <w:rsid w:val="00AF038B"/>
    <w:rsid w:val="00AF6E9B"/>
    <w:rsid w:val="00B13B31"/>
    <w:rsid w:val="00B26045"/>
    <w:rsid w:val="00B44C55"/>
    <w:rsid w:val="00B46A95"/>
    <w:rsid w:val="00B46BB5"/>
    <w:rsid w:val="00B544C2"/>
    <w:rsid w:val="00B5566F"/>
    <w:rsid w:val="00B604A1"/>
    <w:rsid w:val="00B64BE7"/>
    <w:rsid w:val="00B70CC4"/>
    <w:rsid w:val="00B84CFB"/>
    <w:rsid w:val="00BB02DE"/>
    <w:rsid w:val="00BB371A"/>
    <w:rsid w:val="00BD7B25"/>
    <w:rsid w:val="00BE1AFF"/>
    <w:rsid w:val="00BE47FC"/>
    <w:rsid w:val="00BF6B5A"/>
    <w:rsid w:val="00BF74E9"/>
    <w:rsid w:val="00C0030C"/>
    <w:rsid w:val="00C247CB"/>
    <w:rsid w:val="00C25830"/>
    <w:rsid w:val="00C360BD"/>
    <w:rsid w:val="00C476E1"/>
    <w:rsid w:val="00C52E77"/>
    <w:rsid w:val="00C566B3"/>
    <w:rsid w:val="00C65249"/>
    <w:rsid w:val="00C67B32"/>
    <w:rsid w:val="00C729E0"/>
    <w:rsid w:val="00C75C83"/>
    <w:rsid w:val="00CB0C1D"/>
    <w:rsid w:val="00CC1A0F"/>
    <w:rsid w:val="00CC5AA2"/>
    <w:rsid w:val="00CC721A"/>
    <w:rsid w:val="00CD0963"/>
    <w:rsid w:val="00CE3D42"/>
    <w:rsid w:val="00CE53E6"/>
    <w:rsid w:val="00CF5CC0"/>
    <w:rsid w:val="00CF6131"/>
    <w:rsid w:val="00D06EAA"/>
    <w:rsid w:val="00D36733"/>
    <w:rsid w:val="00D471B5"/>
    <w:rsid w:val="00D55BA2"/>
    <w:rsid w:val="00D571DB"/>
    <w:rsid w:val="00D6774D"/>
    <w:rsid w:val="00D75191"/>
    <w:rsid w:val="00D80929"/>
    <w:rsid w:val="00D85254"/>
    <w:rsid w:val="00DA53DD"/>
    <w:rsid w:val="00DB66EE"/>
    <w:rsid w:val="00DC4FFC"/>
    <w:rsid w:val="00DF6BE4"/>
    <w:rsid w:val="00E157BC"/>
    <w:rsid w:val="00E22083"/>
    <w:rsid w:val="00E25A2E"/>
    <w:rsid w:val="00E427EA"/>
    <w:rsid w:val="00E50E4A"/>
    <w:rsid w:val="00E62B9E"/>
    <w:rsid w:val="00E82F09"/>
    <w:rsid w:val="00E91F5F"/>
    <w:rsid w:val="00EA6F59"/>
    <w:rsid w:val="00EB12DD"/>
    <w:rsid w:val="00EB153E"/>
    <w:rsid w:val="00EB57EB"/>
    <w:rsid w:val="00ED50CF"/>
    <w:rsid w:val="00F012A4"/>
    <w:rsid w:val="00F1152F"/>
    <w:rsid w:val="00F207B3"/>
    <w:rsid w:val="00F311DC"/>
    <w:rsid w:val="00F5486B"/>
    <w:rsid w:val="00F658E0"/>
    <w:rsid w:val="00F859B7"/>
    <w:rsid w:val="00FC1C44"/>
    <w:rsid w:val="00FD1B92"/>
    <w:rsid w:val="00FD210E"/>
    <w:rsid w:val="00FF0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A406E12"/>
  <w15:chartTrackingRefBased/>
  <w15:docId w15:val="{06FA1190-8CE8-4836-8DE1-FD7C9663B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A64DA"/>
    <w:rPr>
      <w:sz w:val="24"/>
      <w:szCs w:val="24"/>
    </w:rPr>
  </w:style>
  <w:style w:type="paragraph" w:styleId="Heading1">
    <w:name w:val="heading 1"/>
    <w:basedOn w:val="Normal"/>
    <w:next w:val="Heading4"/>
    <w:link w:val="Heading1Char"/>
    <w:qFormat/>
    <w:rsid w:val="00524CDD"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BF74E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637CA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524CD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524CDD"/>
    <w:rPr>
      <w:color w:val="0000FF"/>
      <w:u w:val="single"/>
    </w:rPr>
  </w:style>
  <w:style w:type="table" w:styleId="TableWeb1">
    <w:name w:val="Table Web 1"/>
    <w:basedOn w:val="TableNormal"/>
    <w:rsid w:val="00637CA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637CA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rsid w:val="00637CA1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637CA1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sid w:val="00637CA1"/>
    <w:rPr>
      <w:color w:val="800080"/>
      <w:u w:val="single"/>
    </w:rPr>
  </w:style>
  <w:style w:type="table" w:styleId="TableGrid">
    <w:name w:val="Table Grid"/>
    <w:basedOn w:val="TableNormal"/>
    <w:rsid w:val="00637C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B3C4C"/>
    <w:rPr>
      <w:b/>
      <w:bCs/>
    </w:rPr>
  </w:style>
  <w:style w:type="paragraph" w:styleId="Header">
    <w:name w:val="header"/>
    <w:basedOn w:val="Normal"/>
    <w:rsid w:val="00FC1C4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1C44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D7B25"/>
    <w:rPr>
      <w:rFonts w:ascii="Arial" w:hAnsi="Arial" w:cs="Arial"/>
      <w:color w:val="FF0000"/>
      <w:sz w:val="20"/>
      <w:szCs w:val="20"/>
    </w:rPr>
  </w:style>
  <w:style w:type="paragraph" w:styleId="BodyTextIndent">
    <w:name w:val="Body Text Indent"/>
    <w:basedOn w:val="Normal"/>
    <w:rsid w:val="008614E8"/>
    <w:pPr>
      <w:spacing w:after="120"/>
      <w:ind w:left="360"/>
    </w:pPr>
  </w:style>
  <w:style w:type="paragraph" w:styleId="List">
    <w:name w:val="List"/>
    <w:basedOn w:val="Normal"/>
    <w:rsid w:val="008614E8"/>
    <w:pPr>
      <w:ind w:left="360" w:hanging="360"/>
    </w:pPr>
    <w:rPr>
      <w:rFonts w:ascii="Arial" w:hAnsi="Arial"/>
      <w:szCs w:val="20"/>
    </w:rPr>
  </w:style>
  <w:style w:type="paragraph" w:styleId="BodyTextIndent2">
    <w:name w:val="Body Text Indent 2"/>
    <w:basedOn w:val="Normal"/>
    <w:rsid w:val="00E50E4A"/>
    <w:pPr>
      <w:spacing w:after="120" w:line="480" w:lineRule="auto"/>
      <w:ind w:left="360"/>
    </w:pPr>
  </w:style>
  <w:style w:type="paragraph" w:styleId="DocumentMap">
    <w:name w:val="Document Map"/>
    <w:basedOn w:val="Normal"/>
    <w:semiHidden/>
    <w:rsid w:val="009F78D3"/>
    <w:pPr>
      <w:shd w:val="clear" w:color="auto" w:fill="000080"/>
    </w:pPr>
    <w:rPr>
      <w:rFonts w:ascii="Tahoma" w:hAnsi="Tahoma"/>
      <w:sz w:val="20"/>
      <w:szCs w:val="20"/>
    </w:rPr>
  </w:style>
  <w:style w:type="paragraph" w:customStyle="1" w:styleId="pagetitle">
    <w:name w:val="pagetitle"/>
    <w:basedOn w:val="Normal"/>
    <w:rsid w:val="000F0D1B"/>
    <w:pPr>
      <w:spacing w:before="100" w:beforeAutospacing="1" w:after="100" w:afterAutospacing="1"/>
      <w:jc w:val="center"/>
    </w:pPr>
    <w:rPr>
      <w:color w:val="000080"/>
      <w:sz w:val="30"/>
      <w:szCs w:val="30"/>
    </w:rPr>
  </w:style>
  <w:style w:type="paragraph" w:styleId="Signature">
    <w:name w:val="Signature"/>
    <w:basedOn w:val="Normal"/>
    <w:rsid w:val="000F0D1B"/>
    <w:pPr>
      <w:ind w:left="4320"/>
    </w:pPr>
    <w:rPr>
      <w:sz w:val="20"/>
      <w:szCs w:val="20"/>
    </w:rPr>
  </w:style>
  <w:style w:type="paragraph" w:styleId="BlockText">
    <w:name w:val="Block Text"/>
    <w:basedOn w:val="Normal"/>
    <w:rsid w:val="000F0D1B"/>
    <w:pPr>
      <w:ind w:left="-1080" w:right="720"/>
    </w:pPr>
    <w:rPr>
      <w:rFonts w:ascii="PCS Corporate" w:hAnsi="PCS Corporate"/>
      <w:sz w:val="22"/>
      <w:szCs w:val="20"/>
    </w:rPr>
  </w:style>
  <w:style w:type="paragraph" w:styleId="Title">
    <w:name w:val="Title"/>
    <w:basedOn w:val="Normal"/>
    <w:qFormat/>
    <w:rsid w:val="00255C6B"/>
    <w:pPr>
      <w:autoSpaceDE w:val="0"/>
      <w:autoSpaceDN w:val="0"/>
      <w:adjustRightInd w:val="0"/>
      <w:jc w:val="center"/>
    </w:pPr>
    <w:rPr>
      <w:rFonts w:ascii="Helvetica-Bold" w:hAnsi="Helvetica-Bold"/>
      <w:b/>
      <w:bCs/>
      <w:color w:val="000000"/>
      <w:sz w:val="36"/>
      <w:u w:val="single"/>
    </w:rPr>
  </w:style>
  <w:style w:type="paragraph" w:customStyle="1" w:styleId="Default">
    <w:name w:val="Default"/>
    <w:rsid w:val="00255C6B"/>
    <w:pPr>
      <w:autoSpaceDE w:val="0"/>
      <w:autoSpaceDN w:val="0"/>
      <w:adjustRightInd w:val="0"/>
    </w:pPr>
    <w:rPr>
      <w:rFonts w:ascii="MNCRA E+ Times" w:hAnsi="MNCRA E+ Times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255C6B"/>
    <w:pPr>
      <w:spacing w:before="100" w:beforeAutospacing="1" w:after="100" w:afterAutospacing="1"/>
    </w:pPr>
  </w:style>
  <w:style w:type="paragraph" w:customStyle="1" w:styleId="TableText">
    <w:name w:val="Table Text"/>
    <w:basedOn w:val="Normal"/>
    <w:rsid w:val="00176400"/>
    <w:rPr>
      <w:color w:val="000000"/>
      <w:szCs w:val="20"/>
    </w:rPr>
  </w:style>
  <w:style w:type="character" w:styleId="PageNumber">
    <w:name w:val="page number"/>
    <w:basedOn w:val="DefaultParagraphFont"/>
    <w:rsid w:val="00245D49"/>
  </w:style>
  <w:style w:type="paragraph" w:styleId="TOC2">
    <w:name w:val="toc 2"/>
    <w:basedOn w:val="Normal"/>
    <w:next w:val="Normal"/>
    <w:autoRedefine/>
    <w:uiPriority w:val="39"/>
    <w:rsid w:val="00B13B31"/>
    <w:pPr>
      <w:ind w:left="240"/>
    </w:pPr>
  </w:style>
  <w:style w:type="paragraph" w:styleId="TOC1">
    <w:name w:val="toc 1"/>
    <w:basedOn w:val="Normal"/>
    <w:next w:val="Normal"/>
    <w:autoRedefine/>
    <w:rsid w:val="00B13B31"/>
  </w:style>
  <w:style w:type="paragraph" w:styleId="ListParagraph">
    <w:name w:val="List Paragraph"/>
    <w:basedOn w:val="Normal"/>
    <w:uiPriority w:val="34"/>
    <w:qFormat/>
    <w:rsid w:val="000A6ED7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5A7E2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5A7E2A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E25A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E25A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25A2E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25A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25A2E"/>
    <w:rPr>
      <w:b/>
      <w:bCs/>
    </w:rPr>
  </w:style>
  <w:style w:type="paragraph" w:styleId="Revision">
    <w:name w:val="Revision"/>
    <w:hidden/>
    <w:uiPriority w:val="99"/>
    <w:semiHidden/>
    <w:rsid w:val="009A084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4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86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276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264660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4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71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thesource.cvshealth.com/nuxeo/thesource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71026-BB03-4865-9AAC-2ACB3FF9A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1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Document</vt:lpstr>
    </vt:vector>
  </TitlesOfParts>
  <Company>Caremark RX</Company>
  <LinksUpToDate>false</LinksUpToDate>
  <CharactersWithSpaces>3144</CharactersWithSpaces>
  <SharedDoc>false</SharedDoc>
  <HLinks>
    <vt:vector size="48" baseType="variant">
      <vt:variant>
        <vt:i4>262192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262192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_top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_Toc480203092</vt:lpwstr>
      </vt:variant>
      <vt:variant>
        <vt:i4>1507380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_Toc480203091</vt:lpwstr>
      </vt:variant>
      <vt:variant>
        <vt:i4>1507380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_Toc480203090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_Toc480203089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David Davis</dc:creator>
  <cp:keywords/>
  <cp:lastModifiedBy>Kristoff, Angel T</cp:lastModifiedBy>
  <cp:revision>3</cp:revision>
  <cp:lastPrinted>2007-01-03T15:56:00Z</cp:lastPrinted>
  <dcterms:created xsi:type="dcterms:W3CDTF">2024-10-24T20:53:00Z</dcterms:created>
  <dcterms:modified xsi:type="dcterms:W3CDTF">2024-10-24T20:54:00Z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2022-07-19T15:37:41Z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4b6251b7-a294-4261-a87a-3e48d1d2bd94</vt:lpwstr>
  </property>
  <property fmtid="{D5CDD505-2E9C-101B-9397-08002B2CF9AE}" pid="8" name="MSIP_Label_67599526-06ca-49cc-9fa9-5307800a949a_ContentBits">
    <vt:lpwstr>0</vt:lpwstr>
  </property>
</Properties>
</file>