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CB10" w14:textId="18E28099" w:rsidR="004413E3" w:rsidRPr="003C0E3B" w:rsidRDefault="00C055CC" w:rsidP="003C0E3B">
      <w:pPr>
        <w:pStyle w:val="TOC2"/>
        <w:rPr>
          <w:rFonts w:ascii="Verdana" w:hAnsi="Verdana"/>
          <w:b/>
          <w:bCs/>
          <w:sz w:val="36"/>
          <w:szCs w:val="36"/>
        </w:rPr>
      </w:pPr>
      <w:bookmarkStart w:id="0" w:name="_top"/>
      <w:bookmarkStart w:id="1" w:name="OLE_LINK21"/>
      <w:bookmarkEnd w:id="0"/>
      <w:r w:rsidRPr="003C0E3B">
        <w:rPr>
          <w:rFonts w:ascii="Verdana" w:hAnsi="Verdana"/>
          <w:b/>
          <w:bCs/>
          <w:sz w:val="36"/>
          <w:szCs w:val="36"/>
        </w:rPr>
        <w:t>M</w:t>
      </w:r>
      <w:r w:rsidR="00E46F89" w:rsidRPr="003C0E3B">
        <w:rPr>
          <w:rFonts w:ascii="Verdana" w:hAnsi="Verdana"/>
          <w:b/>
          <w:bCs/>
          <w:sz w:val="36"/>
          <w:szCs w:val="36"/>
        </w:rPr>
        <w:t xml:space="preserve">ED D </w:t>
      </w:r>
      <w:r w:rsidR="00093DC4" w:rsidRPr="003C0E3B">
        <w:rPr>
          <w:rFonts w:ascii="Verdana" w:hAnsi="Verdana"/>
          <w:b/>
          <w:bCs/>
          <w:sz w:val="36"/>
          <w:szCs w:val="36"/>
        </w:rPr>
        <w:t>-</w:t>
      </w:r>
      <w:r w:rsidRPr="003C0E3B">
        <w:rPr>
          <w:rFonts w:ascii="Verdana" w:hAnsi="Verdana"/>
          <w:b/>
          <w:bCs/>
          <w:sz w:val="36"/>
          <w:szCs w:val="36"/>
        </w:rPr>
        <w:t xml:space="preserve"> </w:t>
      </w:r>
      <w:r w:rsidR="004413E3" w:rsidRPr="003C0E3B">
        <w:rPr>
          <w:rFonts w:ascii="Verdana" w:hAnsi="Verdana"/>
          <w:b/>
          <w:bCs/>
          <w:sz w:val="36"/>
          <w:szCs w:val="36"/>
        </w:rPr>
        <w:t>Brand Over Generic (BOG) Strategy -</w:t>
      </w:r>
      <w:r w:rsidRPr="003C0E3B">
        <w:rPr>
          <w:rFonts w:ascii="Verdana" w:hAnsi="Verdana"/>
          <w:b/>
          <w:bCs/>
          <w:sz w:val="36"/>
          <w:szCs w:val="36"/>
        </w:rPr>
        <w:t xml:space="preserve"> </w:t>
      </w:r>
      <w:r w:rsidR="004413E3" w:rsidRPr="003C0E3B">
        <w:rPr>
          <w:rFonts w:ascii="Verdana" w:hAnsi="Verdana"/>
          <w:b/>
          <w:bCs/>
          <w:sz w:val="36"/>
          <w:szCs w:val="36"/>
        </w:rPr>
        <w:t xml:space="preserve">Select </w:t>
      </w:r>
      <w:r w:rsidRPr="003C0E3B">
        <w:rPr>
          <w:rFonts w:ascii="Verdana" w:hAnsi="Verdana"/>
          <w:b/>
          <w:bCs/>
          <w:sz w:val="36"/>
          <w:szCs w:val="36"/>
        </w:rPr>
        <w:t>Generic</w:t>
      </w:r>
      <w:r w:rsidR="004413E3" w:rsidRPr="003C0E3B">
        <w:rPr>
          <w:rFonts w:ascii="Verdana" w:hAnsi="Verdana"/>
          <w:b/>
          <w:bCs/>
          <w:sz w:val="36"/>
          <w:szCs w:val="36"/>
        </w:rPr>
        <w:t xml:space="preserve"> Drugs</w:t>
      </w:r>
      <w:r w:rsidRPr="003C0E3B">
        <w:rPr>
          <w:rFonts w:ascii="Verdana" w:hAnsi="Verdana"/>
          <w:b/>
          <w:bCs/>
          <w:sz w:val="36"/>
          <w:szCs w:val="36"/>
        </w:rPr>
        <w:t xml:space="preserve"> Not Available on </w:t>
      </w:r>
      <w:r w:rsidR="007048EB" w:rsidRPr="003C0E3B">
        <w:rPr>
          <w:rFonts w:ascii="Verdana" w:hAnsi="Verdana"/>
          <w:b/>
          <w:bCs/>
          <w:sz w:val="36"/>
          <w:szCs w:val="36"/>
        </w:rPr>
        <w:t xml:space="preserve">CVS Caremark Part D </w:t>
      </w:r>
      <w:r w:rsidR="00ED0B8B" w:rsidRPr="003C0E3B">
        <w:rPr>
          <w:rFonts w:ascii="Verdana" w:hAnsi="Verdana"/>
          <w:b/>
          <w:bCs/>
          <w:sz w:val="36"/>
          <w:szCs w:val="36"/>
        </w:rPr>
        <w:t xml:space="preserve">Health Plan </w:t>
      </w:r>
      <w:r w:rsidR="004413E3" w:rsidRPr="003C0E3B">
        <w:rPr>
          <w:rFonts w:ascii="Verdana" w:hAnsi="Verdana"/>
          <w:b/>
          <w:bCs/>
          <w:sz w:val="36"/>
          <w:szCs w:val="36"/>
        </w:rPr>
        <w:t>Template Formularies</w:t>
      </w:r>
      <w:r w:rsidRPr="003C0E3B">
        <w:rPr>
          <w:rFonts w:ascii="Verdana" w:hAnsi="Verdana"/>
          <w:b/>
          <w:bCs/>
          <w:sz w:val="36"/>
          <w:szCs w:val="36"/>
        </w:rPr>
        <w:t xml:space="preserve"> Until Further Notice</w:t>
      </w:r>
    </w:p>
    <w:bookmarkEnd w:id="1"/>
    <w:p w14:paraId="281CF941" w14:textId="09E642EA" w:rsidR="00D202FA" w:rsidRDefault="00D202FA" w:rsidP="009624FE"/>
    <w:p w14:paraId="61A1BB86" w14:textId="77777777" w:rsidR="003C0E3B" w:rsidRDefault="003C0E3B" w:rsidP="009624FE"/>
    <w:p w14:paraId="68142AE0" w14:textId="77777777" w:rsidR="00A50B6A" w:rsidRPr="009624FE" w:rsidRDefault="00A50B6A" w:rsidP="009624FE"/>
    <w:p w14:paraId="601B0336" w14:textId="3A4840CD" w:rsidR="00E84BF9" w:rsidRDefault="00B13B31" w:rsidP="003C0E3B">
      <w:pPr>
        <w:pStyle w:val="TOC2"/>
        <w:rPr>
          <w:rFonts w:asciiTheme="minorHAnsi" w:eastAsiaTheme="minorEastAsia" w:hAnsiTheme="minorHAnsi" w:cstheme="minorBidi"/>
          <w:noProof/>
          <w:sz w:val="22"/>
          <w:szCs w:val="22"/>
        </w:rPr>
      </w:pPr>
      <w:r w:rsidRPr="005D7976">
        <w:fldChar w:fldCharType="begin"/>
      </w:r>
      <w:r w:rsidRPr="005D7976">
        <w:instrText xml:space="preserve"> TOC \o "2-3" \n \h \z \u </w:instrText>
      </w:r>
      <w:r w:rsidRPr="005D7976">
        <w:fldChar w:fldCharType="separate"/>
      </w:r>
      <w:hyperlink w:anchor="_Toc99449311" w:history="1">
        <w:r w:rsidR="00E84BF9" w:rsidRPr="003A26C3">
          <w:rPr>
            <w:rStyle w:val="Hyperlink"/>
            <w:rFonts w:ascii="Verdana" w:hAnsi="Verdana"/>
            <w:noProof/>
          </w:rPr>
          <w:t>Background</w:t>
        </w:r>
      </w:hyperlink>
    </w:p>
    <w:p w14:paraId="07571A38" w14:textId="4B709A49" w:rsidR="00E84BF9" w:rsidRDefault="00000000" w:rsidP="003C0E3B">
      <w:pPr>
        <w:pStyle w:val="TOC2"/>
        <w:rPr>
          <w:rFonts w:asciiTheme="minorHAnsi" w:eastAsiaTheme="minorEastAsia" w:hAnsiTheme="minorHAnsi" w:cstheme="minorBidi"/>
          <w:noProof/>
          <w:sz w:val="22"/>
          <w:szCs w:val="22"/>
        </w:rPr>
      </w:pPr>
      <w:hyperlink w:anchor="_Toc99449312" w:history="1">
        <w:r w:rsidR="00E84BF9" w:rsidRPr="003A26C3">
          <w:rPr>
            <w:rStyle w:val="Hyperlink"/>
            <w:rFonts w:ascii="Verdana" w:hAnsi="Verdana"/>
            <w:noProof/>
          </w:rPr>
          <w:t>What does this mean for the beneficiary?</w:t>
        </w:r>
      </w:hyperlink>
    </w:p>
    <w:p w14:paraId="33958EFE" w14:textId="3F6E2032" w:rsidR="00E84BF9" w:rsidRDefault="00000000" w:rsidP="003C0E3B">
      <w:pPr>
        <w:pStyle w:val="TOC2"/>
        <w:rPr>
          <w:rFonts w:asciiTheme="minorHAnsi" w:eastAsiaTheme="minorEastAsia" w:hAnsiTheme="minorHAnsi" w:cstheme="minorBidi"/>
          <w:noProof/>
          <w:sz w:val="22"/>
          <w:szCs w:val="22"/>
        </w:rPr>
      </w:pPr>
      <w:hyperlink w:anchor="_Toc99449313" w:history="1">
        <w:r w:rsidR="00E84BF9" w:rsidRPr="003A26C3">
          <w:rPr>
            <w:rStyle w:val="Hyperlink"/>
            <w:rFonts w:ascii="Verdana" w:hAnsi="Verdana"/>
            <w:noProof/>
          </w:rPr>
          <w:t>Brand Over Generic Drug List</w:t>
        </w:r>
      </w:hyperlink>
    </w:p>
    <w:p w14:paraId="0B9B660A" w14:textId="6EDD8F75" w:rsidR="00E84BF9" w:rsidRDefault="00000000" w:rsidP="003C0E3B">
      <w:pPr>
        <w:pStyle w:val="TOC2"/>
        <w:rPr>
          <w:rFonts w:asciiTheme="minorHAnsi" w:eastAsiaTheme="minorEastAsia" w:hAnsiTheme="minorHAnsi" w:cstheme="minorBidi"/>
          <w:noProof/>
          <w:sz w:val="22"/>
          <w:szCs w:val="22"/>
        </w:rPr>
      </w:pPr>
      <w:hyperlink w:anchor="_Toc99449314" w:history="1">
        <w:r w:rsidR="00E84BF9" w:rsidRPr="003A26C3">
          <w:rPr>
            <w:rStyle w:val="Hyperlink"/>
            <w:rFonts w:ascii="Verdana" w:hAnsi="Verdana"/>
            <w:noProof/>
          </w:rPr>
          <w:t>Effects of this Strategy on Beneficiaries</w:t>
        </w:r>
      </w:hyperlink>
    </w:p>
    <w:p w14:paraId="63A65736" w14:textId="4D819A4B" w:rsidR="00E84BF9" w:rsidRDefault="00000000" w:rsidP="003C0E3B">
      <w:pPr>
        <w:pStyle w:val="TOC2"/>
        <w:rPr>
          <w:rFonts w:asciiTheme="minorHAnsi" w:eastAsiaTheme="minorEastAsia" w:hAnsiTheme="minorHAnsi" w:cstheme="minorBidi"/>
          <w:noProof/>
          <w:sz w:val="22"/>
          <w:szCs w:val="22"/>
        </w:rPr>
      </w:pPr>
      <w:hyperlink w:anchor="_Toc99449315" w:history="1">
        <w:r w:rsidR="00E84BF9" w:rsidRPr="003A26C3">
          <w:rPr>
            <w:rStyle w:val="Hyperlink"/>
            <w:rFonts w:ascii="Verdana" w:hAnsi="Verdana"/>
            <w:noProof/>
          </w:rPr>
          <w:t>CVS Caremark Template Formulary Plan Sponsors</w:t>
        </w:r>
      </w:hyperlink>
    </w:p>
    <w:p w14:paraId="7F6C9AB0" w14:textId="75C281C1" w:rsidR="00E84BF9" w:rsidRDefault="00000000" w:rsidP="003C0E3B">
      <w:pPr>
        <w:pStyle w:val="TOC2"/>
        <w:rPr>
          <w:rFonts w:asciiTheme="minorHAnsi" w:eastAsiaTheme="minorEastAsia" w:hAnsiTheme="minorHAnsi" w:cstheme="minorBidi"/>
          <w:noProof/>
          <w:sz w:val="22"/>
          <w:szCs w:val="22"/>
        </w:rPr>
      </w:pPr>
      <w:hyperlink w:anchor="_Toc99449316" w:history="1">
        <w:r w:rsidR="00E84BF9" w:rsidRPr="003A26C3">
          <w:rPr>
            <w:rStyle w:val="Hyperlink"/>
            <w:rFonts w:ascii="Verdana" w:hAnsi="Verdana"/>
            <w:noProof/>
          </w:rPr>
          <w:t>FAQs</w:t>
        </w:r>
      </w:hyperlink>
    </w:p>
    <w:p w14:paraId="04775D9C" w14:textId="01ABD83D" w:rsidR="00E84BF9" w:rsidRDefault="00000000" w:rsidP="003C0E3B">
      <w:pPr>
        <w:pStyle w:val="TOC2"/>
        <w:rPr>
          <w:rFonts w:asciiTheme="minorHAnsi" w:eastAsiaTheme="minorEastAsia" w:hAnsiTheme="minorHAnsi" w:cstheme="minorBidi"/>
          <w:noProof/>
          <w:sz w:val="22"/>
          <w:szCs w:val="22"/>
        </w:rPr>
      </w:pPr>
      <w:hyperlink w:anchor="_Toc99449317" w:history="1">
        <w:r w:rsidR="00E84BF9" w:rsidRPr="003A26C3">
          <w:rPr>
            <w:rStyle w:val="Hyperlink"/>
            <w:rFonts w:ascii="Verdana" w:hAnsi="Verdana"/>
            <w:noProof/>
          </w:rPr>
          <w:t>Log Activity</w:t>
        </w:r>
      </w:hyperlink>
    </w:p>
    <w:p w14:paraId="724ECCF6" w14:textId="08C1769B" w:rsidR="00E84BF9" w:rsidRDefault="00000000" w:rsidP="003C0E3B">
      <w:pPr>
        <w:pStyle w:val="TOC2"/>
        <w:rPr>
          <w:rFonts w:asciiTheme="minorHAnsi" w:eastAsiaTheme="minorEastAsia" w:hAnsiTheme="minorHAnsi" w:cstheme="minorBidi"/>
          <w:noProof/>
          <w:sz w:val="22"/>
          <w:szCs w:val="22"/>
        </w:rPr>
      </w:pPr>
      <w:hyperlink w:anchor="_Toc99449318" w:history="1">
        <w:r w:rsidR="00E84BF9" w:rsidRPr="003A26C3">
          <w:rPr>
            <w:rStyle w:val="Hyperlink"/>
            <w:rFonts w:ascii="Verdana" w:hAnsi="Verdana"/>
            <w:noProof/>
          </w:rPr>
          <w:t>Resolution Time</w:t>
        </w:r>
      </w:hyperlink>
    </w:p>
    <w:p w14:paraId="5419E869" w14:textId="09F6B4DE" w:rsidR="00E84BF9" w:rsidRDefault="00000000" w:rsidP="003C0E3B">
      <w:pPr>
        <w:pStyle w:val="TOC2"/>
        <w:rPr>
          <w:rFonts w:asciiTheme="minorHAnsi" w:eastAsiaTheme="minorEastAsia" w:hAnsiTheme="minorHAnsi" w:cstheme="minorBidi"/>
          <w:noProof/>
          <w:sz w:val="22"/>
          <w:szCs w:val="22"/>
        </w:rPr>
      </w:pPr>
      <w:hyperlink w:anchor="_Toc99449319" w:history="1">
        <w:r w:rsidR="00E84BF9" w:rsidRPr="003A26C3">
          <w:rPr>
            <w:rStyle w:val="Hyperlink"/>
            <w:rFonts w:ascii="Verdana" w:hAnsi="Verdana"/>
            <w:noProof/>
          </w:rPr>
          <w:t>Related Documents</w:t>
        </w:r>
      </w:hyperlink>
    </w:p>
    <w:p w14:paraId="70BF86CD" w14:textId="12F97C60" w:rsidR="008B69C1" w:rsidRDefault="00B13B31" w:rsidP="003C0E3B">
      <w:pPr>
        <w:pStyle w:val="TOC2"/>
      </w:pPr>
      <w:r w:rsidRPr="005D7976">
        <w:fldChar w:fldCharType="end"/>
      </w:r>
    </w:p>
    <w:p w14:paraId="08252773" w14:textId="77777777" w:rsidR="003C0E3B" w:rsidRPr="003C0E3B" w:rsidRDefault="003C0E3B" w:rsidP="003C0E3B"/>
    <w:p w14:paraId="46C6530D" w14:textId="77777777" w:rsidR="000640EB" w:rsidRDefault="000640EB" w:rsidP="004413E3">
      <w:pPr>
        <w:contextualSpacing/>
        <w:rPr>
          <w:rFonts w:ascii="Verdana" w:hAnsi="Verdana" w:cs="Arial"/>
        </w:rPr>
      </w:pPr>
      <w:bookmarkStart w:id="2" w:name="_Overview"/>
      <w:bookmarkEnd w:id="2"/>
    </w:p>
    <w:p w14:paraId="61FA6FF8" w14:textId="4AF460BF" w:rsidR="004413E3" w:rsidRDefault="00E84BF9" w:rsidP="004413E3">
      <w:pPr>
        <w:contextualSpacing/>
        <w:rPr>
          <w:rFonts w:ascii="Verdana" w:hAnsi="Verdana" w:cs="Arial"/>
        </w:rPr>
      </w:pPr>
      <w:r>
        <w:rPr>
          <w:rFonts w:ascii="Verdana" w:hAnsi="Verdana" w:cs="Arial"/>
          <w:b/>
          <w:bCs/>
        </w:rPr>
        <w:t xml:space="preserve">Description:  </w:t>
      </w:r>
      <w:r w:rsidR="004413E3">
        <w:rPr>
          <w:rFonts w:ascii="Verdana" w:hAnsi="Verdana" w:cs="Arial"/>
        </w:rPr>
        <w:t xml:space="preserve">CVS Caremark </w:t>
      </w:r>
      <w:r w:rsidR="00D202FA">
        <w:rPr>
          <w:rFonts w:ascii="Verdana" w:hAnsi="Verdana" w:cs="Arial"/>
        </w:rPr>
        <w:t>maintains a Brand Over</w:t>
      </w:r>
      <w:r w:rsidR="004413E3">
        <w:rPr>
          <w:rFonts w:ascii="Verdana" w:hAnsi="Verdana" w:cs="Arial"/>
        </w:rPr>
        <w:t xml:space="preserve"> Generic (</w:t>
      </w:r>
      <w:r w:rsidR="00D202FA">
        <w:rPr>
          <w:rFonts w:ascii="Verdana" w:hAnsi="Verdana" w:cs="Arial"/>
        </w:rPr>
        <w:t>BO</w:t>
      </w:r>
      <w:r w:rsidR="004413E3">
        <w:rPr>
          <w:rFonts w:ascii="Verdana" w:hAnsi="Verdana" w:cs="Arial"/>
        </w:rPr>
        <w:t xml:space="preserve">G) </w:t>
      </w:r>
      <w:r w:rsidR="00D202FA">
        <w:rPr>
          <w:rFonts w:ascii="Verdana" w:hAnsi="Verdana" w:cs="Arial"/>
        </w:rPr>
        <w:t>strategy that applies to all Med</w:t>
      </w:r>
      <w:r w:rsidR="007048EB">
        <w:rPr>
          <w:rFonts w:ascii="Verdana" w:hAnsi="Verdana" w:cs="Arial"/>
        </w:rPr>
        <w:t>icare Part</w:t>
      </w:r>
      <w:r w:rsidR="00D202FA">
        <w:rPr>
          <w:rFonts w:ascii="Verdana" w:hAnsi="Verdana" w:cs="Arial"/>
        </w:rPr>
        <w:t xml:space="preserve"> D template formularies,</w:t>
      </w:r>
      <w:r w:rsidR="004413E3">
        <w:rPr>
          <w:rFonts w:ascii="Verdana" w:hAnsi="Verdana" w:cs="Arial"/>
        </w:rPr>
        <w:t xml:space="preserve"> where select brand drugs are preferred over generic drugs. </w:t>
      </w:r>
    </w:p>
    <w:p w14:paraId="5FA66458" w14:textId="77777777" w:rsidR="004413E3" w:rsidRDefault="004413E3" w:rsidP="004413E3">
      <w:pPr>
        <w:contextualSpacing/>
        <w:rPr>
          <w:rFonts w:ascii="Verdana" w:hAnsi="Verdana" w:cs="Arial"/>
        </w:rPr>
      </w:pPr>
    </w:p>
    <w:p w14:paraId="0D64695A" w14:textId="236668E5" w:rsidR="004413E3" w:rsidRPr="000640EB" w:rsidRDefault="00D202FA" w:rsidP="004413E3">
      <w:pPr>
        <w:contextualSpacing/>
        <w:rPr>
          <w:rFonts w:ascii="Verdana" w:hAnsi="Verdana" w:cs="Verdana"/>
        </w:rPr>
      </w:pPr>
      <w:r>
        <w:rPr>
          <w:rFonts w:ascii="Verdana" w:hAnsi="Verdana" w:cs="Arial"/>
        </w:rPr>
        <w:t>BOG</w:t>
      </w:r>
      <w:r w:rsidR="004413E3" w:rsidRPr="0098539B">
        <w:rPr>
          <w:rFonts w:ascii="Verdana" w:hAnsi="Verdana" w:cs="Arial"/>
        </w:rPr>
        <w:t xml:space="preserve"> brand drugs </w:t>
      </w:r>
      <w:r w:rsidR="004413E3" w:rsidRPr="0098539B">
        <w:rPr>
          <w:rFonts w:ascii="Verdana" w:eastAsia="Calibri" w:hAnsi="Verdana"/>
        </w:rPr>
        <w:t xml:space="preserve">will </w:t>
      </w:r>
      <w:r w:rsidR="004413E3" w:rsidRPr="0098539B">
        <w:rPr>
          <w:rFonts w:ascii="Verdana" w:hAnsi="Verdana" w:cs="Verdana"/>
        </w:rPr>
        <w:t xml:space="preserve">be covered on the </w:t>
      </w:r>
      <w:r w:rsidR="00A70FEC">
        <w:rPr>
          <w:rFonts w:ascii="Verdana" w:hAnsi="Verdana" w:cs="Verdana"/>
        </w:rPr>
        <w:t>2024</w:t>
      </w:r>
      <w:r w:rsidR="00A70FEC" w:rsidRPr="0098539B">
        <w:rPr>
          <w:rFonts w:ascii="Verdana" w:hAnsi="Verdana" w:cs="Verdana"/>
        </w:rPr>
        <w:t xml:space="preserve"> </w:t>
      </w:r>
      <w:r>
        <w:rPr>
          <w:rFonts w:ascii="Verdana" w:hAnsi="Verdana" w:cs="Verdana"/>
        </w:rPr>
        <w:t>template formularies</w:t>
      </w:r>
      <w:r w:rsidR="004413E3">
        <w:rPr>
          <w:rFonts w:ascii="Verdana" w:hAnsi="Verdana" w:cs="Verdana"/>
        </w:rPr>
        <w:t xml:space="preserve">. The </w:t>
      </w:r>
      <w:r w:rsidR="004413E3" w:rsidRPr="00DE4118">
        <w:rPr>
          <w:rFonts w:ascii="Verdana" w:hAnsi="Verdana" w:cs="Verdana"/>
        </w:rPr>
        <w:t>generic</w:t>
      </w:r>
      <w:r w:rsidR="004413E3">
        <w:rPr>
          <w:rFonts w:ascii="Verdana" w:hAnsi="Verdana" w:cs="Verdana"/>
        </w:rPr>
        <w:t xml:space="preserve"> drugs</w:t>
      </w:r>
      <w:r w:rsidR="004413E3">
        <w:rPr>
          <w:rFonts w:ascii="Verdana" w:eastAsia="Calibri" w:hAnsi="Verdana" w:cs="Verdana"/>
        </w:rPr>
        <w:t xml:space="preserve"> </w:t>
      </w:r>
      <w:r w:rsidR="004413E3" w:rsidRPr="00DE4118">
        <w:rPr>
          <w:rFonts w:ascii="Verdana" w:hAnsi="Verdana" w:cs="Verdana"/>
        </w:rPr>
        <w:t xml:space="preserve">will </w:t>
      </w:r>
      <w:r w:rsidR="004413E3" w:rsidRPr="00DE4118">
        <w:rPr>
          <w:rFonts w:ascii="Verdana" w:hAnsi="Verdana" w:cs="Verdana"/>
          <w:b/>
        </w:rPr>
        <w:t>NOT</w:t>
      </w:r>
      <w:r w:rsidR="004413E3" w:rsidRPr="00DE4118">
        <w:rPr>
          <w:rFonts w:ascii="Verdana" w:hAnsi="Verdana" w:cs="Verdana"/>
        </w:rPr>
        <w:t xml:space="preserve"> be added to the </w:t>
      </w:r>
      <w:r>
        <w:rPr>
          <w:rFonts w:ascii="Verdana" w:hAnsi="Verdana" w:cs="Verdana"/>
        </w:rPr>
        <w:t xml:space="preserve">template </w:t>
      </w:r>
      <w:r w:rsidR="004413E3" w:rsidRPr="000640EB">
        <w:rPr>
          <w:rFonts w:ascii="Verdana" w:hAnsi="Verdana" w:cs="Verdana"/>
        </w:rPr>
        <w:t>formular</w:t>
      </w:r>
      <w:r w:rsidRPr="000640EB">
        <w:rPr>
          <w:rFonts w:ascii="Verdana" w:hAnsi="Verdana" w:cs="Verdana"/>
        </w:rPr>
        <w:t>ies</w:t>
      </w:r>
      <w:r w:rsidR="004413E3" w:rsidRPr="000640EB">
        <w:rPr>
          <w:rFonts w:ascii="Verdana" w:hAnsi="Verdana" w:cs="Verdana"/>
        </w:rPr>
        <w:t>.</w:t>
      </w:r>
    </w:p>
    <w:p w14:paraId="063E6F77" w14:textId="58856710" w:rsidR="000640EB" w:rsidRPr="005D7976" w:rsidRDefault="000640EB" w:rsidP="00E84BF9">
      <w:pPr>
        <w:rPr>
          <w:rFonts w:ascii="Verdana" w:hAnsi="Verdana"/>
        </w:rPr>
      </w:pPr>
      <w:bookmarkStart w:id="3" w:name="_Rationale"/>
      <w:bookmarkStart w:id="4" w:name="_Definitions"/>
      <w:bookmarkStart w:id="5" w:name="_Definitions/Abbreviations"/>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055CC" w:rsidRPr="00D45AFB" w14:paraId="39E38FB6" w14:textId="77777777" w:rsidTr="000640EB">
        <w:trPr>
          <w:trHeight w:val="575"/>
        </w:trPr>
        <w:tc>
          <w:tcPr>
            <w:tcW w:w="5000" w:type="pct"/>
            <w:shd w:val="clear" w:color="auto" w:fill="C0C0C0"/>
          </w:tcPr>
          <w:p w14:paraId="5321270A" w14:textId="77777777" w:rsidR="00C055CC" w:rsidRPr="00D45AFB" w:rsidRDefault="00C055CC" w:rsidP="00615E3C">
            <w:pPr>
              <w:pStyle w:val="Heading2"/>
              <w:rPr>
                <w:rFonts w:ascii="Verdana" w:hAnsi="Verdana"/>
                <w:i w:val="0"/>
                <w:sz w:val="24"/>
                <w:szCs w:val="24"/>
              </w:rPr>
            </w:pPr>
            <w:bookmarkStart w:id="6" w:name="_Process_for_Handling"/>
            <w:bookmarkStart w:id="7" w:name="_Toc26783847"/>
            <w:bookmarkStart w:id="8" w:name="_Toc26784589"/>
            <w:bookmarkStart w:id="9" w:name="_Toc26784708"/>
            <w:bookmarkStart w:id="10" w:name="_Toc99449311"/>
            <w:bookmarkEnd w:id="6"/>
            <w:r w:rsidRPr="00D45AFB">
              <w:rPr>
                <w:rFonts w:ascii="Verdana" w:hAnsi="Verdana"/>
                <w:i w:val="0"/>
                <w:szCs w:val="24"/>
              </w:rPr>
              <w:t>Background</w:t>
            </w:r>
            <w:bookmarkEnd w:id="7"/>
            <w:bookmarkEnd w:id="8"/>
            <w:bookmarkEnd w:id="9"/>
            <w:bookmarkEnd w:id="10"/>
          </w:p>
        </w:tc>
      </w:tr>
    </w:tbl>
    <w:p w14:paraId="64477BAD" w14:textId="0EC7B730" w:rsidR="00D202FA" w:rsidRPr="00D202FA" w:rsidRDefault="00D202FA" w:rsidP="00D202FA">
      <w:pPr>
        <w:ind w:right="595"/>
        <w:rPr>
          <w:rFonts w:ascii="Verdana" w:eastAsia="Calibri" w:hAnsi="Verdana"/>
        </w:rPr>
      </w:pPr>
      <w:r w:rsidRPr="00D202FA">
        <w:rPr>
          <w:rFonts w:ascii="Verdana" w:eastAsia="Calibri" w:hAnsi="Verdana"/>
        </w:rPr>
        <w:t xml:space="preserve">Generic prescription drugs are typically the lowest-cost option when compared to branded prescription drugs. </w:t>
      </w:r>
      <w:r w:rsidRPr="009624FE">
        <w:rPr>
          <w:rFonts w:ascii="Verdana" w:eastAsia="Verdana" w:hAnsi="Verdana" w:cs="Verdana"/>
        </w:rPr>
        <w:t xml:space="preserve">CVS Caremark </w:t>
      </w:r>
      <w:r w:rsidRPr="00D202FA">
        <w:rPr>
          <w:rFonts w:ascii="Verdana" w:eastAsia="Calibri" w:hAnsi="Verdana"/>
        </w:rPr>
        <w:t>promotes the use of generic prescription drugs to help plan beneficiaries save money.</w:t>
      </w:r>
    </w:p>
    <w:p w14:paraId="256096E2" w14:textId="1AD31332" w:rsidR="00D202FA" w:rsidRPr="000640EB" w:rsidRDefault="00D202FA" w:rsidP="00673929">
      <w:pPr>
        <w:pStyle w:val="ListParagraph"/>
        <w:numPr>
          <w:ilvl w:val="0"/>
          <w:numId w:val="2"/>
        </w:numPr>
        <w:spacing w:line="239" w:lineRule="auto"/>
        <w:ind w:right="441"/>
        <w:rPr>
          <w:rFonts w:ascii="Verdana" w:eastAsia="Verdana" w:hAnsi="Verdana" w:cs="Verdana"/>
        </w:rPr>
      </w:pPr>
      <w:r w:rsidRPr="000640EB">
        <w:rPr>
          <w:rFonts w:ascii="Verdana" w:eastAsia="Verdana" w:hAnsi="Verdana" w:cs="Verdana"/>
        </w:rPr>
        <w:t>T</w:t>
      </w:r>
      <w:r w:rsidRPr="000640EB">
        <w:rPr>
          <w:rFonts w:ascii="Verdana" w:eastAsia="Verdana" w:hAnsi="Verdana" w:cs="Verdana"/>
          <w:spacing w:val="-1"/>
        </w:rPr>
        <w:t>h</w:t>
      </w:r>
      <w:r w:rsidRPr="000640EB">
        <w:rPr>
          <w:rFonts w:ascii="Verdana" w:eastAsia="Verdana" w:hAnsi="Verdana" w:cs="Verdana"/>
        </w:rPr>
        <w:t xml:space="preserve">ere </w:t>
      </w:r>
      <w:r w:rsidRPr="000640EB">
        <w:rPr>
          <w:rFonts w:ascii="Verdana" w:eastAsia="Verdana" w:hAnsi="Verdana" w:cs="Verdana"/>
          <w:spacing w:val="1"/>
        </w:rPr>
        <w:t xml:space="preserve">are situations when new to market generics are launched, </w:t>
      </w:r>
      <w:r w:rsidRPr="000640EB">
        <w:rPr>
          <w:rFonts w:ascii="Verdana" w:eastAsia="Verdana" w:hAnsi="Verdana" w:cs="Verdana"/>
          <w:spacing w:val="2"/>
        </w:rPr>
        <w:t>where</w:t>
      </w:r>
      <w:r w:rsidRPr="000640EB">
        <w:rPr>
          <w:rFonts w:ascii="Verdana" w:eastAsia="Verdana" w:hAnsi="Verdana" w:cs="Verdana"/>
          <w:spacing w:val="-2"/>
        </w:rPr>
        <w:t xml:space="preserve"> </w:t>
      </w:r>
      <w:r w:rsidRPr="000640EB">
        <w:rPr>
          <w:rFonts w:ascii="Verdana" w:eastAsia="Verdana" w:hAnsi="Verdana" w:cs="Verdana"/>
        </w:rPr>
        <w:t>t</w:t>
      </w:r>
      <w:r w:rsidRPr="000640EB">
        <w:rPr>
          <w:rFonts w:ascii="Verdana" w:eastAsia="Verdana" w:hAnsi="Verdana" w:cs="Verdana"/>
          <w:spacing w:val="-1"/>
        </w:rPr>
        <w:t>h</w:t>
      </w:r>
      <w:r w:rsidRPr="000640EB">
        <w:rPr>
          <w:rFonts w:ascii="Verdana" w:eastAsia="Verdana" w:hAnsi="Verdana" w:cs="Verdana"/>
        </w:rPr>
        <w:t>e cost</w:t>
      </w:r>
      <w:r w:rsidRPr="000640EB">
        <w:rPr>
          <w:rFonts w:ascii="Verdana" w:eastAsia="Verdana" w:hAnsi="Verdana" w:cs="Verdana"/>
          <w:spacing w:val="-1"/>
        </w:rPr>
        <w:t xml:space="preserve"> </w:t>
      </w:r>
      <w:r w:rsidRPr="000640EB">
        <w:rPr>
          <w:rFonts w:ascii="Verdana" w:eastAsia="Verdana" w:hAnsi="Verdana" w:cs="Verdana"/>
        </w:rPr>
        <w:t>is e</w:t>
      </w:r>
      <w:r w:rsidRPr="000640EB">
        <w:rPr>
          <w:rFonts w:ascii="Verdana" w:eastAsia="Verdana" w:hAnsi="Verdana" w:cs="Verdana"/>
          <w:spacing w:val="-1"/>
        </w:rPr>
        <w:t>xp</w:t>
      </w:r>
      <w:r w:rsidRPr="000640EB">
        <w:rPr>
          <w:rFonts w:ascii="Verdana" w:eastAsia="Verdana" w:hAnsi="Verdana" w:cs="Verdana"/>
        </w:rPr>
        <w:t>ected</w:t>
      </w:r>
      <w:r w:rsidRPr="000640EB">
        <w:rPr>
          <w:rFonts w:ascii="Verdana" w:eastAsia="Verdana" w:hAnsi="Verdana" w:cs="Verdana"/>
          <w:spacing w:val="-1"/>
        </w:rPr>
        <w:t xml:space="preserve"> </w:t>
      </w:r>
      <w:r w:rsidRPr="000640EB">
        <w:rPr>
          <w:rFonts w:ascii="Verdana" w:eastAsia="Verdana" w:hAnsi="Verdana" w:cs="Verdana"/>
        </w:rPr>
        <w:t>to</w:t>
      </w:r>
      <w:r w:rsidRPr="000640EB">
        <w:rPr>
          <w:rFonts w:ascii="Verdana" w:eastAsia="Verdana" w:hAnsi="Verdana" w:cs="Verdana"/>
          <w:spacing w:val="-1"/>
        </w:rPr>
        <w:t xml:space="preserve"> b</w:t>
      </w:r>
      <w:r w:rsidRPr="000640EB">
        <w:rPr>
          <w:rFonts w:ascii="Verdana" w:eastAsia="Verdana" w:hAnsi="Verdana" w:cs="Verdana"/>
        </w:rPr>
        <w:t xml:space="preserve">e </w:t>
      </w:r>
      <w:r w:rsidRPr="000640EB">
        <w:rPr>
          <w:rFonts w:ascii="Verdana" w:eastAsia="Verdana" w:hAnsi="Verdana" w:cs="Verdana"/>
          <w:spacing w:val="-1"/>
        </w:rPr>
        <w:t>r</w:t>
      </w:r>
      <w:r w:rsidRPr="000640EB">
        <w:rPr>
          <w:rFonts w:ascii="Verdana" w:eastAsia="Verdana" w:hAnsi="Verdana" w:cs="Verdana"/>
        </w:rPr>
        <w:t>e</w:t>
      </w:r>
      <w:r w:rsidRPr="000640EB">
        <w:rPr>
          <w:rFonts w:ascii="Verdana" w:eastAsia="Verdana" w:hAnsi="Verdana" w:cs="Verdana"/>
          <w:spacing w:val="-2"/>
        </w:rPr>
        <w:t>l</w:t>
      </w:r>
      <w:r w:rsidRPr="000640EB">
        <w:rPr>
          <w:rFonts w:ascii="Verdana" w:eastAsia="Verdana" w:hAnsi="Verdana" w:cs="Verdana"/>
          <w:spacing w:val="-1"/>
        </w:rPr>
        <w:t>a</w:t>
      </w:r>
      <w:r w:rsidRPr="000640EB">
        <w:rPr>
          <w:rFonts w:ascii="Verdana" w:eastAsia="Verdana" w:hAnsi="Verdana" w:cs="Verdana"/>
          <w:spacing w:val="3"/>
        </w:rPr>
        <w:t>t</w:t>
      </w:r>
      <w:r w:rsidRPr="000640EB">
        <w:rPr>
          <w:rFonts w:ascii="Verdana" w:eastAsia="Verdana" w:hAnsi="Verdana" w:cs="Verdana"/>
          <w:spacing w:val="-3"/>
        </w:rPr>
        <w:t>i</w:t>
      </w:r>
      <w:r w:rsidRPr="000640EB">
        <w:rPr>
          <w:rFonts w:ascii="Verdana" w:eastAsia="Verdana" w:hAnsi="Verdana" w:cs="Verdana"/>
          <w:spacing w:val="-1"/>
        </w:rPr>
        <w:t>v</w:t>
      </w:r>
      <w:r w:rsidRPr="000640EB">
        <w:rPr>
          <w:rFonts w:ascii="Verdana" w:eastAsia="Verdana" w:hAnsi="Verdana" w:cs="Verdana"/>
          <w:spacing w:val="3"/>
        </w:rPr>
        <w:t>e</w:t>
      </w:r>
      <w:r w:rsidRPr="000640EB">
        <w:rPr>
          <w:rFonts w:ascii="Verdana" w:eastAsia="Verdana" w:hAnsi="Verdana" w:cs="Verdana"/>
          <w:spacing w:val="-3"/>
        </w:rPr>
        <w:t>l</w:t>
      </w:r>
      <w:r w:rsidRPr="000640EB">
        <w:rPr>
          <w:rFonts w:ascii="Verdana" w:eastAsia="Verdana" w:hAnsi="Verdana" w:cs="Verdana"/>
        </w:rPr>
        <w:t>y h</w:t>
      </w:r>
      <w:r w:rsidRPr="000640EB">
        <w:rPr>
          <w:rFonts w:ascii="Verdana" w:eastAsia="Verdana" w:hAnsi="Verdana" w:cs="Verdana"/>
          <w:spacing w:val="-4"/>
        </w:rPr>
        <w:t>i</w:t>
      </w:r>
      <w:r w:rsidRPr="000640EB">
        <w:rPr>
          <w:rFonts w:ascii="Verdana" w:eastAsia="Verdana" w:hAnsi="Verdana" w:cs="Verdana"/>
          <w:spacing w:val="-1"/>
        </w:rPr>
        <w:t>g</w:t>
      </w:r>
      <w:r w:rsidRPr="000640EB">
        <w:rPr>
          <w:rFonts w:ascii="Verdana" w:eastAsia="Verdana" w:hAnsi="Verdana" w:cs="Verdana"/>
          <w:spacing w:val="2"/>
        </w:rPr>
        <w:t>h</w:t>
      </w:r>
      <w:r w:rsidRPr="000640EB">
        <w:rPr>
          <w:rFonts w:ascii="Verdana" w:eastAsia="Verdana" w:hAnsi="Verdana" w:cs="Verdana"/>
        </w:rPr>
        <w:t>.</w:t>
      </w:r>
      <w:r w:rsidRPr="000640EB">
        <w:rPr>
          <w:rFonts w:ascii="Verdana" w:eastAsia="Verdana" w:hAnsi="Verdana" w:cs="Verdana"/>
          <w:spacing w:val="-2"/>
        </w:rPr>
        <w:t xml:space="preserve"> </w:t>
      </w:r>
    </w:p>
    <w:p w14:paraId="05891952" w14:textId="2AD2E4F2" w:rsidR="00D202FA" w:rsidRPr="000640EB" w:rsidRDefault="00D202FA" w:rsidP="00673929">
      <w:pPr>
        <w:pStyle w:val="ListParagraph"/>
        <w:numPr>
          <w:ilvl w:val="0"/>
          <w:numId w:val="2"/>
        </w:numPr>
        <w:spacing w:line="239" w:lineRule="auto"/>
        <w:ind w:right="441"/>
        <w:rPr>
          <w:rFonts w:ascii="Verdana" w:eastAsia="Verdana" w:hAnsi="Verdana" w:cs="Verdana"/>
        </w:rPr>
      </w:pPr>
      <w:r w:rsidRPr="000640EB">
        <w:rPr>
          <w:rFonts w:ascii="Verdana" w:eastAsia="Verdana" w:hAnsi="Verdana" w:cs="Verdana"/>
          <w:spacing w:val="1"/>
        </w:rPr>
        <w:t>T</w:t>
      </w:r>
      <w:r w:rsidRPr="000640EB">
        <w:rPr>
          <w:rFonts w:ascii="Verdana" w:eastAsia="Verdana" w:hAnsi="Verdana" w:cs="Verdana"/>
        </w:rPr>
        <w:t xml:space="preserve">o </w:t>
      </w:r>
      <w:r w:rsidRPr="000640EB">
        <w:rPr>
          <w:rFonts w:ascii="Verdana" w:eastAsia="Verdana" w:hAnsi="Verdana" w:cs="Verdana"/>
          <w:spacing w:val="-1"/>
        </w:rPr>
        <w:t>h</w:t>
      </w:r>
      <w:r w:rsidRPr="000640EB">
        <w:rPr>
          <w:rFonts w:ascii="Verdana" w:eastAsia="Verdana" w:hAnsi="Verdana" w:cs="Verdana"/>
        </w:rPr>
        <w:t>e</w:t>
      </w:r>
      <w:r w:rsidRPr="000640EB">
        <w:rPr>
          <w:rFonts w:ascii="Verdana" w:eastAsia="Verdana" w:hAnsi="Verdana" w:cs="Verdana"/>
          <w:spacing w:val="-2"/>
        </w:rPr>
        <w:t>l</w:t>
      </w:r>
      <w:r w:rsidRPr="000640EB">
        <w:rPr>
          <w:rFonts w:ascii="Verdana" w:eastAsia="Verdana" w:hAnsi="Verdana" w:cs="Verdana"/>
        </w:rPr>
        <w:t>p</w:t>
      </w:r>
      <w:r w:rsidRPr="000640EB">
        <w:rPr>
          <w:rFonts w:ascii="Verdana" w:eastAsia="Verdana" w:hAnsi="Verdana" w:cs="Verdana"/>
          <w:spacing w:val="1"/>
        </w:rPr>
        <w:t xml:space="preserve"> </w:t>
      </w:r>
      <w:r w:rsidRPr="000640EB">
        <w:rPr>
          <w:rFonts w:ascii="Verdana" w:eastAsia="Verdana" w:hAnsi="Verdana" w:cs="Verdana"/>
          <w:spacing w:val="-3"/>
        </w:rPr>
        <w:t>keep</w:t>
      </w:r>
      <w:r w:rsidRPr="000640EB">
        <w:rPr>
          <w:rFonts w:ascii="Verdana" w:eastAsia="Verdana" w:hAnsi="Verdana" w:cs="Verdana"/>
          <w:spacing w:val="-1"/>
        </w:rPr>
        <w:t xml:space="preserve"> </w:t>
      </w:r>
      <w:r w:rsidRPr="000640EB">
        <w:rPr>
          <w:rFonts w:ascii="Verdana" w:eastAsia="Verdana" w:hAnsi="Verdana" w:cs="Verdana"/>
          <w:spacing w:val="3"/>
        </w:rPr>
        <w:t>o</w:t>
      </w:r>
      <w:r w:rsidRPr="000640EB">
        <w:rPr>
          <w:rFonts w:ascii="Verdana" w:eastAsia="Verdana" w:hAnsi="Verdana" w:cs="Verdana"/>
        </w:rPr>
        <w:t>ut</w:t>
      </w:r>
      <w:r w:rsidRPr="000640EB">
        <w:rPr>
          <w:rFonts w:ascii="Verdana" w:eastAsia="Verdana" w:hAnsi="Verdana" w:cs="Verdana"/>
          <w:spacing w:val="1"/>
        </w:rPr>
        <w:t>-</w:t>
      </w:r>
      <w:r w:rsidRPr="000640EB">
        <w:rPr>
          <w:rFonts w:ascii="Verdana" w:eastAsia="Verdana" w:hAnsi="Verdana" w:cs="Verdana"/>
        </w:rPr>
        <w:t>o</w:t>
      </w:r>
      <w:r w:rsidRPr="000640EB">
        <w:rPr>
          <w:rFonts w:ascii="Verdana" w:eastAsia="Verdana" w:hAnsi="Verdana" w:cs="Verdana"/>
          <w:spacing w:val="-1"/>
        </w:rPr>
        <w:t>f</w:t>
      </w:r>
      <w:r w:rsidRPr="000640EB">
        <w:rPr>
          <w:rFonts w:ascii="Verdana" w:eastAsia="Verdana" w:hAnsi="Verdana" w:cs="Verdana"/>
          <w:spacing w:val="1"/>
        </w:rPr>
        <w:t>-</w:t>
      </w:r>
      <w:r w:rsidRPr="000640EB">
        <w:rPr>
          <w:rFonts w:ascii="Verdana" w:eastAsia="Verdana" w:hAnsi="Verdana" w:cs="Verdana"/>
          <w:spacing w:val="-1"/>
        </w:rPr>
        <w:t>p</w:t>
      </w:r>
      <w:r w:rsidRPr="000640EB">
        <w:rPr>
          <w:rFonts w:ascii="Verdana" w:eastAsia="Verdana" w:hAnsi="Verdana" w:cs="Verdana"/>
        </w:rPr>
        <w:t>ocket</w:t>
      </w:r>
      <w:r w:rsidRPr="000640EB">
        <w:rPr>
          <w:rFonts w:ascii="Verdana" w:eastAsia="Verdana" w:hAnsi="Verdana" w:cs="Verdana"/>
          <w:spacing w:val="-1"/>
        </w:rPr>
        <w:t xml:space="preserve"> </w:t>
      </w:r>
      <w:r w:rsidRPr="000640EB">
        <w:rPr>
          <w:rFonts w:ascii="Verdana" w:eastAsia="Verdana" w:hAnsi="Verdana" w:cs="Verdana"/>
          <w:spacing w:val="-2"/>
        </w:rPr>
        <w:t>c</w:t>
      </w:r>
      <w:r w:rsidRPr="000640EB">
        <w:rPr>
          <w:rFonts w:ascii="Verdana" w:eastAsia="Verdana" w:hAnsi="Verdana" w:cs="Verdana"/>
        </w:rPr>
        <w:t>osts low,</w:t>
      </w:r>
      <w:r w:rsidRPr="000640EB">
        <w:rPr>
          <w:rFonts w:ascii="Verdana" w:eastAsia="Verdana" w:hAnsi="Verdana" w:cs="Verdana"/>
          <w:spacing w:val="-2"/>
        </w:rPr>
        <w:t xml:space="preserve"> </w:t>
      </w:r>
      <w:r w:rsidRPr="000640EB">
        <w:rPr>
          <w:rFonts w:ascii="Verdana" w:eastAsia="Verdana" w:hAnsi="Verdana" w:cs="Verdana"/>
        </w:rPr>
        <w:t xml:space="preserve">CVS Caremark will maintain the brand drug on its </w:t>
      </w:r>
      <w:r w:rsidR="00A70FEC">
        <w:rPr>
          <w:rFonts w:ascii="Verdana" w:hAnsi="Verdana" w:cs="Verdana"/>
        </w:rPr>
        <w:t>2024</w:t>
      </w:r>
      <w:r w:rsidR="00F71135" w:rsidRPr="000640EB">
        <w:rPr>
          <w:rFonts w:ascii="Verdana" w:eastAsia="Verdana" w:hAnsi="Verdana" w:cs="Verdana"/>
        </w:rPr>
        <w:t xml:space="preserve"> </w:t>
      </w:r>
      <w:r w:rsidRPr="000640EB">
        <w:rPr>
          <w:rFonts w:ascii="Verdana" w:eastAsia="Verdana" w:hAnsi="Verdana" w:cs="Verdana"/>
        </w:rPr>
        <w:t>template formularies.</w:t>
      </w:r>
      <w:r w:rsidRPr="000640EB">
        <w:rPr>
          <w:rFonts w:ascii="Verdana" w:hAnsi="Verdana" w:cs="Verdana"/>
        </w:rPr>
        <w:t xml:space="preserve"> </w:t>
      </w:r>
    </w:p>
    <w:p w14:paraId="779D219F" w14:textId="77A5E3E3" w:rsidR="00D202FA" w:rsidRPr="000640EB" w:rsidRDefault="00D202FA" w:rsidP="00673929">
      <w:pPr>
        <w:pStyle w:val="ListParagraph"/>
        <w:numPr>
          <w:ilvl w:val="0"/>
          <w:numId w:val="2"/>
        </w:numPr>
        <w:spacing w:line="239" w:lineRule="auto"/>
        <w:ind w:right="441"/>
        <w:rPr>
          <w:rFonts w:ascii="Verdana" w:eastAsia="Verdana" w:hAnsi="Verdana" w:cs="Verdana"/>
        </w:rPr>
      </w:pPr>
      <w:r w:rsidRPr="000640EB">
        <w:rPr>
          <w:rFonts w:ascii="Verdana" w:eastAsia="Verdana" w:hAnsi="Verdana" w:cs="Verdana"/>
        </w:rPr>
        <w:t xml:space="preserve">CVS Caremark </w:t>
      </w:r>
      <w:r w:rsidRPr="000640EB">
        <w:rPr>
          <w:rFonts w:ascii="Verdana" w:eastAsia="Verdana" w:hAnsi="Verdana" w:cs="Verdana"/>
          <w:spacing w:val="1"/>
        </w:rPr>
        <w:t>w</w:t>
      </w:r>
      <w:r w:rsidRPr="000640EB">
        <w:rPr>
          <w:rFonts w:ascii="Verdana" w:eastAsia="Verdana" w:hAnsi="Verdana" w:cs="Verdana"/>
        </w:rPr>
        <w:t>i</w:t>
      </w:r>
      <w:r w:rsidRPr="000640EB">
        <w:rPr>
          <w:rFonts w:ascii="Verdana" w:eastAsia="Verdana" w:hAnsi="Verdana" w:cs="Verdana"/>
          <w:spacing w:val="-1"/>
        </w:rPr>
        <w:t>l</w:t>
      </w:r>
      <w:r w:rsidRPr="000640EB">
        <w:rPr>
          <w:rFonts w:ascii="Verdana" w:eastAsia="Verdana" w:hAnsi="Verdana" w:cs="Verdana"/>
        </w:rPr>
        <w:t xml:space="preserve">l </w:t>
      </w:r>
      <w:r w:rsidRPr="000640EB">
        <w:rPr>
          <w:rFonts w:ascii="Verdana" w:eastAsia="Verdana" w:hAnsi="Verdana" w:cs="Verdana"/>
          <w:b/>
          <w:bCs/>
        </w:rPr>
        <w:t>NOT</w:t>
      </w:r>
      <w:r w:rsidRPr="000640EB">
        <w:rPr>
          <w:rFonts w:ascii="Verdana" w:eastAsia="Verdana" w:hAnsi="Verdana" w:cs="Verdana"/>
          <w:b/>
          <w:bCs/>
          <w:spacing w:val="2"/>
        </w:rPr>
        <w:t xml:space="preserve"> </w:t>
      </w:r>
      <w:r w:rsidRPr="000640EB">
        <w:rPr>
          <w:rFonts w:ascii="Verdana" w:eastAsia="Verdana" w:hAnsi="Verdana" w:cs="Verdana"/>
          <w:spacing w:val="-1"/>
        </w:rPr>
        <w:t>b</w:t>
      </w:r>
      <w:r w:rsidRPr="000640EB">
        <w:rPr>
          <w:rFonts w:ascii="Verdana" w:eastAsia="Verdana" w:hAnsi="Verdana" w:cs="Verdana"/>
        </w:rPr>
        <w:t xml:space="preserve">e </w:t>
      </w:r>
      <w:r w:rsidRPr="000640EB">
        <w:rPr>
          <w:rFonts w:ascii="Verdana" w:eastAsia="Verdana" w:hAnsi="Verdana" w:cs="Verdana"/>
          <w:spacing w:val="-1"/>
        </w:rPr>
        <w:t>add</w:t>
      </w:r>
      <w:r w:rsidRPr="000640EB">
        <w:rPr>
          <w:rFonts w:ascii="Verdana" w:eastAsia="Verdana" w:hAnsi="Verdana" w:cs="Verdana"/>
          <w:spacing w:val="-3"/>
        </w:rPr>
        <w:t>i</w:t>
      </w:r>
      <w:r w:rsidRPr="000640EB">
        <w:rPr>
          <w:rFonts w:ascii="Verdana" w:eastAsia="Verdana" w:hAnsi="Verdana" w:cs="Verdana"/>
        </w:rPr>
        <w:t>ng</w:t>
      </w:r>
      <w:r w:rsidRPr="000640EB">
        <w:rPr>
          <w:rFonts w:ascii="Verdana" w:eastAsia="Verdana" w:hAnsi="Verdana" w:cs="Verdana"/>
          <w:spacing w:val="-2"/>
        </w:rPr>
        <w:t xml:space="preserve"> </w:t>
      </w:r>
      <w:r w:rsidRPr="000640EB">
        <w:rPr>
          <w:rFonts w:ascii="Verdana" w:eastAsia="Verdana" w:hAnsi="Verdana" w:cs="Verdana"/>
        </w:rPr>
        <w:t>t</w:t>
      </w:r>
      <w:r w:rsidRPr="000640EB">
        <w:rPr>
          <w:rFonts w:ascii="Verdana" w:eastAsia="Verdana" w:hAnsi="Verdana" w:cs="Verdana"/>
          <w:spacing w:val="-1"/>
        </w:rPr>
        <w:t>h</w:t>
      </w:r>
      <w:r w:rsidRPr="000640EB">
        <w:rPr>
          <w:rFonts w:ascii="Verdana" w:eastAsia="Verdana" w:hAnsi="Verdana" w:cs="Verdana"/>
        </w:rPr>
        <w:t xml:space="preserve">e </w:t>
      </w:r>
      <w:r w:rsidRPr="000640EB">
        <w:rPr>
          <w:rFonts w:ascii="Verdana" w:eastAsia="Verdana" w:hAnsi="Verdana" w:cs="Verdana"/>
          <w:spacing w:val="1"/>
        </w:rPr>
        <w:t>g</w:t>
      </w:r>
      <w:r w:rsidRPr="000640EB">
        <w:rPr>
          <w:rFonts w:ascii="Verdana" w:eastAsia="Verdana" w:hAnsi="Verdana" w:cs="Verdana"/>
        </w:rPr>
        <w:t>ener</w:t>
      </w:r>
      <w:r w:rsidRPr="000640EB">
        <w:rPr>
          <w:rFonts w:ascii="Verdana" w:eastAsia="Verdana" w:hAnsi="Verdana" w:cs="Verdana"/>
          <w:spacing w:val="-3"/>
        </w:rPr>
        <w:t>i</w:t>
      </w:r>
      <w:r w:rsidRPr="000640EB">
        <w:rPr>
          <w:rFonts w:ascii="Verdana" w:eastAsia="Verdana" w:hAnsi="Verdana" w:cs="Verdana"/>
        </w:rPr>
        <w:t xml:space="preserve">c </w:t>
      </w:r>
      <w:r w:rsidRPr="000640EB">
        <w:rPr>
          <w:rFonts w:ascii="Verdana" w:eastAsia="Verdana" w:hAnsi="Verdana" w:cs="Verdana"/>
          <w:spacing w:val="-1"/>
        </w:rPr>
        <w:t>v</w:t>
      </w:r>
      <w:r w:rsidRPr="000640EB">
        <w:rPr>
          <w:rFonts w:ascii="Verdana" w:eastAsia="Verdana" w:hAnsi="Verdana" w:cs="Verdana"/>
        </w:rPr>
        <w:t>ers</w:t>
      </w:r>
      <w:r w:rsidRPr="000640EB">
        <w:rPr>
          <w:rFonts w:ascii="Verdana" w:eastAsia="Verdana" w:hAnsi="Verdana" w:cs="Verdana"/>
          <w:spacing w:val="-3"/>
        </w:rPr>
        <w:t>i</w:t>
      </w:r>
      <w:r w:rsidRPr="000640EB">
        <w:rPr>
          <w:rFonts w:ascii="Verdana" w:eastAsia="Verdana" w:hAnsi="Verdana" w:cs="Verdana"/>
        </w:rPr>
        <w:t xml:space="preserve">ons on its </w:t>
      </w:r>
      <w:r w:rsidR="00A70FEC">
        <w:rPr>
          <w:rFonts w:ascii="Verdana" w:hAnsi="Verdana" w:cs="Verdana"/>
        </w:rPr>
        <w:t>2024</w:t>
      </w:r>
      <w:r w:rsidR="00F71135" w:rsidRPr="000640EB">
        <w:rPr>
          <w:rFonts w:ascii="Verdana" w:eastAsia="Verdana" w:hAnsi="Verdana" w:cs="Verdana"/>
        </w:rPr>
        <w:t xml:space="preserve"> </w:t>
      </w:r>
      <w:r w:rsidRPr="000640EB">
        <w:rPr>
          <w:rFonts w:ascii="Verdana" w:eastAsia="Verdana" w:hAnsi="Verdana" w:cs="Verdana"/>
        </w:rPr>
        <w:t>template formularies u</w:t>
      </w:r>
      <w:r w:rsidRPr="000640EB">
        <w:rPr>
          <w:rFonts w:ascii="Verdana" w:eastAsia="Verdana" w:hAnsi="Verdana" w:cs="Verdana"/>
          <w:spacing w:val="-1"/>
        </w:rPr>
        <w:t>n</w:t>
      </w:r>
      <w:r w:rsidRPr="000640EB">
        <w:rPr>
          <w:rFonts w:ascii="Verdana" w:eastAsia="Verdana" w:hAnsi="Verdana" w:cs="Verdana"/>
          <w:spacing w:val="2"/>
        </w:rPr>
        <w:t>t</w:t>
      </w:r>
      <w:r w:rsidRPr="000640EB">
        <w:rPr>
          <w:rFonts w:ascii="Verdana" w:eastAsia="Verdana" w:hAnsi="Verdana" w:cs="Verdana"/>
        </w:rPr>
        <w:t>il</w:t>
      </w:r>
      <w:r w:rsidRPr="000640EB">
        <w:rPr>
          <w:rFonts w:ascii="Verdana" w:eastAsia="Verdana" w:hAnsi="Verdana" w:cs="Verdana"/>
          <w:spacing w:val="-2"/>
        </w:rPr>
        <w:t xml:space="preserve"> </w:t>
      </w:r>
      <w:r w:rsidRPr="000640EB">
        <w:rPr>
          <w:rFonts w:ascii="Verdana" w:eastAsia="Verdana" w:hAnsi="Verdana" w:cs="Verdana"/>
          <w:spacing w:val="-1"/>
        </w:rPr>
        <w:t>f</w:t>
      </w:r>
      <w:r w:rsidRPr="000640EB">
        <w:rPr>
          <w:rFonts w:ascii="Verdana" w:eastAsia="Verdana" w:hAnsi="Verdana" w:cs="Verdana"/>
          <w:spacing w:val="2"/>
        </w:rPr>
        <w:t>u</w:t>
      </w:r>
      <w:r w:rsidRPr="000640EB">
        <w:rPr>
          <w:rFonts w:ascii="Verdana" w:eastAsia="Verdana" w:hAnsi="Verdana" w:cs="Verdana"/>
          <w:spacing w:val="-1"/>
        </w:rPr>
        <w:t>r</w:t>
      </w:r>
      <w:r w:rsidRPr="000640EB">
        <w:rPr>
          <w:rFonts w:ascii="Verdana" w:eastAsia="Verdana" w:hAnsi="Verdana" w:cs="Verdana"/>
        </w:rPr>
        <w:t>t</w:t>
      </w:r>
      <w:r w:rsidRPr="000640EB">
        <w:rPr>
          <w:rFonts w:ascii="Verdana" w:eastAsia="Verdana" w:hAnsi="Verdana" w:cs="Verdana"/>
          <w:spacing w:val="-1"/>
        </w:rPr>
        <w:t>h</w:t>
      </w:r>
      <w:r w:rsidRPr="000640EB">
        <w:rPr>
          <w:rFonts w:ascii="Verdana" w:eastAsia="Verdana" w:hAnsi="Verdana" w:cs="Verdana"/>
        </w:rPr>
        <w:t>er no</w:t>
      </w:r>
      <w:r w:rsidRPr="000640EB">
        <w:rPr>
          <w:rFonts w:ascii="Verdana" w:eastAsia="Verdana" w:hAnsi="Verdana" w:cs="Verdana"/>
          <w:spacing w:val="-1"/>
        </w:rPr>
        <w:t>t</w:t>
      </w:r>
      <w:r w:rsidRPr="000640EB">
        <w:rPr>
          <w:rFonts w:ascii="Verdana" w:eastAsia="Verdana" w:hAnsi="Verdana" w:cs="Verdana"/>
          <w:spacing w:val="-3"/>
        </w:rPr>
        <w:t>i</w:t>
      </w:r>
      <w:r w:rsidRPr="000640EB">
        <w:rPr>
          <w:rFonts w:ascii="Verdana" w:eastAsia="Verdana" w:hAnsi="Verdana" w:cs="Verdana"/>
        </w:rPr>
        <w:t>c</w:t>
      </w:r>
      <w:r w:rsidRPr="000640EB">
        <w:rPr>
          <w:rFonts w:ascii="Verdana" w:eastAsia="Verdana" w:hAnsi="Verdana" w:cs="Verdana"/>
          <w:spacing w:val="1"/>
        </w:rPr>
        <w:t>e</w:t>
      </w:r>
      <w:r w:rsidRPr="000640EB">
        <w:rPr>
          <w:rFonts w:ascii="Verdana" w:eastAsia="Verdana" w:hAnsi="Verdana" w:cs="Verdana"/>
        </w:rPr>
        <w:t>.</w:t>
      </w:r>
    </w:p>
    <w:p w14:paraId="228054ED" w14:textId="5F1819E5" w:rsidR="00D202FA" w:rsidRPr="000640EB" w:rsidRDefault="00D202FA" w:rsidP="00673929">
      <w:pPr>
        <w:pStyle w:val="ListParagraph"/>
        <w:numPr>
          <w:ilvl w:val="0"/>
          <w:numId w:val="2"/>
        </w:numPr>
        <w:spacing w:line="239" w:lineRule="auto"/>
        <w:ind w:right="441"/>
        <w:rPr>
          <w:rFonts w:ascii="Verdana" w:eastAsia="Verdana" w:hAnsi="Verdana" w:cs="Verdana"/>
        </w:rPr>
      </w:pPr>
      <w:r w:rsidRPr="000640EB">
        <w:rPr>
          <w:rFonts w:ascii="Verdana" w:hAnsi="Verdana" w:cs="Arial"/>
        </w:rPr>
        <w:t xml:space="preserve">BOG brand drugs are </w:t>
      </w:r>
      <w:r w:rsidRPr="000640EB">
        <w:rPr>
          <w:rFonts w:ascii="Verdana" w:hAnsi="Verdana" w:cs="Verdana"/>
        </w:rPr>
        <w:t>eligible for manufacturer discounts in the coverage gap.</w:t>
      </w:r>
    </w:p>
    <w:p w14:paraId="36E8F809" w14:textId="77777777" w:rsidR="00D202FA" w:rsidRPr="00DE4118" w:rsidRDefault="00D202FA" w:rsidP="000640EB">
      <w:pPr>
        <w:pStyle w:val="ListParagraph"/>
        <w:spacing w:line="239" w:lineRule="auto"/>
        <w:ind w:left="360" w:right="441"/>
        <w:rPr>
          <w:rFonts w:ascii="Verdana" w:eastAsia="Verdana" w:hAnsi="Verdana" w:cs="Verdana"/>
        </w:rPr>
      </w:pPr>
    </w:p>
    <w:p w14:paraId="0BB2EAC6" w14:textId="77777777" w:rsidR="00C055CC" w:rsidRPr="00D45AFB" w:rsidRDefault="00C055CC" w:rsidP="00C055CC">
      <w:pPr>
        <w:rPr>
          <w:rFonts w:ascii="Verdana" w:eastAsia="Verdana" w:hAnsi="Verdana"/>
        </w:rPr>
      </w:pPr>
      <w:r w:rsidRPr="00D45AFB">
        <w:rPr>
          <w:rFonts w:ascii="Verdana" w:eastAsia="Verdana" w:hAnsi="Verdana"/>
        </w:rPr>
        <w:t>Network Pharmacies were also informed of this update.</w:t>
      </w:r>
    </w:p>
    <w:p w14:paraId="79D4E2DB" w14:textId="77777777" w:rsidR="00584290" w:rsidRPr="005D7976" w:rsidRDefault="00000000" w:rsidP="00584290">
      <w:pPr>
        <w:jc w:val="right"/>
        <w:rPr>
          <w:rFonts w:ascii="Verdana" w:hAnsi="Verdana"/>
        </w:rPr>
      </w:pPr>
      <w:hyperlink w:anchor="_top" w:history="1">
        <w:r w:rsidR="00584290" w:rsidRPr="0058429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055CC" w:rsidRPr="00D45AFB" w14:paraId="0482EA4D" w14:textId="77777777" w:rsidTr="000640EB">
        <w:tc>
          <w:tcPr>
            <w:tcW w:w="5000" w:type="pct"/>
            <w:shd w:val="clear" w:color="auto" w:fill="C0C0C0"/>
          </w:tcPr>
          <w:p w14:paraId="1FC2855C" w14:textId="77777777" w:rsidR="00C055CC" w:rsidRPr="00D45AFB" w:rsidRDefault="00C055CC" w:rsidP="00615E3C">
            <w:pPr>
              <w:pStyle w:val="Heading2"/>
              <w:rPr>
                <w:rFonts w:ascii="Verdana" w:hAnsi="Verdana"/>
                <w:i w:val="0"/>
              </w:rPr>
            </w:pPr>
            <w:bookmarkStart w:id="11" w:name="_Abbreviations___Definitions"/>
            <w:bookmarkStart w:id="12" w:name="_What_does_this"/>
            <w:bookmarkStart w:id="13" w:name="_Toc26783848"/>
            <w:bookmarkStart w:id="14" w:name="_Toc26784590"/>
            <w:bookmarkStart w:id="15" w:name="_Toc26784709"/>
            <w:bookmarkStart w:id="16" w:name="_Toc99449312"/>
            <w:bookmarkEnd w:id="11"/>
            <w:bookmarkEnd w:id="12"/>
            <w:r w:rsidRPr="00D45AFB">
              <w:rPr>
                <w:rFonts w:ascii="Verdana" w:hAnsi="Verdana"/>
                <w:i w:val="0"/>
              </w:rPr>
              <w:t>What does this mean for the beneficiary?</w:t>
            </w:r>
            <w:bookmarkEnd w:id="13"/>
            <w:bookmarkEnd w:id="14"/>
            <w:bookmarkEnd w:id="15"/>
            <w:bookmarkEnd w:id="16"/>
          </w:p>
        </w:tc>
      </w:tr>
    </w:tbl>
    <w:p w14:paraId="213E3A01" w14:textId="2851F5C9" w:rsidR="00D202FA" w:rsidRPr="00CE6647" w:rsidRDefault="00D202FA" w:rsidP="00D202FA">
      <w:pPr>
        <w:autoSpaceDE w:val="0"/>
        <w:autoSpaceDN w:val="0"/>
        <w:adjustRightInd w:val="0"/>
        <w:rPr>
          <w:rFonts w:ascii="Verdana" w:hAnsi="Verdana" w:cs="Verdana"/>
        </w:rPr>
      </w:pPr>
      <w:r w:rsidRPr="00CE6647">
        <w:rPr>
          <w:rFonts w:ascii="Verdana" w:hAnsi="Verdana" w:cs="Verdana"/>
        </w:rPr>
        <w:t xml:space="preserve">Retaining </w:t>
      </w:r>
      <w:r>
        <w:rPr>
          <w:rFonts w:ascii="Verdana" w:hAnsi="Verdana" w:cs="Verdana"/>
        </w:rPr>
        <w:t xml:space="preserve">specific </w:t>
      </w:r>
      <w:r w:rsidRPr="00CE6647">
        <w:rPr>
          <w:rFonts w:ascii="Verdana" w:hAnsi="Verdana" w:cs="Verdana"/>
        </w:rPr>
        <w:t xml:space="preserve">brand </w:t>
      </w:r>
      <w:r>
        <w:rPr>
          <w:rFonts w:ascii="Verdana" w:hAnsi="Verdana" w:cs="Verdana"/>
        </w:rPr>
        <w:t xml:space="preserve">drugs </w:t>
      </w:r>
      <w:r w:rsidRPr="00CE6647">
        <w:rPr>
          <w:rFonts w:ascii="Verdana" w:hAnsi="Verdana" w:cs="Verdana"/>
        </w:rPr>
        <w:t>can help keep out-of-pocket costs low for beneficiaries.</w:t>
      </w:r>
    </w:p>
    <w:p w14:paraId="6B440BE8" w14:textId="77777777" w:rsidR="00D202FA" w:rsidRPr="00CE6647" w:rsidRDefault="00D202FA" w:rsidP="00D202FA">
      <w:pPr>
        <w:contextualSpacing/>
        <w:rPr>
          <w:rFonts w:ascii="Verdana" w:hAnsi="Verdana"/>
          <w:b/>
        </w:rPr>
      </w:pPr>
    </w:p>
    <w:p w14:paraId="2C89B16D" w14:textId="39B2A66B" w:rsidR="00D202FA" w:rsidRPr="00CE6647" w:rsidRDefault="000640EB" w:rsidP="00D202FA">
      <w:pPr>
        <w:contextualSpacing/>
        <w:rPr>
          <w:rFonts w:ascii="Verdana" w:hAnsi="Verdana"/>
        </w:rPr>
      </w:pPr>
      <w:r>
        <w:rPr>
          <w:rFonts w:ascii="Verdana" w:hAnsi="Verdana"/>
          <w:b/>
        </w:rPr>
        <w:t xml:space="preserve">Note: </w:t>
      </w:r>
      <w:r w:rsidR="00D202FA" w:rsidRPr="00CE6647">
        <w:rPr>
          <w:rFonts w:ascii="Verdana" w:hAnsi="Verdana"/>
          <w:b/>
        </w:rPr>
        <w:t xml:space="preserve"> </w:t>
      </w:r>
      <w:r w:rsidR="00D202FA" w:rsidRPr="00CE6647">
        <w:rPr>
          <w:rFonts w:ascii="Verdana" w:hAnsi="Verdana"/>
        </w:rPr>
        <w:t xml:space="preserve">The generic </w:t>
      </w:r>
      <w:r w:rsidR="00D202FA" w:rsidRPr="0098539B">
        <w:rPr>
          <w:rFonts w:ascii="Verdana" w:hAnsi="Verdana"/>
        </w:rPr>
        <w:t xml:space="preserve">equivalents </w:t>
      </w:r>
      <w:r w:rsidR="00D202FA" w:rsidRPr="0098539B">
        <w:rPr>
          <w:rFonts w:ascii="Verdana" w:hAnsi="Verdana" w:cs="Arial"/>
        </w:rPr>
        <w:t xml:space="preserve">applicable to </w:t>
      </w:r>
      <w:r w:rsidR="003C25F8">
        <w:rPr>
          <w:rFonts w:ascii="Verdana" w:hAnsi="Verdana" w:cs="Arial"/>
        </w:rPr>
        <w:t xml:space="preserve">the </w:t>
      </w:r>
      <w:r w:rsidR="00D202FA">
        <w:rPr>
          <w:rFonts w:ascii="Verdana" w:hAnsi="Verdana" w:cs="Arial"/>
        </w:rPr>
        <w:t>BOG strategy</w:t>
      </w:r>
      <w:r w:rsidR="00D202FA" w:rsidRPr="0098539B">
        <w:rPr>
          <w:rFonts w:ascii="Verdana" w:hAnsi="Verdana" w:cs="Arial"/>
        </w:rPr>
        <w:t xml:space="preserve"> will</w:t>
      </w:r>
      <w:r w:rsidR="00D202FA" w:rsidRPr="0098539B">
        <w:rPr>
          <w:rFonts w:ascii="Verdana" w:hAnsi="Verdana"/>
        </w:rPr>
        <w:t xml:space="preserve"> </w:t>
      </w:r>
      <w:r w:rsidR="00D202FA">
        <w:rPr>
          <w:rFonts w:ascii="Verdana" w:hAnsi="Verdana"/>
          <w:b/>
        </w:rPr>
        <w:t>NOT</w:t>
      </w:r>
      <w:r w:rsidR="00D202FA" w:rsidRPr="00CE6647">
        <w:rPr>
          <w:rFonts w:ascii="Verdana" w:hAnsi="Verdana"/>
        </w:rPr>
        <w:t xml:space="preserve"> be on the formulary until further notice.</w:t>
      </w:r>
    </w:p>
    <w:p w14:paraId="39687D09" w14:textId="77777777" w:rsidR="00D202FA" w:rsidRPr="00CE6647" w:rsidRDefault="00D202FA" w:rsidP="00D202FA">
      <w:pPr>
        <w:ind w:left="-360"/>
        <w:contextualSpacing/>
        <w:rPr>
          <w:rFonts w:ascii="Verdana" w:hAnsi="Verdana"/>
        </w:rPr>
      </w:pPr>
    </w:p>
    <w:p w14:paraId="7891A552" w14:textId="77777777" w:rsidR="00D202FA" w:rsidRPr="00CE6647" w:rsidRDefault="00D202FA" w:rsidP="00673929">
      <w:pPr>
        <w:numPr>
          <w:ilvl w:val="0"/>
          <w:numId w:val="3"/>
        </w:numPr>
        <w:contextualSpacing/>
        <w:rPr>
          <w:rFonts w:ascii="Verdana" w:hAnsi="Verdana"/>
        </w:rPr>
      </w:pPr>
      <w:r w:rsidRPr="00CE6647">
        <w:rPr>
          <w:rFonts w:ascii="Verdana" w:hAnsi="Verdana"/>
        </w:rPr>
        <w:t>Beneficiaries have the option to request an exception if they wish to obtain</w:t>
      </w:r>
      <w:r>
        <w:rPr>
          <w:rFonts w:ascii="Verdana" w:hAnsi="Verdana"/>
        </w:rPr>
        <w:t xml:space="preserve"> the non-covered generic drugs</w:t>
      </w:r>
      <w:r w:rsidRPr="00CE6647">
        <w:rPr>
          <w:rFonts w:ascii="Verdana" w:hAnsi="Verdana"/>
        </w:rPr>
        <w:t>.</w:t>
      </w:r>
    </w:p>
    <w:p w14:paraId="06803FF1" w14:textId="77777777" w:rsidR="00D202FA" w:rsidRPr="00CE6647" w:rsidRDefault="00D202FA" w:rsidP="00673929">
      <w:pPr>
        <w:numPr>
          <w:ilvl w:val="1"/>
          <w:numId w:val="3"/>
        </w:numPr>
        <w:contextualSpacing/>
        <w:rPr>
          <w:rFonts w:ascii="Verdana" w:hAnsi="Verdana"/>
        </w:rPr>
      </w:pPr>
      <w:r w:rsidRPr="00CE6647">
        <w:rPr>
          <w:rFonts w:ascii="Verdana" w:hAnsi="Verdana"/>
        </w:rPr>
        <w:t>However, exception requests for non-formulary prescription drugs, if approved, are typically approved for coverage at the highest cost share level.</w:t>
      </w:r>
      <w:r w:rsidRPr="00CE6647">
        <w:rPr>
          <w:rFonts w:ascii="Verdana" w:hAnsi="Verdana" w:cs="Verdana"/>
        </w:rPr>
        <w:t xml:space="preserve"> </w:t>
      </w:r>
    </w:p>
    <w:p w14:paraId="0121AB7D" w14:textId="299E38EE" w:rsidR="00D202FA" w:rsidRDefault="003C25F8" w:rsidP="00673929">
      <w:pPr>
        <w:numPr>
          <w:ilvl w:val="0"/>
          <w:numId w:val="3"/>
        </w:numPr>
        <w:rPr>
          <w:rFonts w:ascii="Verdana" w:hAnsi="Verdana"/>
        </w:rPr>
      </w:pPr>
      <w:r>
        <w:rPr>
          <w:rFonts w:ascii="Verdana" w:hAnsi="Verdana"/>
        </w:rPr>
        <w:t>BOG</w:t>
      </w:r>
      <w:r w:rsidR="00D202FA">
        <w:rPr>
          <w:rFonts w:ascii="Verdana" w:hAnsi="Verdana"/>
        </w:rPr>
        <w:t xml:space="preserve"> b</w:t>
      </w:r>
      <w:r w:rsidR="00D202FA" w:rsidRPr="00CE6647">
        <w:rPr>
          <w:rFonts w:ascii="Verdana" w:hAnsi="Verdana"/>
        </w:rPr>
        <w:t xml:space="preserve">rand </w:t>
      </w:r>
      <w:r w:rsidR="00D202FA">
        <w:rPr>
          <w:rFonts w:ascii="Verdana" w:hAnsi="Verdana"/>
        </w:rPr>
        <w:t xml:space="preserve">drug </w:t>
      </w:r>
      <w:r w:rsidR="00D202FA" w:rsidRPr="00CE6647">
        <w:rPr>
          <w:rFonts w:ascii="Verdana" w:hAnsi="Verdana"/>
        </w:rPr>
        <w:t>copay/coinsurance</w:t>
      </w:r>
      <w:r w:rsidR="00D202FA">
        <w:rPr>
          <w:rFonts w:ascii="Verdana" w:hAnsi="Verdana"/>
        </w:rPr>
        <w:t xml:space="preserve"> is based on the Preferred or Specialty tiers</w:t>
      </w:r>
      <w:r w:rsidR="00D202FA" w:rsidRPr="00CE6647">
        <w:rPr>
          <w:rFonts w:ascii="Verdana" w:hAnsi="Verdana"/>
        </w:rPr>
        <w:t>, so if the request for the generic is granted, the beneficiary would pay the amount associated with the plan’s exception tier. This may be a different cost than the brand.</w:t>
      </w:r>
    </w:p>
    <w:p w14:paraId="03A1A999" w14:textId="6BF40ED2" w:rsidR="00ED0B8B" w:rsidRDefault="00ED0B8B" w:rsidP="00ED0B8B">
      <w:pPr>
        <w:rPr>
          <w:rFonts w:ascii="Verdana" w:hAnsi="Verdana"/>
        </w:rPr>
      </w:pPr>
    </w:p>
    <w:p w14:paraId="3A1EFACA" w14:textId="77777777" w:rsidR="00584290" w:rsidRPr="005D7976" w:rsidRDefault="00000000" w:rsidP="00584290">
      <w:pPr>
        <w:jc w:val="right"/>
        <w:rPr>
          <w:rFonts w:ascii="Verdana" w:hAnsi="Verdana"/>
        </w:rPr>
      </w:pPr>
      <w:hyperlink w:anchor="_top" w:history="1">
        <w:r w:rsidR="00584290" w:rsidRPr="0058429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D0B8B" w:rsidRPr="00D45AFB" w14:paraId="517E70F6" w14:textId="77777777" w:rsidTr="002509F9">
        <w:tc>
          <w:tcPr>
            <w:tcW w:w="5000" w:type="pct"/>
            <w:shd w:val="clear" w:color="auto" w:fill="C0C0C0"/>
          </w:tcPr>
          <w:p w14:paraId="106017D1" w14:textId="5D4CAE8C" w:rsidR="00ED0B8B" w:rsidRPr="00D45AFB" w:rsidRDefault="00ED0B8B" w:rsidP="002509F9">
            <w:pPr>
              <w:pStyle w:val="Heading2"/>
              <w:rPr>
                <w:rFonts w:ascii="Verdana" w:hAnsi="Verdana"/>
                <w:i w:val="0"/>
              </w:rPr>
            </w:pPr>
            <w:bookmarkStart w:id="17" w:name="_Toc99449313"/>
            <w:r>
              <w:rPr>
                <w:rFonts w:ascii="Verdana" w:hAnsi="Verdana"/>
                <w:i w:val="0"/>
              </w:rPr>
              <w:t>Brand Over Generic Drug List</w:t>
            </w:r>
            <w:bookmarkEnd w:id="17"/>
          </w:p>
        </w:tc>
      </w:tr>
    </w:tbl>
    <w:p w14:paraId="20295074" w14:textId="77777777" w:rsidR="00E84BF9" w:rsidRDefault="00E84BF9" w:rsidP="003C25F8">
      <w:pPr>
        <w:rPr>
          <w:rFonts w:ascii="Verdana" w:hAnsi="Verdana"/>
        </w:rPr>
      </w:pPr>
    </w:p>
    <w:p w14:paraId="47992939" w14:textId="322482B6" w:rsidR="003C25F8" w:rsidRDefault="00D202FA" w:rsidP="003C25F8">
      <w:pPr>
        <w:rPr>
          <w:rFonts w:ascii="Verdana" w:hAnsi="Verdana"/>
        </w:rPr>
      </w:pPr>
      <w:r>
        <w:rPr>
          <w:rFonts w:ascii="Verdana" w:hAnsi="Verdana"/>
        </w:rPr>
        <w:t xml:space="preserve">The </w:t>
      </w:r>
      <w:r w:rsidR="003C25F8">
        <w:rPr>
          <w:rFonts w:ascii="Verdana" w:hAnsi="Verdana"/>
        </w:rPr>
        <w:t>BOG</w:t>
      </w:r>
      <w:r>
        <w:rPr>
          <w:rFonts w:ascii="Verdana" w:hAnsi="Verdana"/>
        </w:rPr>
        <w:t xml:space="preserve"> drugs that will apply to </w:t>
      </w:r>
      <w:r w:rsidR="003C25F8">
        <w:rPr>
          <w:rFonts w:ascii="Verdana" w:hAnsi="Verdana"/>
        </w:rPr>
        <w:t xml:space="preserve">the </w:t>
      </w:r>
      <w:r w:rsidR="00A70FEC">
        <w:rPr>
          <w:rFonts w:ascii="Verdana" w:hAnsi="Verdana" w:cs="Verdana"/>
        </w:rPr>
        <w:t>2024</w:t>
      </w:r>
      <w:r w:rsidR="00F71135">
        <w:rPr>
          <w:rFonts w:ascii="Verdana" w:hAnsi="Verdana"/>
        </w:rPr>
        <w:t xml:space="preserve"> </w:t>
      </w:r>
      <w:r w:rsidR="003C25F8">
        <w:rPr>
          <w:rFonts w:ascii="Verdana" w:hAnsi="Verdana"/>
        </w:rPr>
        <w:t xml:space="preserve">Med D template formularies </w:t>
      </w:r>
      <w:r>
        <w:rPr>
          <w:rFonts w:ascii="Verdana" w:hAnsi="Verdana"/>
        </w:rPr>
        <w:t>are listed below:</w:t>
      </w:r>
    </w:p>
    <w:tbl>
      <w:tblPr>
        <w:tblStyle w:val="TableGrid"/>
        <w:tblW w:w="5000" w:type="pct"/>
        <w:tblLook w:val="04A0" w:firstRow="1" w:lastRow="0" w:firstColumn="1" w:lastColumn="0" w:noHBand="0" w:noVBand="1"/>
      </w:tblPr>
      <w:tblGrid>
        <w:gridCol w:w="2802"/>
        <w:gridCol w:w="3082"/>
        <w:gridCol w:w="3282"/>
        <w:gridCol w:w="3784"/>
      </w:tblGrid>
      <w:tr w:rsidR="003C25F8" w:rsidRPr="00B60571" w14:paraId="7FE3D97B" w14:textId="77777777" w:rsidTr="003C0E3B">
        <w:trPr>
          <w:tblHeader/>
        </w:trPr>
        <w:tc>
          <w:tcPr>
            <w:tcW w:w="1082" w:type="pct"/>
            <w:shd w:val="clear" w:color="auto" w:fill="BFBFBF" w:themeFill="background1" w:themeFillShade="BF"/>
          </w:tcPr>
          <w:p w14:paraId="19E2B222" w14:textId="67292DD4" w:rsidR="003C25F8" w:rsidRPr="0098539B" w:rsidRDefault="003C25F8" w:rsidP="000640EB">
            <w:pPr>
              <w:rPr>
                <w:rFonts w:ascii="Verdana" w:hAnsi="Verdana"/>
                <w:b/>
                <w:bCs/>
              </w:rPr>
            </w:pPr>
            <w:r>
              <w:rPr>
                <w:rFonts w:ascii="Verdana" w:hAnsi="Verdana"/>
                <w:b/>
                <w:bCs/>
              </w:rPr>
              <w:t>Covered</w:t>
            </w:r>
            <w:r w:rsidRPr="0098539B">
              <w:rPr>
                <w:rFonts w:ascii="Verdana" w:hAnsi="Verdana"/>
                <w:b/>
                <w:bCs/>
              </w:rPr>
              <w:t xml:space="preserve"> </w:t>
            </w:r>
            <w:r>
              <w:rPr>
                <w:rFonts w:ascii="Verdana" w:hAnsi="Verdana"/>
                <w:b/>
                <w:bCs/>
              </w:rPr>
              <w:t xml:space="preserve">BOG </w:t>
            </w:r>
            <w:r w:rsidRPr="0098539B">
              <w:rPr>
                <w:rFonts w:ascii="Verdana" w:hAnsi="Verdana"/>
                <w:b/>
                <w:bCs/>
              </w:rPr>
              <w:t>Brand Drug Name</w:t>
            </w:r>
          </w:p>
        </w:tc>
        <w:tc>
          <w:tcPr>
            <w:tcW w:w="1190" w:type="pct"/>
            <w:shd w:val="clear" w:color="auto" w:fill="BFBFBF" w:themeFill="background1" w:themeFillShade="BF"/>
          </w:tcPr>
          <w:p w14:paraId="28D87FB8" w14:textId="7AF7F976" w:rsidR="003C25F8" w:rsidRPr="0098539B" w:rsidRDefault="003C25F8" w:rsidP="000640EB">
            <w:pPr>
              <w:rPr>
                <w:rFonts w:ascii="Verdana" w:hAnsi="Verdana"/>
                <w:b/>
                <w:bCs/>
              </w:rPr>
            </w:pPr>
            <w:r>
              <w:rPr>
                <w:rFonts w:ascii="Verdana" w:hAnsi="Verdana"/>
                <w:b/>
                <w:bCs/>
              </w:rPr>
              <w:t>Covered</w:t>
            </w:r>
            <w:r w:rsidRPr="0098539B">
              <w:rPr>
                <w:rFonts w:ascii="Verdana" w:hAnsi="Verdana"/>
                <w:b/>
                <w:bCs/>
              </w:rPr>
              <w:t xml:space="preserve"> </w:t>
            </w:r>
            <w:r>
              <w:rPr>
                <w:rFonts w:ascii="Verdana" w:hAnsi="Verdana"/>
                <w:b/>
                <w:bCs/>
              </w:rPr>
              <w:t xml:space="preserve">BOG </w:t>
            </w:r>
            <w:r w:rsidRPr="0098539B">
              <w:rPr>
                <w:rFonts w:ascii="Verdana" w:hAnsi="Verdana"/>
                <w:b/>
                <w:bCs/>
              </w:rPr>
              <w:t>Brand Drug Tier</w:t>
            </w:r>
          </w:p>
        </w:tc>
        <w:tc>
          <w:tcPr>
            <w:tcW w:w="1267" w:type="pct"/>
            <w:shd w:val="clear" w:color="auto" w:fill="BFBFBF" w:themeFill="background1" w:themeFillShade="BF"/>
          </w:tcPr>
          <w:p w14:paraId="14A8869F" w14:textId="77777777" w:rsidR="003C25F8" w:rsidRDefault="003C25F8" w:rsidP="000640EB">
            <w:pPr>
              <w:rPr>
                <w:rFonts w:ascii="Verdana" w:hAnsi="Verdana"/>
                <w:b/>
                <w:bCs/>
              </w:rPr>
            </w:pPr>
            <w:r>
              <w:rPr>
                <w:rFonts w:ascii="Verdana" w:hAnsi="Verdana"/>
                <w:b/>
                <w:bCs/>
              </w:rPr>
              <w:t xml:space="preserve">Not Covered </w:t>
            </w:r>
          </w:p>
          <w:p w14:paraId="20412DE6" w14:textId="77777777" w:rsidR="003C25F8" w:rsidRPr="0098539B" w:rsidRDefault="003C25F8" w:rsidP="000640EB">
            <w:pPr>
              <w:rPr>
                <w:rFonts w:ascii="Verdana" w:hAnsi="Verdana"/>
                <w:b/>
                <w:bCs/>
              </w:rPr>
            </w:pPr>
            <w:r w:rsidRPr="0098539B">
              <w:rPr>
                <w:rFonts w:ascii="Verdana" w:hAnsi="Verdana"/>
                <w:b/>
                <w:bCs/>
              </w:rPr>
              <w:t>Generic Drug Name</w:t>
            </w:r>
          </w:p>
        </w:tc>
        <w:tc>
          <w:tcPr>
            <w:tcW w:w="1461" w:type="pct"/>
            <w:shd w:val="clear" w:color="auto" w:fill="BFBFBF" w:themeFill="background1" w:themeFillShade="BF"/>
          </w:tcPr>
          <w:p w14:paraId="7F8A8381" w14:textId="77777777" w:rsidR="003C25F8" w:rsidRPr="0098539B" w:rsidRDefault="003C25F8" w:rsidP="000640EB">
            <w:pPr>
              <w:rPr>
                <w:rFonts w:ascii="Verdana" w:hAnsi="Verdana"/>
                <w:b/>
                <w:bCs/>
              </w:rPr>
            </w:pPr>
            <w:r w:rsidRPr="0098539B">
              <w:rPr>
                <w:rFonts w:ascii="Verdana" w:hAnsi="Verdana"/>
                <w:b/>
                <w:bCs/>
              </w:rPr>
              <w:t>Commonly Used For</w:t>
            </w:r>
          </w:p>
        </w:tc>
      </w:tr>
      <w:tr w:rsidR="00684627" w:rsidRPr="00B60571" w14:paraId="56B97436" w14:textId="77777777" w:rsidTr="003C0E3B">
        <w:tc>
          <w:tcPr>
            <w:tcW w:w="1082" w:type="pct"/>
            <w:tcBorders>
              <w:top w:val="single" w:sz="4" w:space="0" w:color="auto"/>
              <w:left w:val="single" w:sz="4" w:space="0" w:color="auto"/>
              <w:bottom w:val="single" w:sz="4" w:space="0" w:color="auto"/>
              <w:right w:val="single" w:sz="4" w:space="0" w:color="auto"/>
            </w:tcBorders>
          </w:tcPr>
          <w:p w14:paraId="0577CBE9" w14:textId="4515E83B" w:rsidR="00684627" w:rsidRDefault="00684627" w:rsidP="00684627">
            <w:pPr>
              <w:tabs>
                <w:tab w:val="left" w:pos="2130"/>
              </w:tabs>
              <w:rPr>
                <w:rFonts w:ascii="Verdana" w:hAnsi="Verdana"/>
              </w:rPr>
            </w:pPr>
            <w:bookmarkStart w:id="18" w:name="OLE_LINK8"/>
            <w:r>
              <w:rPr>
                <w:rFonts w:ascii="Verdana" w:hAnsi="Verdana"/>
              </w:rPr>
              <w:t>ADVAIR HFA</w:t>
            </w:r>
            <w:bookmarkEnd w:id="18"/>
          </w:p>
        </w:tc>
        <w:tc>
          <w:tcPr>
            <w:tcW w:w="1190" w:type="pct"/>
            <w:tcBorders>
              <w:top w:val="single" w:sz="4" w:space="0" w:color="auto"/>
              <w:left w:val="single" w:sz="4" w:space="0" w:color="auto"/>
              <w:bottom w:val="single" w:sz="4" w:space="0" w:color="auto"/>
              <w:right w:val="single" w:sz="4" w:space="0" w:color="auto"/>
            </w:tcBorders>
          </w:tcPr>
          <w:p w14:paraId="5FD662AA" w14:textId="001852B5" w:rsidR="00684627" w:rsidRDefault="00684627" w:rsidP="00684627">
            <w:pPr>
              <w:tabs>
                <w:tab w:val="left" w:pos="2130"/>
              </w:tabs>
              <w:rPr>
                <w:rFonts w:ascii="Verdana" w:hAnsi="Verdana"/>
              </w:rPr>
            </w:pPr>
            <w:r>
              <w:rPr>
                <w:rFonts w:ascii="Verdana" w:hAnsi="Verdana"/>
              </w:rPr>
              <w:t>Preferred Brand Tier 3</w:t>
            </w:r>
          </w:p>
        </w:tc>
        <w:tc>
          <w:tcPr>
            <w:tcW w:w="1267" w:type="pct"/>
            <w:tcBorders>
              <w:top w:val="single" w:sz="4" w:space="0" w:color="auto"/>
              <w:left w:val="single" w:sz="4" w:space="0" w:color="auto"/>
              <w:bottom w:val="single" w:sz="4" w:space="0" w:color="auto"/>
              <w:right w:val="single" w:sz="4" w:space="0" w:color="auto"/>
            </w:tcBorders>
          </w:tcPr>
          <w:p w14:paraId="3A5963BB" w14:textId="0FF1AEDC" w:rsidR="00684627" w:rsidRDefault="00684627" w:rsidP="00684627">
            <w:pPr>
              <w:tabs>
                <w:tab w:val="left" w:pos="2130"/>
              </w:tabs>
              <w:rPr>
                <w:rFonts w:ascii="CVS Health Sans" w:hAnsi="CVS Health Sans" w:cs="Open Sans"/>
                <w:color w:val="595959" w:themeColor="text1" w:themeTint="A6"/>
              </w:rPr>
            </w:pPr>
            <w:r>
              <w:rPr>
                <w:rFonts w:ascii="CVS Health Sans" w:hAnsi="CVS Health Sans" w:cs="Open Sans"/>
                <w:color w:val="595959" w:themeColor="text1" w:themeTint="A6"/>
              </w:rPr>
              <w:t>FLUTICASONE-SALMETEROL</w:t>
            </w:r>
          </w:p>
          <w:p w14:paraId="1253D979" w14:textId="45CDDDBA" w:rsidR="00684627" w:rsidRDefault="00684627" w:rsidP="00684627">
            <w:pPr>
              <w:tabs>
                <w:tab w:val="left" w:pos="2130"/>
              </w:tabs>
              <w:rPr>
                <w:rFonts w:ascii="Verdana" w:hAnsi="Verdana"/>
              </w:rPr>
            </w:pPr>
          </w:p>
          <w:p w14:paraId="35CAB6F2" w14:textId="31828F52" w:rsidR="00684627" w:rsidRDefault="00684627" w:rsidP="00684627">
            <w:pPr>
              <w:tabs>
                <w:tab w:val="left" w:pos="2130"/>
              </w:tabs>
              <w:rPr>
                <w:rFonts w:ascii="Verdana" w:hAnsi="Verdana"/>
              </w:rPr>
            </w:pPr>
            <w:r>
              <w:rPr>
                <w:rFonts w:ascii="Verdana" w:hAnsi="Verdana"/>
              </w:rPr>
              <w:t>Pronounced:</w:t>
            </w:r>
          </w:p>
          <w:p w14:paraId="3CD94066" w14:textId="78C0F8A7" w:rsidR="00684627" w:rsidRDefault="00684627" w:rsidP="00684627">
            <w:pPr>
              <w:tabs>
                <w:tab w:val="left" w:pos="2130"/>
              </w:tabs>
              <w:rPr>
                <w:rFonts w:ascii="Verdana" w:hAnsi="Verdana"/>
              </w:rPr>
            </w:pPr>
          </w:p>
          <w:p w14:paraId="3E93F65D" w14:textId="1DFFF9A1" w:rsidR="00684627" w:rsidRPr="000640EB" w:rsidRDefault="00684627" w:rsidP="00684627">
            <w:pPr>
              <w:tabs>
                <w:tab w:val="left" w:pos="2130"/>
              </w:tabs>
              <w:rPr>
                <w:rFonts w:ascii="Verdana" w:hAnsi="Verdana"/>
              </w:rPr>
            </w:pPr>
            <w:proofErr w:type="spellStart"/>
            <w:r>
              <w:rPr>
                <w:rFonts w:ascii="Verdana" w:hAnsi="Verdana"/>
              </w:rPr>
              <w:t>floo</w:t>
            </w:r>
            <w:proofErr w:type="spellEnd"/>
            <w:r>
              <w:rPr>
                <w:rFonts w:ascii="Verdana" w:hAnsi="Verdana"/>
              </w:rPr>
              <w:t xml:space="preserve"> </w:t>
            </w:r>
            <w:r>
              <w:rPr>
                <w:rFonts w:ascii="Verdana" w:hAnsi="Verdana"/>
                <w:b/>
                <w:bCs/>
              </w:rPr>
              <w:t>TIK</w:t>
            </w:r>
            <w:r>
              <w:rPr>
                <w:rFonts w:ascii="Verdana" w:hAnsi="Verdana"/>
              </w:rPr>
              <w:t xml:space="preserve"> a sone, </w:t>
            </w:r>
            <w:proofErr w:type="spellStart"/>
            <w:r>
              <w:rPr>
                <w:rFonts w:ascii="Verdana" w:hAnsi="Verdana"/>
              </w:rPr>
              <w:t>sal</w:t>
            </w:r>
            <w:proofErr w:type="spellEnd"/>
            <w:r>
              <w:rPr>
                <w:rFonts w:ascii="Verdana" w:hAnsi="Verdana"/>
              </w:rPr>
              <w:t xml:space="preserve"> </w:t>
            </w:r>
            <w:r>
              <w:rPr>
                <w:rFonts w:ascii="Verdana" w:hAnsi="Verdana"/>
                <w:b/>
                <w:bCs/>
              </w:rPr>
              <w:t>ME</w:t>
            </w:r>
            <w:r>
              <w:rPr>
                <w:rFonts w:ascii="Verdana" w:hAnsi="Verdana"/>
              </w:rPr>
              <w:t xml:space="preserve"> </w:t>
            </w:r>
            <w:proofErr w:type="spellStart"/>
            <w:r>
              <w:rPr>
                <w:rFonts w:ascii="Verdana" w:hAnsi="Verdana"/>
              </w:rPr>
              <w:t>te</w:t>
            </w:r>
            <w:proofErr w:type="spellEnd"/>
            <w:r>
              <w:rPr>
                <w:rFonts w:ascii="Verdana" w:hAnsi="Verdana"/>
              </w:rPr>
              <w:t xml:space="preserve"> </w:t>
            </w:r>
            <w:proofErr w:type="spellStart"/>
            <w:r>
              <w:rPr>
                <w:rFonts w:ascii="Verdana" w:hAnsi="Verdana"/>
              </w:rPr>
              <w:t>rol</w:t>
            </w:r>
            <w:proofErr w:type="spellEnd"/>
          </w:p>
        </w:tc>
        <w:tc>
          <w:tcPr>
            <w:tcW w:w="1461" w:type="pct"/>
            <w:tcBorders>
              <w:top w:val="single" w:sz="4" w:space="0" w:color="auto"/>
              <w:left w:val="single" w:sz="4" w:space="0" w:color="auto"/>
              <w:bottom w:val="single" w:sz="4" w:space="0" w:color="auto"/>
              <w:right w:val="single" w:sz="4" w:space="0" w:color="auto"/>
            </w:tcBorders>
          </w:tcPr>
          <w:p w14:paraId="4D5F291F" w14:textId="7CCF0697" w:rsidR="00684627" w:rsidRPr="000640EB" w:rsidRDefault="00684627" w:rsidP="00684627">
            <w:pPr>
              <w:tabs>
                <w:tab w:val="left" w:pos="2130"/>
              </w:tabs>
              <w:rPr>
                <w:rFonts w:ascii="Verdana" w:hAnsi="Verdana"/>
              </w:rPr>
            </w:pPr>
            <w:r>
              <w:rPr>
                <w:rFonts w:ascii="Verdana" w:hAnsi="Verdana"/>
              </w:rPr>
              <w:t>Used to treat symptoms of asthma and chronic obstructive pulmonary disease (COPD).</w:t>
            </w:r>
          </w:p>
        </w:tc>
      </w:tr>
      <w:tr w:rsidR="00F71135" w:rsidRPr="007C1535" w14:paraId="7A38FA76" w14:textId="77777777" w:rsidTr="003C0E3B">
        <w:trPr>
          <w:trHeight w:val="476"/>
        </w:trPr>
        <w:tc>
          <w:tcPr>
            <w:tcW w:w="1082" w:type="pct"/>
          </w:tcPr>
          <w:p w14:paraId="6C208CBF" w14:textId="7F900DBF" w:rsidR="00F71135" w:rsidRPr="007C1535" w:rsidRDefault="00F71135" w:rsidP="006462C0">
            <w:pPr>
              <w:tabs>
                <w:tab w:val="left" w:pos="2130"/>
              </w:tabs>
              <w:rPr>
                <w:rFonts w:ascii="Verdana" w:hAnsi="Verdana"/>
                <w:noProof/>
              </w:rPr>
            </w:pPr>
            <w:r w:rsidRPr="007C1535">
              <w:rPr>
                <w:rFonts w:ascii="Verdana" w:hAnsi="Verdana"/>
                <w:noProof/>
              </w:rPr>
              <w:t>BREO</w:t>
            </w:r>
          </w:p>
        </w:tc>
        <w:tc>
          <w:tcPr>
            <w:tcW w:w="1190" w:type="pct"/>
          </w:tcPr>
          <w:p w14:paraId="37C476CB" w14:textId="6447A372" w:rsidR="00F71135" w:rsidRPr="007C1535" w:rsidRDefault="00F71135" w:rsidP="006462C0">
            <w:pPr>
              <w:tabs>
                <w:tab w:val="left" w:pos="2130"/>
              </w:tabs>
              <w:rPr>
                <w:rFonts w:ascii="Verdana" w:hAnsi="Verdana"/>
              </w:rPr>
            </w:pPr>
            <w:r w:rsidRPr="007C1535">
              <w:rPr>
                <w:rFonts w:ascii="Verdana" w:hAnsi="Verdana"/>
              </w:rPr>
              <w:t>Preferred Brand Tier 3</w:t>
            </w:r>
          </w:p>
        </w:tc>
        <w:tc>
          <w:tcPr>
            <w:tcW w:w="1267" w:type="pct"/>
          </w:tcPr>
          <w:p w14:paraId="798B8EEE" w14:textId="01792B5A" w:rsidR="00F71135" w:rsidRPr="007C1535" w:rsidRDefault="00F71135" w:rsidP="006462C0">
            <w:pPr>
              <w:tabs>
                <w:tab w:val="left" w:pos="2130"/>
              </w:tabs>
              <w:rPr>
                <w:rFonts w:ascii="Verdana" w:hAnsi="Verdana" w:cs="Arial"/>
                <w:color w:val="3B3838" w:themeColor="background2" w:themeShade="40"/>
              </w:rPr>
            </w:pPr>
            <w:r w:rsidRPr="007C1535">
              <w:rPr>
                <w:rFonts w:ascii="Verdana" w:hAnsi="Verdana" w:cs="Arial"/>
                <w:color w:val="3B3838" w:themeColor="background2" w:themeShade="40"/>
              </w:rPr>
              <w:t xml:space="preserve">FLUTICASONE FUROATE-VILANTEROL </w:t>
            </w:r>
          </w:p>
          <w:p w14:paraId="1D0590AE" w14:textId="77777777" w:rsidR="00F71135" w:rsidRPr="007C1535" w:rsidRDefault="00F71135" w:rsidP="006462C0">
            <w:pPr>
              <w:tabs>
                <w:tab w:val="left" w:pos="2130"/>
              </w:tabs>
              <w:rPr>
                <w:rFonts w:ascii="Verdana" w:hAnsi="Verdana" w:cs="Arial"/>
                <w:color w:val="3B3838" w:themeColor="background2" w:themeShade="40"/>
              </w:rPr>
            </w:pPr>
          </w:p>
          <w:p w14:paraId="0B8B5D5A" w14:textId="77777777" w:rsidR="00F71135" w:rsidRPr="007C1535" w:rsidRDefault="00F71135" w:rsidP="00F71135">
            <w:pPr>
              <w:tabs>
                <w:tab w:val="left" w:pos="2130"/>
              </w:tabs>
              <w:rPr>
                <w:rFonts w:ascii="Verdana" w:hAnsi="Verdana"/>
              </w:rPr>
            </w:pPr>
            <w:bookmarkStart w:id="19" w:name="OLE_LINK13"/>
            <w:r w:rsidRPr="007C1535">
              <w:rPr>
                <w:rFonts w:ascii="Verdana" w:hAnsi="Verdana"/>
              </w:rPr>
              <w:t>Pronounced:</w:t>
            </w:r>
          </w:p>
          <w:p w14:paraId="7C88FB6A" w14:textId="77777777" w:rsidR="00F71135" w:rsidRPr="007C1535" w:rsidRDefault="00F71135" w:rsidP="00F71135">
            <w:pPr>
              <w:tabs>
                <w:tab w:val="left" w:pos="2130"/>
              </w:tabs>
              <w:rPr>
                <w:rFonts w:ascii="Verdana" w:hAnsi="Verdana"/>
              </w:rPr>
            </w:pPr>
          </w:p>
          <w:p w14:paraId="070E29E2" w14:textId="69B8BBAE" w:rsidR="00F71135" w:rsidRPr="007C1535" w:rsidRDefault="00F71135" w:rsidP="00F71135">
            <w:pPr>
              <w:tabs>
                <w:tab w:val="left" w:pos="2130"/>
              </w:tabs>
              <w:rPr>
                <w:rFonts w:ascii="Verdana" w:hAnsi="Verdana"/>
              </w:rPr>
            </w:pPr>
            <w:proofErr w:type="spellStart"/>
            <w:r w:rsidRPr="007C1535">
              <w:rPr>
                <w:rFonts w:ascii="Verdana" w:hAnsi="Verdana"/>
              </w:rPr>
              <w:t>floo</w:t>
            </w:r>
            <w:proofErr w:type="spellEnd"/>
            <w:r w:rsidRPr="007C1535">
              <w:rPr>
                <w:rFonts w:ascii="Verdana" w:hAnsi="Verdana"/>
              </w:rPr>
              <w:t xml:space="preserve"> </w:t>
            </w:r>
            <w:r w:rsidRPr="007C1535">
              <w:rPr>
                <w:rFonts w:ascii="Verdana" w:hAnsi="Verdana"/>
                <w:b/>
                <w:bCs/>
              </w:rPr>
              <w:t>TIK</w:t>
            </w:r>
            <w:r w:rsidRPr="007C1535">
              <w:rPr>
                <w:rFonts w:ascii="Verdana" w:hAnsi="Verdana"/>
              </w:rPr>
              <w:t xml:space="preserve"> a sone, fur </w:t>
            </w:r>
            <w:r w:rsidRPr="007C1535">
              <w:rPr>
                <w:rFonts w:ascii="Verdana" w:hAnsi="Verdana"/>
                <w:b/>
                <w:bCs/>
              </w:rPr>
              <w:t>ROTE</w:t>
            </w:r>
            <w:r w:rsidR="007C1535" w:rsidRPr="007C1535">
              <w:rPr>
                <w:rFonts w:ascii="Verdana" w:hAnsi="Verdana"/>
              </w:rPr>
              <w:t xml:space="preserve"> vi </w:t>
            </w:r>
            <w:r w:rsidR="007C1535" w:rsidRPr="007C1535">
              <w:rPr>
                <w:rFonts w:ascii="Verdana" w:hAnsi="Verdana"/>
                <w:b/>
                <w:bCs/>
              </w:rPr>
              <w:t>LENT</w:t>
            </w:r>
            <w:r w:rsidR="007C1535" w:rsidRPr="007C1535">
              <w:rPr>
                <w:rFonts w:ascii="Verdana" w:hAnsi="Verdana"/>
              </w:rPr>
              <w:t xml:space="preserve"> </w:t>
            </w:r>
            <w:proofErr w:type="spellStart"/>
            <w:r w:rsidRPr="007C1535">
              <w:rPr>
                <w:rFonts w:ascii="Verdana" w:hAnsi="Verdana"/>
              </w:rPr>
              <w:t>te</w:t>
            </w:r>
            <w:proofErr w:type="spellEnd"/>
            <w:r w:rsidRPr="007C1535">
              <w:rPr>
                <w:rFonts w:ascii="Verdana" w:hAnsi="Verdana"/>
              </w:rPr>
              <w:t xml:space="preserve"> </w:t>
            </w:r>
            <w:proofErr w:type="spellStart"/>
            <w:r w:rsidRPr="007C1535">
              <w:rPr>
                <w:rFonts w:ascii="Verdana" w:hAnsi="Verdana"/>
              </w:rPr>
              <w:t>rol</w:t>
            </w:r>
            <w:bookmarkEnd w:id="19"/>
            <w:proofErr w:type="spellEnd"/>
          </w:p>
        </w:tc>
        <w:tc>
          <w:tcPr>
            <w:tcW w:w="1461" w:type="pct"/>
          </w:tcPr>
          <w:p w14:paraId="4569784D" w14:textId="419C0BD0" w:rsidR="00F71135" w:rsidRPr="007C1535" w:rsidRDefault="007C1535" w:rsidP="006462C0">
            <w:pPr>
              <w:tabs>
                <w:tab w:val="left" w:pos="2130"/>
              </w:tabs>
              <w:rPr>
                <w:rFonts w:ascii="Verdana" w:hAnsi="Verdana"/>
              </w:rPr>
            </w:pPr>
            <w:r w:rsidRPr="007C1535">
              <w:rPr>
                <w:rFonts w:ascii="Verdana" w:hAnsi="Verdana"/>
              </w:rPr>
              <w:t>Used to treat symptoms of asthma and chronic obstructive pulmonary disease (COPD).</w:t>
            </w:r>
          </w:p>
        </w:tc>
      </w:tr>
      <w:tr w:rsidR="00173632" w:rsidRPr="001D5D7C" w14:paraId="6A3FBC2B" w14:textId="77777777" w:rsidTr="003C0E3B">
        <w:trPr>
          <w:trHeight w:val="476"/>
        </w:trPr>
        <w:tc>
          <w:tcPr>
            <w:tcW w:w="1082" w:type="pct"/>
          </w:tcPr>
          <w:p w14:paraId="7C3F41B1" w14:textId="46E6F8D6" w:rsidR="00173632" w:rsidRPr="001D5D7C" w:rsidRDefault="00173632" w:rsidP="006462C0">
            <w:pPr>
              <w:tabs>
                <w:tab w:val="left" w:pos="2130"/>
              </w:tabs>
              <w:rPr>
                <w:rFonts w:ascii="Verdana" w:hAnsi="Verdana"/>
              </w:rPr>
            </w:pPr>
            <w:r w:rsidRPr="001D5D7C">
              <w:rPr>
                <w:rFonts w:ascii="Verdana" w:hAnsi="Verdana"/>
              </w:rPr>
              <w:t>COMBIGAN</w:t>
            </w:r>
          </w:p>
        </w:tc>
        <w:tc>
          <w:tcPr>
            <w:tcW w:w="1190" w:type="pct"/>
          </w:tcPr>
          <w:p w14:paraId="21C82275" w14:textId="5D2015A5" w:rsidR="00173632" w:rsidRPr="001D5D7C" w:rsidRDefault="00173632" w:rsidP="006462C0">
            <w:pPr>
              <w:tabs>
                <w:tab w:val="left" w:pos="2130"/>
              </w:tabs>
              <w:rPr>
                <w:rFonts w:ascii="Verdana" w:hAnsi="Verdana"/>
              </w:rPr>
            </w:pPr>
            <w:bookmarkStart w:id="20" w:name="OLE_LINK3"/>
            <w:r w:rsidRPr="001D5D7C">
              <w:rPr>
                <w:rFonts w:ascii="Verdana" w:hAnsi="Verdana"/>
              </w:rPr>
              <w:t>Preferred Brand Tier 3</w:t>
            </w:r>
            <w:bookmarkEnd w:id="20"/>
          </w:p>
        </w:tc>
        <w:tc>
          <w:tcPr>
            <w:tcW w:w="1267" w:type="pct"/>
          </w:tcPr>
          <w:p w14:paraId="17342EED" w14:textId="77777777" w:rsidR="00173632" w:rsidRPr="001D5D7C" w:rsidRDefault="00173632" w:rsidP="006462C0">
            <w:pPr>
              <w:tabs>
                <w:tab w:val="left" w:pos="2130"/>
              </w:tabs>
              <w:rPr>
                <w:rFonts w:ascii="Verdana" w:hAnsi="Verdana"/>
              </w:rPr>
            </w:pPr>
            <w:bookmarkStart w:id="21" w:name="OLE_LINK4"/>
            <w:r w:rsidRPr="001D5D7C">
              <w:rPr>
                <w:rFonts w:ascii="Verdana" w:hAnsi="Verdana"/>
              </w:rPr>
              <w:t>BRIMONIDINE TARTRATE-TIMOLOL MALEATE SOLUTION</w:t>
            </w:r>
            <w:bookmarkEnd w:id="21"/>
          </w:p>
          <w:p w14:paraId="34F5641C" w14:textId="77777777" w:rsidR="00E51F86" w:rsidRPr="001D5D7C" w:rsidRDefault="00E51F86" w:rsidP="006462C0">
            <w:pPr>
              <w:tabs>
                <w:tab w:val="left" w:pos="2130"/>
              </w:tabs>
              <w:rPr>
                <w:rFonts w:ascii="Verdana" w:hAnsi="Verdana"/>
              </w:rPr>
            </w:pPr>
          </w:p>
          <w:p w14:paraId="022E98EF" w14:textId="77777777" w:rsidR="00E51F86" w:rsidRPr="001D5D7C" w:rsidRDefault="00E51F86" w:rsidP="006462C0">
            <w:pPr>
              <w:tabs>
                <w:tab w:val="left" w:pos="2130"/>
              </w:tabs>
              <w:rPr>
                <w:rFonts w:ascii="Verdana" w:hAnsi="Verdana"/>
              </w:rPr>
            </w:pPr>
            <w:r w:rsidRPr="001D5D7C">
              <w:rPr>
                <w:rFonts w:ascii="Verdana" w:hAnsi="Verdana"/>
              </w:rPr>
              <w:t>Pronounced:</w:t>
            </w:r>
          </w:p>
          <w:p w14:paraId="335470B3" w14:textId="77777777" w:rsidR="00E51F86" w:rsidRPr="001D5D7C" w:rsidRDefault="00E51F86" w:rsidP="006462C0">
            <w:pPr>
              <w:tabs>
                <w:tab w:val="left" w:pos="2130"/>
              </w:tabs>
              <w:rPr>
                <w:rFonts w:ascii="Verdana" w:hAnsi="Verdana"/>
              </w:rPr>
            </w:pPr>
          </w:p>
          <w:p w14:paraId="15DE9F6C" w14:textId="49E33C61" w:rsidR="00E51F86" w:rsidRPr="001D5D7C" w:rsidRDefault="001D5D7C" w:rsidP="006462C0">
            <w:pPr>
              <w:tabs>
                <w:tab w:val="left" w:pos="2130"/>
              </w:tabs>
              <w:rPr>
                <w:rFonts w:ascii="Verdana" w:hAnsi="Verdana"/>
              </w:rPr>
            </w:pPr>
            <w:r w:rsidRPr="001D5D7C">
              <w:rPr>
                <w:rFonts w:ascii="Verdana" w:hAnsi="Verdana"/>
              </w:rPr>
              <w:t>b</w:t>
            </w:r>
            <w:r w:rsidR="00E51F86" w:rsidRPr="001D5D7C">
              <w:rPr>
                <w:rFonts w:ascii="Verdana" w:hAnsi="Verdana"/>
              </w:rPr>
              <w:t>ro</w:t>
            </w:r>
            <w:r w:rsidRPr="001D5D7C">
              <w:rPr>
                <w:rFonts w:ascii="Verdana" w:hAnsi="Verdana"/>
              </w:rPr>
              <w:t xml:space="preserve"> </w:t>
            </w:r>
            <w:r w:rsidRPr="001D5D7C">
              <w:rPr>
                <w:rFonts w:ascii="Verdana" w:hAnsi="Verdana"/>
                <w:b/>
                <w:bCs/>
              </w:rPr>
              <w:t>MON</w:t>
            </w:r>
            <w:r w:rsidRPr="001D5D7C">
              <w:rPr>
                <w:rFonts w:ascii="Verdana" w:hAnsi="Verdana"/>
              </w:rPr>
              <w:t xml:space="preserve"> a </w:t>
            </w:r>
            <w:r w:rsidRPr="001D5D7C">
              <w:rPr>
                <w:rFonts w:ascii="Verdana" w:hAnsi="Verdana"/>
                <w:b/>
                <w:bCs/>
              </w:rPr>
              <w:t>DINE</w:t>
            </w:r>
            <w:r>
              <w:rPr>
                <w:rFonts w:ascii="Verdana" w:hAnsi="Verdana"/>
                <w:b/>
                <w:bCs/>
              </w:rPr>
              <w:t>,</w:t>
            </w:r>
            <w:r w:rsidRPr="001D5D7C">
              <w:rPr>
                <w:rFonts w:ascii="Verdana" w:hAnsi="Verdana"/>
              </w:rPr>
              <w:t xml:space="preserve"> tar </w:t>
            </w:r>
            <w:r w:rsidRPr="001D5D7C">
              <w:rPr>
                <w:rFonts w:ascii="Verdana" w:hAnsi="Verdana"/>
                <w:b/>
                <w:bCs/>
              </w:rPr>
              <w:t>TRATE</w:t>
            </w:r>
            <w:r w:rsidR="00107D1B" w:rsidRPr="00107D1B">
              <w:rPr>
                <w:rFonts w:ascii="Verdana" w:hAnsi="Verdana"/>
              </w:rPr>
              <w:t>,</w:t>
            </w:r>
            <w:r w:rsidRPr="001D5D7C">
              <w:rPr>
                <w:rFonts w:ascii="Verdana" w:hAnsi="Verdana"/>
                <w:b/>
                <w:bCs/>
              </w:rPr>
              <w:t xml:space="preserve"> </w:t>
            </w:r>
            <w:proofErr w:type="spellStart"/>
            <w:r w:rsidRPr="001D5D7C">
              <w:rPr>
                <w:rFonts w:ascii="Verdana" w:hAnsi="Verdana"/>
              </w:rPr>
              <w:t>tim</w:t>
            </w:r>
            <w:proofErr w:type="spellEnd"/>
            <w:r w:rsidRPr="001D5D7C">
              <w:rPr>
                <w:rFonts w:ascii="Verdana" w:hAnsi="Verdana"/>
              </w:rPr>
              <w:t xml:space="preserve"> a</w:t>
            </w:r>
            <w:r w:rsidRPr="001D5D7C">
              <w:rPr>
                <w:rFonts w:ascii="Verdana" w:hAnsi="Verdana"/>
                <w:b/>
                <w:bCs/>
              </w:rPr>
              <w:t xml:space="preserve"> LOL</w:t>
            </w:r>
            <w:r w:rsidR="00107D1B" w:rsidRPr="00107D1B">
              <w:rPr>
                <w:rFonts w:ascii="Verdana" w:hAnsi="Verdana"/>
              </w:rPr>
              <w:t>,</w:t>
            </w:r>
            <w:r w:rsidRPr="001D5D7C">
              <w:rPr>
                <w:rFonts w:ascii="Verdana" w:hAnsi="Verdana"/>
                <w:b/>
                <w:bCs/>
              </w:rPr>
              <w:t xml:space="preserve"> </w:t>
            </w:r>
            <w:r w:rsidRPr="001D5D7C">
              <w:rPr>
                <w:rFonts w:ascii="Verdana" w:hAnsi="Verdana"/>
              </w:rPr>
              <w:t>ma</w:t>
            </w:r>
            <w:r w:rsidRPr="001D5D7C">
              <w:rPr>
                <w:rFonts w:ascii="Verdana" w:hAnsi="Verdana"/>
                <w:b/>
                <w:bCs/>
              </w:rPr>
              <w:t xml:space="preserve"> LE </w:t>
            </w:r>
            <w:r w:rsidRPr="001D5D7C">
              <w:rPr>
                <w:rFonts w:ascii="Verdana" w:hAnsi="Verdana"/>
              </w:rPr>
              <w:t>ate</w:t>
            </w:r>
          </w:p>
        </w:tc>
        <w:tc>
          <w:tcPr>
            <w:tcW w:w="1461" w:type="pct"/>
          </w:tcPr>
          <w:p w14:paraId="1896BF90" w14:textId="6714FC23" w:rsidR="00173632" w:rsidRPr="001D5D7C" w:rsidRDefault="00E51F86" w:rsidP="006462C0">
            <w:pPr>
              <w:tabs>
                <w:tab w:val="left" w:pos="2130"/>
              </w:tabs>
              <w:rPr>
                <w:rFonts w:ascii="Verdana" w:hAnsi="Verdana"/>
              </w:rPr>
            </w:pPr>
            <w:r w:rsidRPr="001D5D7C">
              <w:rPr>
                <w:rFonts w:ascii="Verdana" w:hAnsi="Verdana"/>
              </w:rPr>
              <w:t>Used to treat glaucoma.</w:t>
            </w:r>
          </w:p>
        </w:tc>
      </w:tr>
      <w:tr w:rsidR="007C1535" w:rsidRPr="007C1535" w14:paraId="03E24888" w14:textId="77777777" w:rsidTr="003C0E3B">
        <w:trPr>
          <w:trHeight w:val="476"/>
        </w:trPr>
        <w:tc>
          <w:tcPr>
            <w:tcW w:w="1082" w:type="pct"/>
          </w:tcPr>
          <w:p w14:paraId="1AD4E3BA" w14:textId="34D812F8" w:rsidR="007C1535" w:rsidRPr="007C1535" w:rsidRDefault="004421A5" w:rsidP="006462C0">
            <w:pPr>
              <w:tabs>
                <w:tab w:val="left" w:pos="2130"/>
              </w:tabs>
              <w:rPr>
                <w:rFonts w:ascii="Verdana" w:hAnsi="Verdana"/>
              </w:rPr>
            </w:pPr>
            <w:r>
              <w:rPr>
                <w:rFonts w:ascii="Verdana" w:hAnsi="Verdana"/>
              </w:rPr>
              <w:t>FARXIGA</w:t>
            </w:r>
          </w:p>
        </w:tc>
        <w:tc>
          <w:tcPr>
            <w:tcW w:w="1190" w:type="pct"/>
          </w:tcPr>
          <w:p w14:paraId="743125B1" w14:textId="1E46971A" w:rsidR="007C1535" w:rsidRPr="007C1535" w:rsidRDefault="004421A5" w:rsidP="006462C0">
            <w:pPr>
              <w:tabs>
                <w:tab w:val="left" w:pos="2130"/>
              </w:tabs>
              <w:rPr>
                <w:rFonts w:ascii="Verdana" w:hAnsi="Verdana"/>
              </w:rPr>
            </w:pPr>
            <w:r w:rsidRPr="001D5D7C">
              <w:rPr>
                <w:rFonts w:ascii="Verdana" w:hAnsi="Verdana"/>
              </w:rPr>
              <w:t>Preferred Brand Tier 3</w:t>
            </w:r>
          </w:p>
        </w:tc>
        <w:tc>
          <w:tcPr>
            <w:tcW w:w="1267" w:type="pct"/>
          </w:tcPr>
          <w:p w14:paraId="0107E883" w14:textId="77777777" w:rsidR="007C1535" w:rsidRDefault="004421A5" w:rsidP="007C1535">
            <w:pPr>
              <w:tabs>
                <w:tab w:val="left" w:pos="2130"/>
              </w:tabs>
              <w:rPr>
                <w:rFonts w:ascii="CVS Health Sans" w:hAnsi="CVS Health Sans"/>
                <w:color w:val="3B3838" w:themeColor="background2" w:themeShade="40"/>
              </w:rPr>
            </w:pPr>
            <w:r w:rsidRPr="00F93D05">
              <w:rPr>
                <w:rFonts w:ascii="CVS Health Sans" w:hAnsi="CVS Health Sans"/>
                <w:color w:val="3B3838" w:themeColor="background2" w:themeShade="40"/>
              </w:rPr>
              <w:t>DAPAGLIFLOZIN PROPANEDIOL</w:t>
            </w:r>
          </w:p>
          <w:p w14:paraId="1F2CAAB0" w14:textId="77777777" w:rsidR="004421A5" w:rsidRDefault="004421A5" w:rsidP="007C1535">
            <w:pPr>
              <w:tabs>
                <w:tab w:val="left" w:pos="2130"/>
              </w:tabs>
              <w:rPr>
                <w:rFonts w:ascii="CVS Health Sans" w:hAnsi="CVS Health Sans"/>
                <w:color w:val="3B3838" w:themeColor="background2" w:themeShade="40"/>
              </w:rPr>
            </w:pPr>
          </w:p>
          <w:p w14:paraId="0F6BBC3C" w14:textId="77777777" w:rsidR="004421A5" w:rsidRDefault="004421A5" w:rsidP="007C1535">
            <w:pPr>
              <w:tabs>
                <w:tab w:val="left" w:pos="2130"/>
              </w:tabs>
              <w:rPr>
                <w:rFonts w:ascii="CVS Health Sans" w:hAnsi="CVS Health Sans"/>
                <w:color w:val="3B3838" w:themeColor="background2" w:themeShade="40"/>
              </w:rPr>
            </w:pPr>
            <w:proofErr w:type="spellStart"/>
            <w:r>
              <w:rPr>
                <w:rFonts w:ascii="CVS Health Sans" w:hAnsi="CVS Health Sans"/>
                <w:color w:val="3B3838" w:themeColor="background2" w:themeShade="40"/>
              </w:rPr>
              <w:t>Pronouned</w:t>
            </w:r>
            <w:proofErr w:type="spellEnd"/>
            <w:r>
              <w:rPr>
                <w:rFonts w:ascii="CVS Health Sans" w:hAnsi="CVS Health Sans"/>
                <w:color w:val="3B3838" w:themeColor="background2" w:themeShade="40"/>
              </w:rPr>
              <w:t>:</w:t>
            </w:r>
          </w:p>
          <w:p w14:paraId="4FA7FE9D" w14:textId="77777777" w:rsidR="004421A5" w:rsidRDefault="004421A5" w:rsidP="007C1535">
            <w:pPr>
              <w:tabs>
                <w:tab w:val="left" w:pos="2130"/>
              </w:tabs>
              <w:rPr>
                <w:rFonts w:ascii="Verdana" w:hAnsi="Verdana"/>
              </w:rPr>
            </w:pPr>
          </w:p>
          <w:p w14:paraId="1C7FF050" w14:textId="12856676" w:rsidR="004421A5" w:rsidRPr="007C1535" w:rsidRDefault="004421A5" w:rsidP="007C1535">
            <w:pPr>
              <w:tabs>
                <w:tab w:val="left" w:pos="2130"/>
              </w:tabs>
              <w:rPr>
                <w:rFonts w:ascii="Verdana" w:hAnsi="Verdana"/>
              </w:rPr>
            </w:pPr>
            <w:r w:rsidRPr="003C0E3B">
              <w:rPr>
                <w:rFonts w:ascii="Verdana" w:hAnsi="Verdana"/>
                <w:b/>
                <w:bCs/>
              </w:rPr>
              <w:t>D</w:t>
            </w:r>
            <w:r w:rsidR="00526024" w:rsidRPr="003C0E3B">
              <w:rPr>
                <w:rFonts w:ascii="Verdana" w:hAnsi="Verdana"/>
                <w:b/>
                <w:bCs/>
              </w:rPr>
              <w:t>AP</w:t>
            </w:r>
            <w:r>
              <w:rPr>
                <w:rFonts w:ascii="Verdana" w:hAnsi="Verdana"/>
              </w:rPr>
              <w:t xml:space="preserve"> a </w:t>
            </w:r>
            <w:proofErr w:type="spellStart"/>
            <w:r w:rsidR="00526024">
              <w:rPr>
                <w:rFonts w:ascii="Verdana" w:hAnsi="Verdana"/>
              </w:rPr>
              <w:t>glif</w:t>
            </w:r>
            <w:proofErr w:type="spellEnd"/>
            <w:r w:rsidR="00526024">
              <w:rPr>
                <w:rFonts w:ascii="Verdana" w:hAnsi="Verdana"/>
              </w:rPr>
              <w:t xml:space="preserve"> </w:t>
            </w:r>
            <w:r w:rsidR="00526024" w:rsidRPr="003C0E3B">
              <w:rPr>
                <w:rFonts w:ascii="Verdana" w:hAnsi="Verdana"/>
                <w:b/>
                <w:bCs/>
              </w:rPr>
              <w:t>LOH</w:t>
            </w:r>
            <w:r w:rsidR="00526024">
              <w:rPr>
                <w:rFonts w:ascii="Verdana" w:hAnsi="Verdana"/>
              </w:rPr>
              <w:t xml:space="preserve"> zin, </w:t>
            </w:r>
            <w:proofErr w:type="spellStart"/>
            <w:r w:rsidR="00526024">
              <w:rPr>
                <w:rFonts w:ascii="Verdana" w:hAnsi="Verdana"/>
              </w:rPr>
              <w:t>proh</w:t>
            </w:r>
            <w:proofErr w:type="spellEnd"/>
            <w:r w:rsidR="00526024">
              <w:rPr>
                <w:rFonts w:ascii="Verdana" w:hAnsi="Verdana"/>
              </w:rPr>
              <w:t xml:space="preserve"> </w:t>
            </w:r>
            <w:proofErr w:type="spellStart"/>
            <w:r w:rsidR="00526024">
              <w:rPr>
                <w:rFonts w:ascii="Verdana" w:hAnsi="Verdana"/>
              </w:rPr>
              <w:t>payn</w:t>
            </w:r>
            <w:proofErr w:type="spellEnd"/>
            <w:r w:rsidR="00526024">
              <w:rPr>
                <w:rFonts w:ascii="Verdana" w:hAnsi="Verdana"/>
              </w:rPr>
              <w:t xml:space="preserve"> </w:t>
            </w:r>
            <w:r w:rsidR="00526024" w:rsidRPr="003C0E3B">
              <w:rPr>
                <w:rFonts w:ascii="Verdana" w:hAnsi="Verdana"/>
                <w:b/>
                <w:bCs/>
              </w:rPr>
              <w:t>DIGH</w:t>
            </w:r>
            <w:r w:rsidR="00526024">
              <w:rPr>
                <w:rFonts w:ascii="Verdana" w:hAnsi="Verdana"/>
              </w:rPr>
              <w:t xml:space="preserve"> </w:t>
            </w:r>
            <w:proofErr w:type="spellStart"/>
            <w:r w:rsidR="00526024">
              <w:rPr>
                <w:rFonts w:ascii="Verdana" w:hAnsi="Verdana"/>
              </w:rPr>
              <w:t>ol</w:t>
            </w:r>
            <w:proofErr w:type="spellEnd"/>
          </w:p>
        </w:tc>
        <w:tc>
          <w:tcPr>
            <w:tcW w:w="1461" w:type="pct"/>
          </w:tcPr>
          <w:p w14:paraId="7332EE06" w14:textId="028CD64E" w:rsidR="007C1535" w:rsidRPr="007C1535" w:rsidRDefault="004421A5" w:rsidP="006462C0">
            <w:pPr>
              <w:tabs>
                <w:tab w:val="left" w:pos="2130"/>
              </w:tabs>
              <w:rPr>
                <w:rFonts w:ascii="Verdana" w:hAnsi="Verdana"/>
              </w:rPr>
            </w:pPr>
            <w:r>
              <w:rPr>
                <w:rFonts w:ascii="Verdana" w:hAnsi="Verdana"/>
              </w:rPr>
              <w:t>Used to treat diabetes.</w:t>
            </w:r>
          </w:p>
        </w:tc>
      </w:tr>
      <w:tr w:rsidR="003C25F8" w:rsidRPr="00B60571" w14:paraId="051B7183" w14:textId="77777777" w:rsidTr="003C0E3B">
        <w:trPr>
          <w:trHeight w:val="476"/>
        </w:trPr>
        <w:tc>
          <w:tcPr>
            <w:tcW w:w="1082" w:type="pct"/>
          </w:tcPr>
          <w:p w14:paraId="33EC30C2" w14:textId="6F628DB5" w:rsidR="003C25F8" w:rsidRPr="0098539B" w:rsidRDefault="003C25F8" w:rsidP="006462C0">
            <w:pPr>
              <w:tabs>
                <w:tab w:val="left" w:pos="2130"/>
              </w:tabs>
              <w:rPr>
                <w:rFonts w:ascii="Verdana" w:hAnsi="Verdana"/>
              </w:rPr>
            </w:pPr>
            <w:r>
              <w:rPr>
                <w:rFonts w:ascii="Verdana" w:hAnsi="Verdana"/>
              </w:rPr>
              <w:t>MITIGARE</w:t>
            </w:r>
          </w:p>
        </w:tc>
        <w:tc>
          <w:tcPr>
            <w:tcW w:w="1190" w:type="pct"/>
          </w:tcPr>
          <w:p w14:paraId="07175414" w14:textId="6D8CEA21" w:rsidR="003C25F8" w:rsidRPr="0098539B" w:rsidRDefault="007048EB" w:rsidP="006462C0">
            <w:pPr>
              <w:tabs>
                <w:tab w:val="left" w:pos="2130"/>
              </w:tabs>
              <w:rPr>
                <w:rFonts w:ascii="Verdana" w:hAnsi="Verdana"/>
              </w:rPr>
            </w:pPr>
            <w:r>
              <w:rPr>
                <w:rFonts w:ascii="Verdana" w:hAnsi="Verdana"/>
              </w:rPr>
              <w:t>Preferred Brand Tier 3</w:t>
            </w:r>
          </w:p>
        </w:tc>
        <w:tc>
          <w:tcPr>
            <w:tcW w:w="1267" w:type="pct"/>
          </w:tcPr>
          <w:p w14:paraId="0E45B68B" w14:textId="77777777" w:rsidR="003C25F8" w:rsidRPr="000640EB" w:rsidRDefault="007048EB" w:rsidP="006462C0">
            <w:pPr>
              <w:tabs>
                <w:tab w:val="left" w:pos="2130"/>
              </w:tabs>
              <w:rPr>
                <w:rFonts w:ascii="Verdana" w:hAnsi="Verdana"/>
              </w:rPr>
            </w:pPr>
            <w:r w:rsidRPr="000640EB">
              <w:rPr>
                <w:rFonts w:ascii="Verdana" w:hAnsi="Verdana"/>
              </w:rPr>
              <w:t>COLCHICINE</w:t>
            </w:r>
          </w:p>
          <w:p w14:paraId="68FF568C" w14:textId="77777777" w:rsidR="007048EB" w:rsidRPr="000640EB" w:rsidRDefault="007048EB" w:rsidP="006462C0">
            <w:pPr>
              <w:tabs>
                <w:tab w:val="left" w:pos="2130"/>
              </w:tabs>
              <w:rPr>
                <w:rFonts w:ascii="Verdana" w:hAnsi="Verdana"/>
              </w:rPr>
            </w:pPr>
          </w:p>
          <w:p w14:paraId="4F0FFB06" w14:textId="77777777" w:rsidR="007048EB" w:rsidRPr="000640EB" w:rsidRDefault="007048EB" w:rsidP="006462C0">
            <w:pPr>
              <w:tabs>
                <w:tab w:val="left" w:pos="2130"/>
              </w:tabs>
              <w:rPr>
                <w:rFonts w:ascii="Verdana" w:hAnsi="Verdana"/>
              </w:rPr>
            </w:pPr>
            <w:r w:rsidRPr="000640EB">
              <w:rPr>
                <w:rFonts w:ascii="Verdana" w:hAnsi="Verdana"/>
              </w:rPr>
              <w:t>Pronounced:</w:t>
            </w:r>
          </w:p>
          <w:p w14:paraId="1C989950" w14:textId="77777777" w:rsidR="007048EB" w:rsidRPr="000640EB" w:rsidRDefault="007048EB" w:rsidP="006462C0">
            <w:pPr>
              <w:tabs>
                <w:tab w:val="left" w:pos="2130"/>
              </w:tabs>
              <w:rPr>
                <w:rFonts w:ascii="Verdana" w:hAnsi="Verdana"/>
              </w:rPr>
            </w:pPr>
          </w:p>
          <w:p w14:paraId="49E52849" w14:textId="42E63C63" w:rsidR="007048EB" w:rsidRPr="000640EB" w:rsidRDefault="007048EB" w:rsidP="006462C0">
            <w:pPr>
              <w:tabs>
                <w:tab w:val="left" w:pos="2130"/>
              </w:tabs>
              <w:rPr>
                <w:rFonts w:ascii="Verdana" w:hAnsi="Verdana"/>
              </w:rPr>
            </w:pPr>
            <w:proofErr w:type="spellStart"/>
            <w:r w:rsidRPr="000640EB">
              <w:rPr>
                <w:rFonts w:ascii="Verdana" w:hAnsi="Verdana"/>
              </w:rPr>
              <w:t>kowl</w:t>
            </w:r>
            <w:proofErr w:type="spellEnd"/>
            <w:r w:rsidR="001D5D7C">
              <w:rPr>
                <w:rFonts w:ascii="Verdana" w:hAnsi="Verdana"/>
              </w:rPr>
              <w:t xml:space="preserve"> </w:t>
            </w:r>
            <w:r w:rsidR="001D5D7C" w:rsidRPr="00107D1B">
              <w:rPr>
                <w:rFonts w:ascii="Verdana" w:hAnsi="Verdana"/>
                <w:b/>
                <w:bCs/>
              </w:rPr>
              <w:t>CHUH</w:t>
            </w:r>
            <w:r w:rsidR="001D5D7C">
              <w:rPr>
                <w:rFonts w:ascii="Verdana" w:hAnsi="Verdana"/>
              </w:rPr>
              <w:t xml:space="preserve"> </w:t>
            </w:r>
            <w:r w:rsidRPr="000640EB">
              <w:rPr>
                <w:rFonts w:ascii="Verdana" w:hAnsi="Verdana"/>
              </w:rPr>
              <w:t>seen</w:t>
            </w:r>
          </w:p>
        </w:tc>
        <w:tc>
          <w:tcPr>
            <w:tcW w:w="1461" w:type="pct"/>
          </w:tcPr>
          <w:p w14:paraId="77474B2A" w14:textId="33612F03" w:rsidR="003C25F8" w:rsidRPr="000640EB" w:rsidRDefault="007048EB" w:rsidP="006462C0">
            <w:pPr>
              <w:tabs>
                <w:tab w:val="left" w:pos="2130"/>
              </w:tabs>
              <w:rPr>
                <w:rFonts w:ascii="Verdana" w:hAnsi="Verdana"/>
              </w:rPr>
            </w:pPr>
            <w:r w:rsidRPr="000640EB">
              <w:rPr>
                <w:rFonts w:ascii="Verdana" w:hAnsi="Verdana"/>
              </w:rPr>
              <w:t>Used to treat inflammation and pain.</w:t>
            </w:r>
          </w:p>
        </w:tc>
      </w:tr>
      <w:tr w:rsidR="00173632" w:rsidRPr="001D5D7C" w14:paraId="25779848" w14:textId="77777777" w:rsidTr="003C0E3B">
        <w:trPr>
          <w:trHeight w:val="476"/>
        </w:trPr>
        <w:tc>
          <w:tcPr>
            <w:tcW w:w="1082" w:type="pct"/>
          </w:tcPr>
          <w:p w14:paraId="08A0B927" w14:textId="672AC997" w:rsidR="00173632" w:rsidRPr="001D5D7C" w:rsidRDefault="00173632" w:rsidP="006462C0">
            <w:pPr>
              <w:tabs>
                <w:tab w:val="left" w:pos="2130"/>
              </w:tabs>
              <w:rPr>
                <w:rFonts w:ascii="Verdana" w:hAnsi="Verdana"/>
              </w:rPr>
            </w:pPr>
            <w:r w:rsidRPr="001D5D7C">
              <w:rPr>
                <w:rFonts w:ascii="Verdana" w:hAnsi="Verdana"/>
              </w:rPr>
              <w:t>RESTASIS</w:t>
            </w:r>
          </w:p>
        </w:tc>
        <w:tc>
          <w:tcPr>
            <w:tcW w:w="1190" w:type="pct"/>
          </w:tcPr>
          <w:p w14:paraId="18EBCD02" w14:textId="5FC2374D" w:rsidR="00173632" w:rsidRPr="001D5D7C" w:rsidRDefault="00173632" w:rsidP="006462C0">
            <w:pPr>
              <w:tabs>
                <w:tab w:val="left" w:pos="2130"/>
              </w:tabs>
              <w:rPr>
                <w:rFonts w:ascii="Verdana" w:hAnsi="Verdana"/>
              </w:rPr>
            </w:pPr>
            <w:r w:rsidRPr="001D5D7C">
              <w:rPr>
                <w:rFonts w:ascii="Verdana" w:hAnsi="Verdana"/>
              </w:rPr>
              <w:t>Preferred Brand Tier 3</w:t>
            </w:r>
          </w:p>
        </w:tc>
        <w:tc>
          <w:tcPr>
            <w:tcW w:w="1267" w:type="pct"/>
          </w:tcPr>
          <w:p w14:paraId="1E5F81A3" w14:textId="5ED39C4A" w:rsidR="00173632" w:rsidRPr="001D5D7C" w:rsidRDefault="00173632" w:rsidP="00173632">
            <w:pPr>
              <w:rPr>
                <w:rFonts w:ascii="Verdana" w:hAnsi="Verdana" w:cs="Calibri"/>
                <w:color w:val="000000"/>
                <w:sz w:val="22"/>
                <w:szCs w:val="22"/>
              </w:rPr>
            </w:pPr>
            <w:bookmarkStart w:id="22" w:name="OLE_LINK5"/>
            <w:r w:rsidRPr="001D5D7C">
              <w:rPr>
                <w:rFonts w:ascii="Verdana" w:hAnsi="Verdana" w:cs="Calibri"/>
                <w:color w:val="000000"/>
                <w:sz w:val="22"/>
                <w:szCs w:val="22"/>
              </w:rPr>
              <w:t xml:space="preserve">CYCLOSPORINE </w:t>
            </w:r>
            <w:r w:rsidR="001D5D7C" w:rsidRPr="001D5D7C">
              <w:rPr>
                <w:rFonts w:ascii="Verdana" w:hAnsi="Verdana" w:cs="Calibri"/>
                <w:color w:val="000000"/>
                <w:sz w:val="22"/>
                <w:szCs w:val="22"/>
              </w:rPr>
              <w:t xml:space="preserve">OPHTALMIC </w:t>
            </w:r>
            <w:r w:rsidRPr="001D5D7C">
              <w:rPr>
                <w:rFonts w:ascii="Verdana" w:hAnsi="Verdana" w:cs="Calibri"/>
                <w:color w:val="000000"/>
                <w:sz w:val="22"/>
                <w:szCs w:val="22"/>
              </w:rPr>
              <w:t>EMULSION</w:t>
            </w:r>
          </w:p>
          <w:bookmarkEnd w:id="22"/>
          <w:p w14:paraId="501E0681" w14:textId="2AEC73C8" w:rsidR="001D5D7C" w:rsidRPr="001D5D7C" w:rsidRDefault="001D5D7C" w:rsidP="00173632">
            <w:pPr>
              <w:rPr>
                <w:rFonts w:ascii="Verdana" w:hAnsi="Verdana" w:cs="Calibri"/>
                <w:color w:val="000000"/>
                <w:sz w:val="22"/>
                <w:szCs w:val="22"/>
              </w:rPr>
            </w:pPr>
          </w:p>
          <w:p w14:paraId="4C228F3B" w14:textId="5EC997B4" w:rsidR="001D5D7C" w:rsidRDefault="001D5D7C" w:rsidP="00173632">
            <w:pPr>
              <w:rPr>
                <w:rFonts w:ascii="Verdana" w:hAnsi="Verdana" w:cs="Calibri"/>
                <w:color w:val="000000"/>
                <w:sz w:val="22"/>
                <w:szCs w:val="22"/>
              </w:rPr>
            </w:pPr>
            <w:r w:rsidRPr="001D5D7C">
              <w:rPr>
                <w:rFonts w:ascii="Verdana" w:hAnsi="Verdana" w:cs="Calibri"/>
                <w:color w:val="000000"/>
                <w:sz w:val="22"/>
                <w:szCs w:val="22"/>
              </w:rPr>
              <w:t>Pronounced:</w:t>
            </w:r>
          </w:p>
          <w:p w14:paraId="76CDCCCC" w14:textId="5036AA57" w:rsidR="001D5D7C" w:rsidRDefault="001D5D7C" w:rsidP="00173632">
            <w:pPr>
              <w:rPr>
                <w:rFonts w:ascii="Verdana" w:hAnsi="Verdana" w:cs="Calibri"/>
                <w:color w:val="000000"/>
                <w:sz w:val="22"/>
                <w:szCs w:val="22"/>
              </w:rPr>
            </w:pPr>
          </w:p>
          <w:p w14:paraId="5C31ABBD" w14:textId="531D1339" w:rsidR="001D5D7C" w:rsidRPr="001D5D7C" w:rsidRDefault="00107D1B" w:rsidP="00173632">
            <w:pPr>
              <w:rPr>
                <w:rFonts w:ascii="Verdana" w:hAnsi="Verdana" w:cs="Calibri"/>
                <w:color w:val="000000"/>
                <w:sz w:val="22"/>
                <w:szCs w:val="22"/>
              </w:rPr>
            </w:pPr>
            <w:r>
              <w:rPr>
                <w:rFonts w:ascii="Verdana" w:hAnsi="Verdana" w:cs="Calibri"/>
                <w:color w:val="000000"/>
                <w:sz w:val="22"/>
                <w:szCs w:val="22"/>
              </w:rPr>
              <w:t>S</w:t>
            </w:r>
            <w:r w:rsidR="001D5D7C">
              <w:rPr>
                <w:rFonts w:ascii="Verdana" w:hAnsi="Verdana" w:cs="Calibri"/>
                <w:color w:val="000000"/>
                <w:sz w:val="22"/>
                <w:szCs w:val="22"/>
              </w:rPr>
              <w:t xml:space="preserve">ic </w:t>
            </w:r>
            <w:r w:rsidR="001D5D7C" w:rsidRPr="00107D1B">
              <w:rPr>
                <w:rFonts w:ascii="Verdana" w:hAnsi="Verdana" w:cs="Calibri"/>
                <w:b/>
                <w:bCs/>
                <w:color w:val="000000"/>
                <w:sz w:val="22"/>
                <w:szCs w:val="22"/>
              </w:rPr>
              <w:t>CLO</w:t>
            </w:r>
            <w:r w:rsidR="001D5D7C">
              <w:rPr>
                <w:rFonts w:ascii="Verdana" w:hAnsi="Verdana" w:cs="Calibri"/>
                <w:color w:val="000000"/>
                <w:sz w:val="22"/>
                <w:szCs w:val="22"/>
              </w:rPr>
              <w:t xml:space="preserve"> </w:t>
            </w:r>
            <w:proofErr w:type="spellStart"/>
            <w:r w:rsidR="001D5D7C">
              <w:rPr>
                <w:rFonts w:ascii="Verdana" w:hAnsi="Verdana" w:cs="Calibri"/>
                <w:color w:val="000000"/>
                <w:sz w:val="22"/>
                <w:szCs w:val="22"/>
              </w:rPr>
              <w:t>spo</w:t>
            </w:r>
            <w:proofErr w:type="spellEnd"/>
            <w:r w:rsidR="001D5D7C">
              <w:rPr>
                <w:rFonts w:ascii="Verdana" w:hAnsi="Verdana" w:cs="Calibri"/>
                <w:color w:val="000000"/>
                <w:sz w:val="22"/>
                <w:szCs w:val="22"/>
              </w:rPr>
              <w:t xml:space="preserve"> </w:t>
            </w:r>
            <w:r w:rsidR="001D5D7C" w:rsidRPr="00107D1B">
              <w:rPr>
                <w:rFonts w:ascii="Verdana" w:hAnsi="Verdana" w:cs="Calibri"/>
                <w:b/>
                <w:bCs/>
                <w:color w:val="000000"/>
                <w:sz w:val="22"/>
                <w:szCs w:val="22"/>
              </w:rPr>
              <w:t>RI</w:t>
            </w:r>
            <w:r w:rsidRPr="00107D1B">
              <w:rPr>
                <w:rFonts w:ascii="Verdana" w:hAnsi="Verdana" w:cs="Calibri"/>
                <w:b/>
                <w:bCs/>
                <w:color w:val="000000"/>
                <w:sz w:val="22"/>
                <w:szCs w:val="22"/>
              </w:rPr>
              <w:t>NE</w:t>
            </w:r>
            <w:r w:rsidRPr="00107D1B">
              <w:rPr>
                <w:rFonts w:ascii="Verdana" w:hAnsi="Verdana" w:cs="Calibri"/>
                <w:color w:val="000000"/>
                <w:sz w:val="22"/>
                <w:szCs w:val="22"/>
              </w:rPr>
              <w:t>,</w:t>
            </w:r>
            <w:r w:rsidR="001D5D7C">
              <w:rPr>
                <w:rFonts w:ascii="Verdana" w:hAnsi="Verdana" w:cs="Calibri"/>
                <w:color w:val="000000"/>
                <w:sz w:val="22"/>
                <w:szCs w:val="22"/>
              </w:rPr>
              <w:t xml:space="preserve"> op </w:t>
            </w:r>
            <w:r w:rsidR="001D5D7C" w:rsidRPr="00107D1B">
              <w:rPr>
                <w:rFonts w:ascii="Verdana" w:hAnsi="Verdana" w:cs="Calibri"/>
                <w:b/>
                <w:bCs/>
                <w:color w:val="000000"/>
                <w:sz w:val="22"/>
                <w:szCs w:val="22"/>
              </w:rPr>
              <w:t>TAL</w:t>
            </w:r>
            <w:r w:rsidR="001D5D7C">
              <w:rPr>
                <w:rFonts w:ascii="Verdana" w:hAnsi="Verdana" w:cs="Calibri"/>
                <w:color w:val="000000"/>
                <w:sz w:val="22"/>
                <w:szCs w:val="22"/>
              </w:rPr>
              <w:t xml:space="preserve"> mic</w:t>
            </w:r>
            <w:r>
              <w:rPr>
                <w:rFonts w:ascii="Verdana" w:hAnsi="Verdana" w:cs="Calibri"/>
                <w:color w:val="000000"/>
                <w:sz w:val="22"/>
                <w:szCs w:val="22"/>
              </w:rPr>
              <w:t>,</w:t>
            </w:r>
            <w:r w:rsidR="001D5D7C">
              <w:rPr>
                <w:rFonts w:ascii="Verdana" w:hAnsi="Verdana" w:cs="Calibri"/>
                <w:color w:val="000000"/>
                <w:sz w:val="22"/>
                <w:szCs w:val="22"/>
              </w:rPr>
              <w:t xml:space="preserve"> e </w:t>
            </w:r>
            <w:r w:rsidR="001D5D7C" w:rsidRPr="00107D1B">
              <w:rPr>
                <w:rFonts w:ascii="Verdana" w:hAnsi="Verdana" w:cs="Calibri"/>
                <w:b/>
                <w:bCs/>
                <w:color w:val="000000"/>
                <w:sz w:val="22"/>
                <w:szCs w:val="22"/>
              </w:rPr>
              <w:t>MUL</w:t>
            </w:r>
            <w:r w:rsidR="001D5D7C">
              <w:rPr>
                <w:rFonts w:ascii="Verdana" w:hAnsi="Verdana" w:cs="Calibri"/>
                <w:color w:val="000000"/>
                <w:sz w:val="22"/>
                <w:szCs w:val="22"/>
              </w:rPr>
              <w:t xml:space="preserve"> </w:t>
            </w:r>
            <w:proofErr w:type="spellStart"/>
            <w:r w:rsidR="001D5D7C">
              <w:rPr>
                <w:rFonts w:ascii="Verdana" w:hAnsi="Verdana" w:cs="Calibri"/>
                <w:color w:val="000000"/>
                <w:sz w:val="22"/>
                <w:szCs w:val="22"/>
              </w:rPr>
              <w:t>sion</w:t>
            </w:r>
            <w:proofErr w:type="spellEnd"/>
          </w:p>
          <w:p w14:paraId="29249647" w14:textId="77777777" w:rsidR="00173632" w:rsidRPr="001D5D7C" w:rsidRDefault="00173632" w:rsidP="006462C0">
            <w:pPr>
              <w:tabs>
                <w:tab w:val="left" w:pos="2130"/>
              </w:tabs>
              <w:rPr>
                <w:rFonts w:ascii="Verdana" w:hAnsi="Verdana"/>
              </w:rPr>
            </w:pPr>
          </w:p>
        </w:tc>
        <w:tc>
          <w:tcPr>
            <w:tcW w:w="1461" w:type="pct"/>
          </w:tcPr>
          <w:p w14:paraId="7BA5DF61" w14:textId="48BF879C" w:rsidR="00173632" w:rsidRPr="001D5D7C" w:rsidRDefault="001D5D7C" w:rsidP="006462C0">
            <w:pPr>
              <w:tabs>
                <w:tab w:val="left" w:pos="2130"/>
              </w:tabs>
              <w:rPr>
                <w:rFonts w:ascii="Verdana" w:hAnsi="Verdana"/>
              </w:rPr>
            </w:pPr>
            <w:r>
              <w:rPr>
                <w:rFonts w:ascii="Verdana" w:hAnsi="Verdana"/>
              </w:rPr>
              <w:t>Used to treat certain type of dry eyes.</w:t>
            </w:r>
          </w:p>
        </w:tc>
      </w:tr>
      <w:tr w:rsidR="00ED0B8B" w:rsidRPr="00B60571" w14:paraId="1D3B3C9B" w14:textId="77777777" w:rsidTr="003C0E3B">
        <w:tc>
          <w:tcPr>
            <w:tcW w:w="1082" w:type="pct"/>
          </w:tcPr>
          <w:p w14:paraId="59C4AEC6" w14:textId="25C46AB2" w:rsidR="00ED0B8B" w:rsidRDefault="00ED0B8B" w:rsidP="00ED0B8B">
            <w:pPr>
              <w:rPr>
                <w:rFonts w:ascii="Verdana" w:hAnsi="Verdana"/>
              </w:rPr>
            </w:pPr>
            <w:r>
              <w:rPr>
                <w:rFonts w:ascii="Verdana" w:hAnsi="Verdana"/>
              </w:rPr>
              <w:t>VASCEPA</w:t>
            </w:r>
          </w:p>
        </w:tc>
        <w:tc>
          <w:tcPr>
            <w:tcW w:w="1190" w:type="pct"/>
          </w:tcPr>
          <w:p w14:paraId="6971B52C" w14:textId="7B3DFC23" w:rsidR="00ED0B8B" w:rsidRDefault="00ED0B8B" w:rsidP="00ED0B8B">
            <w:pPr>
              <w:rPr>
                <w:rFonts w:ascii="Verdana" w:hAnsi="Verdana"/>
              </w:rPr>
            </w:pPr>
            <w:r>
              <w:rPr>
                <w:rFonts w:ascii="Verdana" w:hAnsi="Verdana"/>
              </w:rPr>
              <w:t>Preferred Brand Tier 3</w:t>
            </w:r>
          </w:p>
        </w:tc>
        <w:tc>
          <w:tcPr>
            <w:tcW w:w="1267" w:type="pct"/>
          </w:tcPr>
          <w:p w14:paraId="13FEC3E0" w14:textId="77777777" w:rsidR="00ED0B8B" w:rsidRPr="00ED0B8B" w:rsidRDefault="00ED0B8B" w:rsidP="00ED0B8B">
            <w:pPr>
              <w:rPr>
                <w:rFonts w:ascii="Verdana" w:hAnsi="Verdana" w:cs="Arial"/>
                <w:color w:val="0D0D0D" w:themeColor="text1" w:themeTint="F2"/>
                <w:shd w:val="clear" w:color="auto" w:fill="FFFFFF"/>
              </w:rPr>
            </w:pPr>
            <w:r w:rsidRPr="00ED0B8B">
              <w:rPr>
                <w:rFonts w:ascii="Verdana" w:hAnsi="Verdana" w:cs="Arial"/>
                <w:color w:val="0D0D0D" w:themeColor="text1" w:themeTint="F2"/>
                <w:shd w:val="clear" w:color="auto" w:fill="FFFFFF"/>
              </w:rPr>
              <w:t>ICOSAPENT ETHYL</w:t>
            </w:r>
            <w:r w:rsidRPr="00ED0B8B">
              <w:rPr>
                <w:rFonts w:ascii="Verdana" w:hAnsi="Verdana" w:cs="Arial"/>
                <w:color w:val="0D0D0D" w:themeColor="text1" w:themeTint="F2"/>
                <w:shd w:val="clear" w:color="auto" w:fill="FFFFFF"/>
              </w:rPr>
              <w:br/>
            </w:r>
          </w:p>
          <w:p w14:paraId="2FAD3747" w14:textId="77777777" w:rsidR="00ED0B8B" w:rsidRPr="00ED0B8B" w:rsidRDefault="00ED0B8B" w:rsidP="00ED0B8B">
            <w:pPr>
              <w:rPr>
                <w:rFonts w:ascii="Verdana" w:hAnsi="Verdana" w:cs="Arial"/>
              </w:rPr>
            </w:pPr>
            <w:r w:rsidRPr="00ED0B8B">
              <w:rPr>
                <w:rFonts w:ascii="Verdana" w:hAnsi="Verdana" w:cs="Arial"/>
              </w:rPr>
              <w:t>Pronounced:</w:t>
            </w:r>
          </w:p>
          <w:p w14:paraId="232E5C89" w14:textId="77777777" w:rsidR="00ED0B8B" w:rsidRPr="00ED0B8B" w:rsidRDefault="00ED0B8B" w:rsidP="00ED0B8B">
            <w:pPr>
              <w:rPr>
                <w:rFonts w:ascii="Verdana" w:hAnsi="Verdana" w:cs="Arial"/>
              </w:rPr>
            </w:pPr>
          </w:p>
          <w:p w14:paraId="44A0C105" w14:textId="669CC50C" w:rsidR="00ED0B8B" w:rsidRPr="00ED0B8B" w:rsidRDefault="00ED0B8B" w:rsidP="00ED0B8B">
            <w:pPr>
              <w:rPr>
                <w:rFonts w:ascii="Verdana" w:hAnsi="Verdana" w:cs="Arial"/>
                <w:color w:val="0D0D0D" w:themeColor="text1" w:themeTint="F2"/>
              </w:rPr>
            </w:pPr>
            <w:r w:rsidRPr="00ED0B8B">
              <w:rPr>
                <w:rFonts w:ascii="Verdana" w:hAnsi="Verdana" w:cs="Arial"/>
                <w:color w:val="0D0D0D" w:themeColor="text1" w:themeTint="F2"/>
                <w:shd w:val="clear" w:color="auto" w:fill="FFFFFF"/>
              </w:rPr>
              <w:t xml:space="preserve">eye </w:t>
            </w:r>
            <w:proofErr w:type="spellStart"/>
            <w:r w:rsidRPr="00ED0B8B">
              <w:rPr>
                <w:rFonts w:ascii="Verdana" w:hAnsi="Verdana" w:cs="Arial"/>
                <w:b/>
                <w:bCs/>
                <w:color w:val="0D0D0D" w:themeColor="text1" w:themeTint="F2"/>
                <w:shd w:val="clear" w:color="auto" w:fill="FFFFFF"/>
              </w:rPr>
              <w:t>koe</w:t>
            </w:r>
            <w:proofErr w:type="spellEnd"/>
            <w:r w:rsidRPr="00ED0B8B">
              <w:rPr>
                <w:rFonts w:ascii="Verdana" w:hAnsi="Verdana" w:cs="Arial"/>
                <w:b/>
                <w:bCs/>
                <w:color w:val="0D0D0D" w:themeColor="text1" w:themeTint="F2"/>
                <w:shd w:val="clear" w:color="auto" w:fill="FFFFFF"/>
              </w:rPr>
              <w:t>'</w:t>
            </w:r>
            <w:r w:rsidRPr="00ED0B8B">
              <w:rPr>
                <w:rFonts w:ascii="Verdana" w:hAnsi="Verdana" w:cs="Arial"/>
                <w:color w:val="0D0D0D" w:themeColor="text1" w:themeTint="F2"/>
                <w:shd w:val="clear" w:color="auto" w:fill="FFFFFF"/>
              </w:rPr>
              <w:t xml:space="preserve"> </w:t>
            </w:r>
            <w:proofErr w:type="spellStart"/>
            <w:r w:rsidRPr="00ED0B8B">
              <w:rPr>
                <w:rFonts w:ascii="Verdana" w:hAnsi="Verdana" w:cs="Arial"/>
                <w:color w:val="0D0D0D" w:themeColor="text1" w:themeTint="F2"/>
                <w:shd w:val="clear" w:color="auto" w:fill="FFFFFF"/>
              </w:rPr>
              <w:t>sa</w:t>
            </w:r>
            <w:proofErr w:type="spellEnd"/>
            <w:r w:rsidRPr="00ED0B8B">
              <w:rPr>
                <w:rFonts w:ascii="Verdana" w:hAnsi="Verdana" w:cs="Arial"/>
                <w:color w:val="0D0D0D" w:themeColor="text1" w:themeTint="F2"/>
                <w:shd w:val="clear" w:color="auto" w:fill="FFFFFF"/>
              </w:rPr>
              <w:t xml:space="preserve"> pent</w:t>
            </w:r>
            <w:r w:rsidR="00107D1B">
              <w:rPr>
                <w:rFonts w:ascii="Verdana" w:hAnsi="Verdana" w:cs="Arial"/>
                <w:color w:val="0D0D0D" w:themeColor="text1" w:themeTint="F2"/>
                <w:shd w:val="clear" w:color="auto" w:fill="FFFFFF"/>
              </w:rPr>
              <w:t>,</w:t>
            </w:r>
            <w:r w:rsidRPr="00ED0B8B">
              <w:rPr>
                <w:rFonts w:ascii="Verdana" w:hAnsi="Verdana" w:cs="Arial"/>
                <w:color w:val="0D0D0D" w:themeColor="text1" w:themeTint="F2"/>
                <w:shd w:val="clear" w:color="auto" w:fill="FFFFFF"/>
              </w:rPr>
              <w:t xml:space="preserve"> </w:t>
            </w:r>
            <w:r w:rsidRPr="00ED0B8B">
              <w:rPr>
                <w:rFonts w:ascii="Verdana" w:hAnsi="Verdana" w:cs="Arial"/>
                <w:b/>
                <w:bCs/>
                <w:color w:val="0D0D0D" w:themeColor="text1" w:themeTint="F2"/>
                <w:shd w:val="clear" w:color="auto" w:fill="FFFFFF"/>
              </w:rPr>
              <w:t>eth</w:t>
            </w:r>
            <w:r w:rsidRPr="00ED0B8B">
              <w:rPr>
                <w:rFonts w:ascii="Verdana" w:hAnsi="Verdana" w:cs="Arial"/>
                <w:color w:val="0D0D0D" w:themeColor="text1" w:themeTint="F2"/>
                <w:shd w:val="clear" w:color="auto" w:fill="FFFFFF"/>
              </w:rPr>
              <w:t xml:space="preserve"> il</w:t>
            </w:r>
          </w:p>
          <w:p w14:paraId="4A40519E" w14:textId="77777777" w:rsidR="00ED0B8B" w:rsidRPr="000640EB" w:rsidRDefault="00ED0B8B" w:rsidP="00ED0B8B">
            <w:pPr>
              <w:rPr>
                <w:rFonts w:ascii="Verdana" w:hAnsi="Verdana"/>
              </w:rPr>
            </w:pPr>
          </w:p>
        </w:tc>
        <w:tc>
          <w:tcPr>
            <w:tcW w:w="1461" w:type="pct"/>
          </w:tcPr>
          <w:p w14:paraId="2088052C" w14:textId="6FBADA49" w:rsidR="00ED0B8B" w:rsidRPr="000640EB" w:rsidRDefault="00ED0B8B" w:rsidP="00ED0B8B">
            <w:pPr>
              <w:rPr>
                <w:rFonts w:ascii="Verdana" w:hAnsi="Verdana"/>
              </w:rPr>
            </w:pPr>
            <w:r>
              <w:rPr>
                <w:rFonts w:ascii="Verdana" w:hAnsi="Verdana"/>
                <w:color w:val="0D0D0D" w:themeColor="text1" w:themeTint="F2"/>
                <w:shd w:val="clear" w:color="auto" w:fill="FFFFFF"/>
              </w:rPr>
              <w:t>U</w:t>
            </w:r>
            <w:r w:rsidRPr="009F2A20">
              <w:rPr>
                <w:rFonts w:ascii="Verdana" w:hAnsi="Verdana"/>
                <w:color w:val="0D0D0D" w:themeColor="text1" w:themeTint="F2"/>
                <w:shd w:val="clear" w:color="auto" w:fill="FFFFFF"/>
              </w:rPr>
              <w:t>sed to reduce cardiovascular risk and treat </w:t>
            </w:r>
            <w:r w:rsidRPr="00FA4ABC">
              <w:rPr>
                <w:rFonts w:ascii="Verdana" w:hAnsi="Verdana"/>
                <w:bdr w:val="none" w:sz="0" w:space="0" w:color="auto" w:frame="1"/>
                <w:shd w:val="clear" w:color="auto" w:fill="FFFFFF"/>
              </w:rPr>
              <w:t>high triglyceride levels</w:t>
            </w:r>
            <w:r w:rsidRPr="009F2A20">
              <w:rPr>
                <w:rFonts w:ascii="Verdana" w:hAnsi="Verdana"/>
                <w:color w:val="0D0D0D" w:themeColor="text1" w:themeTint="F2"/>
              </w:rPr>
              <w:t>.</w:t>
            </w:r>
          </w:p>
        </w:tc>
      </w:tr>
      <w:tr w:rsidR="004421A5" w:rsidRPr="00B60571" w14:paraId="5378D752" w14:textId="77777777" w:rsidTr="005004D2">
        <w:tc>
          <w:tcPr>
            <w:tcW w:w="1082" w:type="pct"/>
          </w:tcPr>
          <w:p w14:paraId="235C8141" w14:textId="7D2D3D9F" w:rsidR="004421A5" w:rsidRDefault="004421A5" w:rsidP="00ED0B8B">
            <w:pPr>
              <w:rPr>
                <w:rFonts w:ascii="Verdana" w:hAnsi="Verdana"/>
              </w:rPr>
            </w:pPr>
            <w:r>
              <w:rPr>
                <w:rFonts w:ascii="Verdana" w:hAnsi="Verdana"/>
              </w:rPr>
              <w:t>XIGDUO XR</w:t>
            </w:r>
          </w:p>
        </w:tc>
        <w:tc>
          <w:tcPr>
            <w:tcW w:w="1190" w:type="pct"/>
          </w:tcPr>
          <w:p w14:paraId="2ED7708F" w14:textId="11158C08" w:rsidR="004421A5" w:rsidRDefault="004421A5" w:rsidP="00ED0B8B">
            <w:pPr>
              <w:rPr>
                <w:rFonts w:ascii="Verdana" w:hAnsi="Verdana"/>
              </w:rPr>
            </w:pPr>
            <w:r>
              <w:rPr>
                <w:rFonts w:ascii="Verdana" w:hAnsi="Verdana"/>
              </w:rPr>
              <w:t>Preferred Brand Tier 3</w:t>
            </w:r>
          </w:p>
        </w:tc>
        <w:tc>
          <w:tcPr>
            <w:tcW w:w="1267" w:type="pct"/>
          </w:tcPr>
          <w:p w14:paraId="2B681D6E" w14:textId="77777777" w:rsidR="004421A5" w:rsidRDefault="004421A5" w:rsidP="00ED0B8B">
            <w:pPr>
              <w:rPr>
                <w:rFonts w:ascii="CVS Health Sans" w:hAnsi="CVS Health Sans"/>
                <w:color w:val="3B3838" w:themeColor="background2" w:themeShade="40"/>
              </w:rPr>
            </w:pPr>
            <w:r w:rsidRPr="00F93D05">
              <w:rPr>
                <w:rFonts w:ascii="CVS Health Sans" w:hAnsi="CVS Health Sans"/>
                <w:color w:val="3B3838" w:themeColor="background2" w:themeShade="40"/>
              </w:rPr>
              <w:t>DAPAGLIFLOZIN PROP-METFORMIN</w:t>
            </w:r>
          </w:p>
          <w:p w14:paraId="40CA80D1" w14:textId="77777777" w:rsidR="00526024" w:rsidRDefault="00526024" w:rsidP="00ED0B8B">
            <w:pPr>
              <w:rPr>
                <w:rFonts w:ascii="Verdana" w:hAnsi="Verdana" w:cs="Arial"/>
                <w:color w:val="0D0D0D" w:themeColor="text1" w:themeTint="F2"/>
                <w:shd w:val="clear" w:color="auto" w:fill="FFFFFF"/>
              </w:rPr>
            </w:pPr>
          </w:p>
          <w:p w14:paraId="76381320" w14:textId="77777777" w:rsidR="00526024" w:rsidRDefault="00526024" w:rsidP="00ED0B8B">
            <w:pPr>
              <w:rPr>
                <w:rFonts w:ascii="Verdana" w:hAnsi="Verdana" w:cs="Arial"/>
                <w:color w:val="0D0D0D" w:themeColor="text1" w:themeTint="F2"/>
                <w:shd w:val="clear" w:color="auto" w:fill="FFFFFF"/>
              </w:rPr>
            </w:pPr>
            <w:r>
              <w:rPr>
                <w:rFonts w:ascii="Verdana" w:hAnsi="Verdana" w:cs="Arial"/>
                <w:color w:val="0D0D0D" w:themeColor="text1" w:themeTint="F2"/>
                <w:shd w:val="clear" w:color="auto" w:fill="FFFFFF"/>
              </w:rPr>
              <w:t>Pronounced:</w:t>
            </w:r>
          </w:p>
          <w:p w14:paraId="290E15B8" w14:textId="77777777" w:rsidR="00526024" w:rsidRDefault="00526024" w:rsidP="00ED0B8B">
            <w:pPr>
              <w:rPr>
                <w:rFonts w:ascii="Verdana" w:hAnsi="Verdana" w:cs="Arial"/>
                <w:color w:val="0D0D0D" w:themeColor="text1" w:themeTint="F2"/>
                <w:shd w:val="clear" w:color="auto" w:fill="FFFFFF"/>
              </w:rPr>
            </w:pPr>
          </w:p>
          <w:p w14:paraId="1A05DE8A" w14:textId="0C011205" w:rsidR="00526024" w:rsidRPr="00ED0B8B" w:rsidRDefault="00526024" w:rsidP="00ED0B8B">
            <w:pPr>
              <w:rPr>
                <w:rFonts w:ascii="Verdana" w:hAnsi="Verdana" w:cs="Arial"/>
                <w:color w:val="0D0D0D" w:themeColor="text1" w:themeTint="F2"/>
                <w:shd w:val="clear" w:color="auto" w:fill="FFFFFF"/>
              </w:rPr>
            </w:pPr>
            <w:r w:rsidRPr="003C0E3B">
              <w:rPr>
                <w:rFonts w:ascii="Verdana" w:hAnsi="Verdana"/>
                <w:b/>
                <w:bCs/>
              </w:rPr>
              <w:t>DAP</w:t>
            </w:r>
            <w:r>
              <w:rPr>
                <w:rFonts w:ascii="Verdana" w:hAnsi="Verdana"/>
              </w:rPr>
              <w:t xml:space="preserve"> a </w:t>
            </w:r>
            <w:proofErr w:type="spellStart"/>
            <w:r>
              <w:rPr>
                <w:rFonts w:ascii="Verdana" w:hAnsi="Verdana"/>
              </w:rPr>
              <w:t>glif</w:t>
            </w:r>
            <w:proofErr w:type="spellEnd"/>
            <w:r>
              <w:rPr>
                <w:rFonts w:ascii="Verdana" w:hAnsi="Verdana"/>
              </w:rPr>
              <w:t xml:space="preserve"> </w:t>
            </w:r>
            <w:r w:rsidRPr="003C0E3B">
              <w:rPr>
                <w:rFonts w:ascii="Verdana" w:hAnsi="Verdana"/>
                <w:b/>
                <w:bCs/>
              </w:rPr>
              <w:t>LOH</w:t>
            </w:r>
            <w:r>
              <w:rPr>
                <w:rFonts w:ascii="Verdana" w:hAnsi="Verdana"/>
              </w:rPr>
              <w:t xml:space="preserve"> zin </w:t>
            </w:r>
            <w:proofErr w:type="spellStart"/>
            <w:r>
              <w:rPr>
                <w:rFonts w:ascii="Verdana" w:hAnsi="Verdana"/>
              </w:rPr>
              <w:t>proh</w:t>
            </w:r>
            <w:proofErr w:type="spellEnd"/>
            <w:r>
              <w:rPr>
                <w:rFonts w:ascii="Verdana" w:hAnsi="Verdana"/>
              </w:rPr>
              <w:t xml:space="preserve"> met FOR MIN</w:t>
            </w:r>
          </w:p>
        </w:tc>
        <w:tc>
          <w:tcPr>
            <w:tcW w:w="1461" w:type="pct"/>
          </w:tcPr>
          <w:p w14:paraId="6E371DA3" w14:textId="083EFCE4" w:rsidR="004421A5" w:rsidRDefault="004421A5" w:rsidP="00ED0B8B">
            <w:pPr>
              <w:rPr>
                <w:rFonts w:ascii="Verdana" w:hAnsi="Verdana"/>
                <w:color w:val="0D0D0D" w:themeColor="text1" w:themeTint="F2"/>
                <w:shd w:val="clear" w:color="auto" w:fill="FFFFFF"/>
              </w:rPr>
            </w:pPr>
            <w:r>
              <w:rPr>
                <w:rFonts w:ascii="Verdana" w:hAnsi="Verdana"/>
                <w:color w:val="0D0D0D" w:themeColor="text1" w:themeTint="F2"/>
                <w:shd w:val="clear" w:color="auto" w:fill="FFFFFF"/>
              </w:rPr>
              <w:t>Used to treat diabetes.</w:t>
            </w:r>
          </w:p>
        </w:tc>
      </w:tr>
    </w:tbl>
    <w:p w14:paraId="176591C0" w14:textId="77777777" w:rsidR="00C055CC" w:rsidRPr="00D45AFB" w:rsidRDefault="00C055CC" w:rsidP="00C055CC">
      <w:pPr>
        <w:rPr>
          <w:rFonts w:ascii="Verdana" w:hAnsi="Verdana"/>
        </w:rPr>
      </w:pPr>
    </w:p>
    <w:p w14:paraId="673DE960" w14:textId="77777777" w:rsidR="00584290" w:rsidRPr="005D7976" w:rsidRDefault="00000000" w:rsidP="00584290">
      <w:pPr>
        <w:jc w:val="right"/>
        <w:rPr>
          <w:rFonts w:ascii="Verdana" w:hAnsi="Verdana"/>
        </w:rPr>
      </w:pPr>
      <w:hyperlink w:anchor="_top" w:history="1">
        <w:r w:rsidR="00584290" w:rsidRPr="0058429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055CC" w:rsidRPr="00D45AFB" w14:paraId="374E2E0E" w14:textId="77777777" w:rsidTr="000640EB">
        <w:tc>
          <w:tcPr>
            <w:tcW w:w="5000" w:type="pct"/>
            <w:shd w:val="clear" w:color="auto" w:fill="C0C0C0"/>
          </w:tcPr>
          <w:p w14:paraId="2ABD32AF" w14:textId="77777777" w:rsidR="00C055CC" w:rsidRPr="00D45AFB" w:rsidRDefault="00C055CC" w:rsidP="00615E3C">
            <w:pPr>
              <w:pStyle w:val="Heading2"/>
              <w:rPr>
                <w:rFonts w:ascii="Verdana" w:hAnsi="Verdana"/>
                <w:i w:val="0"/>
              </w:rPr>
            </w:pPr>
            <w:bookmarkStart w:id="23" w:name="_Affects_of_this"/>
            <w:bookmarkStart w:id="24" w:name="_Effects_of_this"/>
            <w:bookmarkStart w:id="25" w:name="_Toc26783849"/>
            <w:bookmarkStart w:id="26" w:name="_Toc26784591"/>
            <w:bookmarkStart w:id="27" w:name="_Toc26784710"/>
            <w:bookmarkStart w:id="28" w:name="_Toc99449314"/>
            <w:bookmarkEnd w:id="23"/>
            <w:bookmarkEnd w:id="24"/>
            <w:r w:rsidRPr="00D45AFB">
              <w:rPr>
                <w:rFonts w:ascii="Verdana" w:hAnsi="Verdana"/>
                <w:i w:val="0"/>
              </w:rPr>
              <w:t>Effects of this Strategy on Beneficiaries</w:t>
            </w:r>
            <w:bookmarkEnd w:id="25"/>
            <w:bookmarkEnd w:id="26"/>
            <w:bookmarkEnd w:id="27"/>
            <w:bookmarkEnd w:id="28"/>
          </w:p>
        </w:tc>
      </w:tr>
    </w:tbl>
    <w:p w14:paraId="31C6DEDC" w14:textId="39FFBB02" w:rsidR="003C25F8" w:rsidRPr="000640EB" w:rsidRDefault="003C25F8" w:rsidP="00673929">
      <w:pPr>
        <w:pStyle w:val="ListParagraph"/>
        <w:numPr>
          <w:ilvl w:val="0"/>
          <w:numId w:val="1"/>
        </w:numPr>
        <w:rPr>
          <w:rFonts w:ascii="Verdana" w:hAnsi="Verdana"/>
        </w:rPr>
      </w:pPr>
      <w:r w:rsidRPr="000640EB">
        <w:rPr>
          <w:rFonts w:ascii="Verdana" w:hAnsi="Verdana"/>
        </w:rPr>
        <w:t xml:space="preserve">Beneficiaries will receive BOG brand </w:t>
      </w:r>
      <w:r w:rsidRPr="000640EB">
        <w:rPr>
          <w:rFonts w:ascii="Verdana" w:hAnsi="Verdana" w:cs="Arial"/>
        </w:rPr>
        <w:t>drugs at the Preferred or Specialty Tier</w:t>
      </w:r>
      <w:r w:rsidRPr="000640EB">
        <w:rPr>
          <w:rFonts w:ascii="Verdana" w:hAnsi="Verdana" w:cs="Verdana"/>
        </w:rPr>
        <w:t xml:space="preserve"> </w:t>
      </w:r>
      <w:r w:rsidRPr="000640EB">
        <w:rPr>
          <w:rFonts w:ascii="Verdana" w:hAnsi="Verdana"/>
        </w:rPr>
        <w:t xml:space="preserve">cost share. </w:t>
      </w:r>
    </w:p>
    <w:p w14:paraId="3560639B" w14:textId="77777777" w:rsidR="003C25F8" w:rsidRPr="000640EB" w:rsidRDefault="003C25F8" w:rsidP="003C25F8">
      <w:pPr>
        <w:tabs>
          <w:tab w:val="left" w:pos="2130"/>
        </w:tabs>
        <w:rPr>
          <w:rFonts w:ascii="Verdana" w:hAnsi="Verdana"/>
        </w:rPr>
      </w:pPr>
    </w:p>
    <w:p w14:paraId="4DDA084D" w14:textId="2FF03D82" w:rsidR="003C25F8" w:rsidRPr="000640EB" w:rsidRDefault="003C25F8" w:rsidP="00673929">
      <w:pPr>
        <w:pStyle w:val="ListParagraph"/>
        <w:numPr>
          <w:ilvl w:val="0"/>
          <w:numId w:val="1"/>
        </w:numPr>
        <w:rPr>
          <w:rFonts w:ascii="Verdana" w:hAnsi="Verdana"/>
        </w:rPr>
      </w:pPr>
      <w:r w:rsidRPr="000640EB">
        <w:rPr>
          <w:rFonts w:ascii="Verdana" w:hAnsi="Verdana"/>
        </w:rPr>
        <w:t xml:space="preserve">The CCR may receive calls from MED D beneficiaries who are confused about the lack of generic version availability of the prescription drug. Refer to the </w:t>
      </w:r>
      <w:hyperlink w:anchor="_FAQs" w:history="1">
        <w:r w:rsidRPr="000640EB">
          <w:rPr>
            <w:rFonts w:ascii="Verdana" w:hAnsi="Verdana"/>
            <w:color w:val="0000FF"/>
            <w:u w:val="single"/>
          </w:rPr>
          <w:t>FAQs</w:t>
        </w:r>
      </w:hyperlink>
      <w:r w:rsidRPr="000640EB">
        <w:rPr>
          <w:rFonts w:ascii="Verdana" w:hAnsi="Verdana"/>
        </w:rPr>
        <w:t xml:space="preserve"> section of this document for appropriate responses.</w:t>
      </w:r>
    </w:p>
    <w:p w14:paraId="455DA198" w14:textId="77777777" w:rsidR="00C055CC" w:rsidRPr="000640EB" w:rsidRDefault="00C055CC" w:rsidP="00C055CC">
      <w:pPr>
        <w:rPr>
          <w:rFonts w:ascii="Verdana" w:hAnsi="Verdana"/>
        </w:rPr>
      </w:pPr>
    </w:p>
    <w:p w14:paraId="444EF848" w14:textId="77777777" w:rsidR="00584290" w:rsidRPr="005D7976" w:rsidRDefault="00000000" w:rsidP="00584290">
      <w:pPr>
        <w:jc w:val="right"/>
        <w:rPr>
          <w:rFonts w:ascii="Verdana" w:hAnsi="Verdana"/>
        </w:rPr>
      </w:pPr>
      <w:hyperlink w:anchor="_top" w:history="1">
        <w:r w:rsidR="00584290" w:rsidRPr="0058429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D0B8B" w:rsidRPr="00D45AFB" w14:paraId="54CF62CF" w14:textId="77777777" w:rsidTr="00ED0B8B">
        <w:tc>
          <w:tcPr>
            <w:tcW w:w="5000" w:type="pct"/>
            <w:shd w:val="clear" w:color="auto" w:fill="C0C0C0"/>
          </w:tcPr>
          <w:p w14:paraId="36898566" w14:textId="29F8ED5D" w:rsidR="00ED0B8B" w:rsidRPr="00D45AFB" w:rsidRDefault="00ED0B8B" w:rsidP="002509F9">
            <w:pPr>
              <w:pStyle w:val="Heading2"/>
              <w:rPr>
                <w:rFonts w:ascii="Verdana" w:hAnsi="Verdana"/>
                <w:i w:val="0"/>
              </w:rPr>
            </w:pPr>
            <w:bookmarkStart w:id="29" w:name="_Toc99449315"/>
            <w:r w:rsidRPr="00ED0B8B">
              <w:rPr>
                <w:rFonts w:ascii="Verdana" w:hAnsi="Verdana"/>
                <w:i w:val="0"/>
              </w:rPr>
              <w:t>CVS Caremark Template Formulary Plan Sponsors</w:t>
            </w:r>
            <w:bookmarkEnd w:id="29"/>
          </w:p>
        </w:tc>
      </w:tr>
    </w:tbl>
    <w:p w14:paraId="2FDDD41D" w14:textId="77777777" w:rsidR="00E84BF9" w:rsidRDefault="00E84BF9" w:rsidP="00ED0B8B">
      <w:pPr>
        <w:rPr>
          <w:rFonts w:ascii="Verdana" w:hAnsi="Verdana"/>
        </w:rPr>
      </w:pPr>
    </w:p>
    <w:p w14:paraId="1E97A8DE" w14:textId="2DABE42D" w:rsidR="00ED0B8B" w:rsidRDefault="00ED0B8B" w:rsidP="00ED0B8B">
      <w:pPr>
        <w:rPr>
          <w:rFonts w:ascii="Verdana" w:hAnsi="Verdana"/>
        </w:rPr>
      </w:pPr>
      <w:r>
        <w:rPr>
          <w:rFonts w:ascii="Verdana" w:hAnsi="Verdana"/>
        </w:rPr>
        <w:t>The Brand Over Generic Drugs apply to the following Plan Sponsors:</w:t>
      </w:r>
    </w:p>
    <w:tbl>
      <w:tblPr>
        <w:tblW w:w="5000" w:type="pct"/>
        <w:tblLook w:val="04A0" w:firstRow="1" w:lastRow="0" w:firstColumn="1" w:lastColumn="0" w:noHBand="0" w:noVBand="1"/>
      </w:tblPr>
      <w:tblGrid>
        <w:gridCol w:w="3952"/>
        <w:gridCol w:w="4139"/>
        <w:gridCol w:w="4859"/>
      </w:tblGrid>
      <w:tr w:rsidR="00A70FEC" w:rsidRPr="00D61391" w14:paraId="5DC4E732" w14:textId="77777777" w:rsidTr="00125E34">
        <w:trPr>
          <w:trHeight w:val="300"/>
          <w:tblHeader/>
        </w:trPr>
        <w:tc>
          <w:tcPr>
            <w:tcW w:w="5000" w:type="pct"/>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14:paraId="7140CB51" w14:textId="77777777" w:rsidR="00A70FEC" w:rsidRPr="00D61391" w:rsidRDefault="00A70FEC" w:rsidP="00125E34">
            <w:pPr>
              <w:jc w:val="center"/>
              <w:rPr>
                <w:rFonts w:ascii="Verdana" w:hAnsi="Verdana" w:cs="Calibri"/>
                <w:b/>
                <w:bCs/>
                <w:color w:val="000000"/>
              </w:rPr>
            </w:pPr>
            <w:r w:rsidRPr="00D61391">
              <w:rPr>
                <w:rFonts w:ascii="Verdana" w:hAnsi="Verdana" w:cs="Calibri"/>
                <w:b/>
                <w:bCs/>
                <w:color w:val="000000"/>
              </w:rPr>
              <w:t>Med D Plan Sponsors - CVS Caremark Template Formular</w:t>
            </w:r>
            <w:r>
              <w:rPr>
                <w:rFonts w:ascii="Verdana" w:hAnsi="Verdana" w:cs="Calibri"/>
                <w:b/>
                <w:bCs/>
                <w:color w:val="000000"/>
              </w:rPr>
              <w:t>ies</w:t>
            </w:r>
          </w:p>
        </w:tc>
      </w:tr>
      <w:tr w:rsidR="00A70FEC" w:rsidRPr="00D61391" w14:paraId="29C6C364" w14:textId="77777777" w:rsidTr="00125E34">
        <w:trPr>
          <w:trHeight w:val="70"/>
        </w:trPr>
        <w:tc>
          <w:tcPr>
            <w:tcW w:w="1526" w:type="pct"/>
            <w:tcBorders>
              <w:top w:val="single" w:sz="4" w:space="0" w:color="auto"/>
              <w:left w:val="single" w:sz="4" w:space="0" w:color="auto"/>
              <w:bottom w:val="single" w:sz="4" w:space="0" w:color="auto"/>
              <w:right w:val="single" w:sz="4" w:space="0" w:color="auto"/>
            </w:tcBorders>
            <w:shd w:val="clear" w:color="auto" w:fill="auto"/>
            <w:hideMark/>
          </w:tcPr>
          <w:p w14:paraId="65E66445" w14:textId="140AC18C" w:rsidR="00A70FEC" w:rsidRDefault="00A70FEC" w:rsidP="00125E34">
            <w:pPr>
              <w:rPr>
                <w:rFonts w:ascii="Verdana" w:hAnsi="Verdana" w:cs="Calibri"/>
                <w:color w:val="000000"/>
              </w:rPr>
            </w:pPr>
            <w:r w:rsidRPr="00D61391">
              <w:rPr>
                <w:rFonts w:ascii="Verdana" w:hAnsi="Verdana" w:cs="Calibri"/>
                <w:color w:val="000000"/>
              </w:rPr>
              <w:t>Aetna Better Health (IL, MI, OH)</w:t>
            </w:r>
          </w:p>
          <w:p w14:paraId="7BAFCA48" w14:textId="77777777" w:rsidR="003C0E3B" w:rsidRDefault="003C0E3B" w:rsidP="00125E34">
            <w:pPr>
              <w:rPr>
                <w:rFonts w:ascii="Verdana" w:hAnsi="Verdana" w:cs="Calibri"/>
                <w:color w:val="000000"/>
              </w:rPr>
            </w:pPr>
          </w:p>
          <w:p w14:paraId="52A1959D" w14:textId="77777777" w:rsidR="00A70FEC" w:rsidRPr="00D61391" w:rsidRDefault="00A70FEC" w:rsidP="00125E34">
            <w:pPr>
              <w:rPr>
                <w:rFonts w:ascii="Verdana" w:hAnsi="Verdana" w:cs="Calibri"/>
                <w:color w:val="000000"/>
              </w:rPr>
            </w:pPr>
          </w:p>
        </w:tc>
        <w:tc>
          <w:tcPr>
            <w:tcW w:w="1598" w:type="pct"/>
            <w:tcBorders>
              <w:top w:val="single" w:sz="4" w:space="0" w:color="auto"/>
              <w:left w:val="single" w:sz="4" w:space="0" w:color="auto"/>
              <w:bottom w:val="single" w:sz="4" w:space="0" w:color="auto"/>
              <w:right w:val="single" w:sz="4" w:space="0" w:color="auto"/>
            </w:tcBorders>
            <w:hideMark/>
          </w:tcPr>
          <w:p w14:paraId="1BF58D1E" w14:textId="77777777" w:rsidR="00A70FEC" w:rsidRDefault="00A70FEC" w:rsidP="00125E34">
            <w:pPr>
              <w:rPr>
                <w:rFonts w:ascii="Verdana" w:hAnsi="Verdana" w:cs="Calibri"/>
                <w:color w:val="000000"/>
              </w:rPr>
            </w:pPr>
            <w:r>
              <w:rPr>
                <w:rFonts w:ascii="Verdana" w:hAnsi="Verdana" w:cs="Calibri"/>
                <w:color w:val="000000"/>
              </w:rPr>
              <w:t>Florida Complete Care</w:t>
            </w:r>
          </w:p>
          <w:p w14:paraId="36336CA6" w14:textId="77777777" w:rsidR="00A70FEC" w:rsidRPr="00D61391" w:rsidRDefault="00A70FEC" w:rsidP="00125E34">
            <w:pPr>
              <w:rPr>
                <w:rFonts w:ascii="Verdana" w:hAnsi="Verdana" w:cs="Calibri"/>
                <w:color w:val="000000"/>
              </w:rPr>
            </w:pPr>
          </w:p>
        </w:tc>
        <w:tc>
          <w:tcPr>
            <w:tcW w:w="1876" w:type="pct"/>
            <w:tcBorders>
              <w:top w:val="single" w:sz="4" w:space="0" w:color="auto"/>
              <w:left w:val="single" w:sz="4" w:space="0" w:color="auto"/>
              <w:bottom w:val="single" w:sz="4" w:space="0" w:color="auto"/>
              <w:right w:val="single" w:sz="4" w:space="0" w:color="auto"/>
            </w:tcBorders>
          </w:tcPr>
          <w:p w14:paraId="6DDBF159" w14:textId="77777777" w:rsidR="00A70FEC" w:rsidRPr="00D61391" w:rsidRDefault="00A70FEC" w:rsidP="00125E34">
            <w:pPr>
              <w:rPr>
                <w:rFonts w:ascii="Verdana" w:hAnsi="Verdana" w:cs="Calibri"/>
                <w:color w:val="000000"/>
              </w:rPr>
            </w:pPr>
            <w:r>
              <w:rPr>
                <w:rFonts w:ascii="Verdana" w:hAnsi="Verdana" w:cs="Calibri"/>
                <w:color w:val="000000"/>
              </w:rPr>
              <w:t>Mount Carmel Health Plan (</w:t>
            </w:r>
            <w:proofErr w:type="spellStart"/>
            <w:r>
              <w:rPr>
                <w:rFonts w:ascii="Verdana" w:hAnsi="Verdana" w:cs="Calibri"/>
                <w:color w:val="000000"/>
              </w:rPr>
              <w:t>MediGold</w:t>
            </w:r>
            <w:proofErr w:type="spellEnd"/>
            <w:r>
              <w:rPr>
                <w:rFonts w:ascii="Verdana" w:hAnsi="Verdana" w:cs="Calibri"/>
                <w:color w:val="000000"/>
              </w:rPr>
              <w:t>)</w:t>
            </w:r>
          </w:p>
        </w:tc>
      </w:tr>
      <w:tr w:rsidR="00A70FEC" w:rsidRPr="00D61391" w14:paraId="4396C6B6" w14:textId="77777777" w:rsidTr="00125E34">
        <w:trPr>
          <w:trHeight w:val="600"/>
        </w:trPr>
        <w:tc>
          <w:tcPr>
            <w:tcW w:w="1526" w:type="pct"/>
            <w:tcBorders>
              <w:top w:val="single" w:sz="4" w:space="0" w:color="auto"/>
              <w:left w:val="single" w:sz="4" w:space="0" w:color="auto"/>
              <w:bottom w:val="single" w:sz="4" w:space="0" w:color="auto"/>
              <w:right w:val="single" w:sz="4" w:space="0" w:color="auto"/>
            </w:tcBorders>
            <w:shd w:val="clear" w:color="auto" w:fill="auto"/>
          </w:tcPr>
          <w:p w14:paraId="4942A812" w14:textId="77777777" w:rsidR="00A70FEC" w:rsidRPr="00D61391" w:rsidRDefault="00A70FEC" w:rsidP="00125E34">
            <w:pPr>
              <w:rPr>
                <w:rFonts w:ascii="Verdana" w:hAnsi="Verdana" w:cs="Calibri"/>
                <w:color w:val="000000"/>
              </w:rPr>
            </w:pPr>
            <w:proofErr w:type="spellStart"/>
            <w:r w:rsidRPr="00D61391">
              <w:rPr>
                <w:rFonts w:ascii="Verdana" w:hAnsi="Verdana" w:cs="Calibri"/>
                <w:color w:val="000000"/>
              </w:rPr>
              <w:t>Archcare</w:t>
            </w:r>
            <w:proofErr w:type="spellEnd"/>
            <w:r w:rsidRPr="00D61391">
              <w:rPr>
                <w:rFonts w:ascii="Verdana" w:hAnsi="Verdana" w:cs="Calibri"/>
                <w:color w:val="000000"/>
              </w:rPr>
              <w:t xml:space="preserve"> Senior Life</w:t>
            </w:r>
          </w:p>
        </w:tc>
        <w:tc>
          <w:tcPr>
            <w:tcW w:w="1598" w:type="pct"/>
            <w:tcBorders>
              <w:top w:val="single" w:sz="4" w:space="0" w:color="auto"/>
              <w:left w:val="single" w:sz="4" w:space="0" w:color="auto"/>
              <w:bottom w:val="single" w:sz="4" w:space="0" w:color="auto"/>
              <w:right w:val="single" w:sz="4" w:space="0" w:color="auto"/>
            </w:tcBorders>
          </w:tcPr>
          <w:p w14:paraId="1D36A517" w14:textId="77777777" w:rsidR="00A70FEC" w:rsidRDefault="00A70FEC" w:rsidP="00125E34">
            <w:pPr>
              <w:rPr>
                <w:rFonts w:ascii="Verdana" w:hAnsi="Verdana" w:cs="Calibri"/>
                <w:color w:val="000000"/>
              </w:rPr>
            </w:pPr>
            <w:r w:rsidRPr="0036217E">
              <w:rPr>
                <w:rFonts w:ascii="Verdana" w:hAnsi="Verdana" w:cs="Calibri"/>
                <w:color w:val="000000"/>
              </w:rPr>
              <w:t>GlobalHealth</w:t>
            </w:r>
          </w:p>
          <w:p w14:paraId="54682212" w14:textId="77777777" w:rsidR="00A70FEC" w:rsidRPr="00D61391" w:rsidRDefault="00A70FEC" w:rsidP="00125E34">
            <w:pPr>
              <w:rPr>
                <w:rFonts w:ascii="Verdana" w:hAnsi="Verdana" w:cs="Calibri"/>
                <w:color w:val="000000"/>
              </w:rPr>
            </w:pPr>
          </w:p>
        </w:tc>
        <w:tc>
          <w:tcPr>
            <w:tcW w:w="1876" w:type="pct"/>
            <w:tcBorders>
              <w:top w:val="single" w:sz="4" w:space="0" w:color="auto"/>
              <w:left w:val="single" w:sz="4" w:space="0" w:color="auto"/>
              <w:bottom w:val="single" w:sz="4" w:space="0" w:color="auto"/>
              <w:right w:val="single" w:sz="4" w:space="0" w:color="auto"/>
            </w:tcBorders>
          </w:tcPr>
          <w:p w14:paraId="39EFE7A7" w14:textId="77777777" w:rsidR="00A70FEC" w:rsidRPr="00D61391" w:rsidRDefault="00A70FEC" w:rsidP="00125E34">
            <w:pPr>
              <w:rPr>
                <w:rFonts w:ascii="Verdana" w:hAnsi="Verdana" w:cs="Calibri"/>
                <w:color w:val="000000"/>
              </w:rPr>
            </w:pPr>
            <w:r>
              <w:rPr>
                <w:rFonts w:ascii="Verdana" w:hAnsi="Verdana" w:cs="Calibri"/>
                <w:color w:val="000000"/>
              </w:rPr>
              <w:t>Neighborhood Health Plan of Rhode Island (NHPRI)</w:t>
            </w:r>
          </w:p>
        </w:tc>
      </w:tr>
      <w:tr w:rsidR="00A70FEC" w:rsidRPr="00D61391" w14:paraId="335BEA37" w14:textId="77777777" w:rsidTr="00125E34">
        <w:trPr>
          <w:trHeight w:val="600"/>
        </w:trPr>
        <w:tc>
          <w:tcPr>
            <w:tcW w:w="1526" w:type="pct"/>
            <w:tcBorders>
              <w:top w:val="single" w:sz="4" w:space="0" w:color="auto"/>
              <w:left w:val="single" w:sz="4" w:space="0" w:color="auto"/>
              <w:bottom w:val="single" w:sz="4" w:space="0" w:color="auto"/>
              <w:right w:val="single" w:sz="4" w:space="0" w:color="auto"/>
            </w:tcBorders>
            <w:shd w:val="clear" w:color="auto" w:fill="auto"/>
            <w:hideMark/>
          </w:tcPr>
          <w:p w14:paraId="0A52142E" w14:textId="77777777" w:rsidR="00A70FEC" w:rsidRPr="00D61391" w:rsidRDefault="00A70FEC" w:rsidP="00125E34">
            <w:pPr>
              <w:rPr>
                <w:rFonts w:ascii="Verdana" w:hAnsi="Verdana" w:cs="Calibri"/>
                <w:color w:val="000000"/>
              </w:rPr>
            </w:pPr>
            <w:r w:rsidRPr="00D61391">
              <w:rPr>
                <w:rFonts w:ascii="Verdana" w:hAnsi="Verdana" w:cs="Calibri"/>
                <w:color w:val="000000"/>
              </w:rPr>
              <w:t>Ar</w:t>
            </w:r>
            <w:r>
              <w:rPr>
                <w:rFonts w:ascii="Verdana" w:hAnsi="Verdana" w:cs="Calibri"/>
                <w:color w:val="000000"/>
              </w:rPr>
              <w:t>kansas BCBS</w:t>
            </w:r>
          </w:p>
        </w:tc>
        <w:tc>
          <w:tcPr>
            <w:tcW w:w="1598" w:type="pct"/>
            <w:tcBorders>
              <w:top w:val="single" w:sz="4" w:space="0" w:color="auto"/>
              <w:left w:val="single" w:sz="4" w:space="0" w:color="auto"/>
              <w:bottom w:val="single" w:sz="4" w:space="0" w:color="auto"/>
              <w:right w:val="single" w:sz="4" w:space="0" w:color="auto"/>
            </w:tcBorders>
          </w:tcPr>
          <w:p w14:paraId="09DCD6F2" w14:textId="77777777" w:rsidR="00A70FEC" w:rsidRPr="00D61391" w:rsidRDefault="00A70FEC" w:rsidP="00125E34">
            <w:pPr>
              <w:rPr>
                <w:rFonts w:ascii="Verdana" w:hAnsi="Verdana" w:cs="Calibri"/>
                <w:color w:val="000000"/>
              </w:rPr>
            </w:pPr>
            <w:r>
              <w:rPr>
                <w:rFonts w:ascii="Verdana" w:hAnsi="Verdana" w:cs="Calibri"/>
                <w:color w:val="000000"/>
              </w:rPr>
              <w:t>Hawaii Medical Services Assoc. (HMSA)</w:t>
            </w:r>
          </w:p>
        </w:tc>
        <w:tc>
          <w:tcPr>
            <w:tcW w:w="1876" w:type="pct"/>
            <w:tcBorders>
              <w:top w:val="single" w:sz="4" w:space="0" w:color="auto"/>
              <w:left w:val="single" w:sz="4" w:space="0" w:color="auto"/>
              <w:bottom w:val="single" w:sz="4" w:space="0" w:color="auto"/>
              <w:right w:val="single" w:sz="4" w:space="0" w:color="auto"/>
            </w:tcBorders>
          </w:tcPr>
          <w:p w14:paraId="782EB829" w14:textId="77777777" w:rsidR="00A70FEC" w:rsidRPr="00D61391" w:rsidRDefault="00A70FEC" w:rsidP="00125E34">
            <w:pPr>
              <w:rPr>
                <w:rFonts w:ascii="Verdana" w:hAnsi="Verdana" w:cs="Calibri"/>
                <w:color w:val="000000"/>
              </w:rPr>
            </w:pPr>
            <w:r>
              <w:rPr>
                <w:rFonts w:ascii="Verdana" w:hAnsi="Verdana" w:cs="Calibri"/>
                <w:color w:val="000000"/>
              </w:rPr>
              <w:t>New England Joint Enterprise (Blue MedicareRx Plans)</w:t>
            </w:r>
          </w:p>
        </w:tc>
      </w:tr>
      <w:tr w:rsidR="00A70FEC" w:rsidRPr="00D61391" w14:paraId="19589C19" w14:textId="77777777" w:rsidTr="00125E34">
        <w:trPr>
          <w:trHeight w:val="300"/>
        </w:trPr>
        <w:tc>
          <w:tcPr>
            <w:tcW w:w="1526" w:type="pct"/>
            <w:tcBorders>
              <w:top w:val="single" w:sz="4" w:space="0" w:color="auto"/>
              <w:left w:val="single" w:sz="4" w:space="0" w:color="auto"/>
              <w:bottom w:val="single" w:sz="4" w:space="0" w:color="auto"/>
              <w:right w:val="single" w:sz="4" w:space="0" w:color="auto"/>
            </w:tcBorders>
            <w:shd w:val="clear" w:color="auto" w:fill="auto"/>
          </w:tcPr>
          <w:p w14:paraId="68351A6B" w14:textId="77777777" w:rsidR="00A70FEC" w:rsidRPr="00D61391" w:rsidRDefault="00A70FEC" w:rsidP="00125E34">
            <w:pPr>
              <w:rPr>
                <w:rFonts w:ascii="Verdana" w:hAnsi="Verdana" w:cs="Calibri"/>
              </w:rPr>
            </w:pPr>
            <w:r>
              <w:rPr>
                <w:rFonts w:ascii="Verdana" w:hAnsi="Verdana" w:cs="Calibri"/>
                <w:color w:val="000000"/>
              </w:rPr>
              <w:t>BCBS AZ Health Choice Pathway</w:t>
            </w:r>
          </w:p>
        </w:tc>
        <w:tc>
          <w:tcPr>
            <w:tcW w:w="1598" w:type="pct"/>
            <w:tcBorders>
              <w:top w:val="single" w:sz="4" w:space="0" w:color="auto"/>
              <w:left w:val="single" w:sz="4" w:space="0" w:color="auto"/>
              <w:bottom w:val="single" w:sz="4" w:space="0" w:color="auto"/>
              <w:right w:val="single" w:sz="4" w:space="0" w:color="auto"/>
            </w:tcBorders>
          </w:tcPr>
          <w:p w14:paraId="58435DED" w14:textId="77777777" w:rsidR="00A70FEC" w:rsidRDefault="00A70FEC" w:rsidP="00125E34">
            <w:pPr>
              <w:rPr>
                <w:rFonts w:ascii="Verdana" w:hAnsi="Verdana" w:cs="Calibri"/>
                <w:color w:val="000000"/>
              </w:rPr>
            </w:pPr>
            <w:r>
              <w:rPr>
                <w:rFonts w:ascii="Verdana" w:hAnsi="Verdana" w:cs="Calibri"/>
                <w:color w:val="000000"/>
              </w:rPr>
              <w:t>Healthfirst</w:t>
            </w:r>
          </w:p>
          <w:p w14:paraId="2B772BE2" w14:textId="77777777" w:rsidR="00A70FEC" w:rsidRPr="00D61391" w:rsidRDefault="00A70FEC" w:rsidP="00125E34">
            <w:pPr>
              <w:rPr>
                <w:rFonts w:ascii="Verdana" w:hAnsi="Verdana" w:cs="Calibri"/>
                <w:color w:val="000000"/>
              </w:rPr>
            </w:pPr>
          </w:p>
        </w:tc>
        <w:tc>
          <w:tcPr>
            <w:tcW w:w="1876" w:type="pct"/>
            <w:tcBorders>
              <w:top w:val="single" w:sz="4" w:space="0" w:color="auto"/>
              <w:left w:val="single" w:sz="4" w:space="0" w:color="auto"/>
              <w:bottom w:val="single" w:sz="4" w:space="0" w:color="auto"/>
              <w:right w:val="single" w:sz="4" w:space="0" w:color="auto"/>
            </w:tcBorders>
          </w:tcPr>
          <w:p w14:paraId="15DB4E54" w14:textId="77777777" w:rsidR="00A70FEC" w:rsidRPr="00D61391" w:rsidRDefault="00A70FEC" w:rsidP="00125E34">
            <w:pPr>
              <w:rPr>
                <w:rFonts w:ascii="Verdana" w:hAnsi="Verdana" w:cs="Calibri"/>
                <w:color w:val="000000"/>
              </w:rPr>
            </w:pPr>
            <w:r>
              <w:rPr>
                <w:rFonts w:ascii="Verdana" w:hAnsi="Verdana" w:cs="Calibri"/>
                <w:color w:val="000000"/>
              </w:rPr>
              <w:t>Paramount HealthCare</w:t>
            </w:r>
          </w:p>
        </w:tc>
      </w:tr>
      <w:tr w:rsidR="00A70FEC" w:rsidRPr="00D61391" w14:paraId="70253FBF" w14:textId="77777777" w:rsidTr="00125E34">
        <w:trPr>
          <w:trHeight w:val="300"/>
        </w:trPr>
        <w:tc>
          <w:tcPr>
            <w:tcW w:w="1526" w:type="pct"/>
            <w:tcBorders>
              <w:top w:val="single" w:sz="4" w:space="0" w:color="auto"/>
              <w:left w:val="single" w:sz="4" w:space="0" w:color="auto"/>
              <w:bottom w:val="single" w:sz="4" w:space="0" w:color="auto"/>
              <w:right w:val="single" w:sz="4" w:space="0" w:color="auto"/>
            </w:tcBorders>
            <w:shd w:val="clear" w:color="auto" w:fill="auto"/>
          </w:tcPr>
          <w:p w14:paraId="09C98BF4" w14:textId="77777777" w:rsidR="00A70FEC" w:rsidRDefault="00A70FEC" w:rsidP="00125E34">
            <w:pPr>
              <w:rPr>
                <w:rFonts w:ascii="Verdana" w:hAnsi="Verdana" w:cs="Calibri"/>
              </w:rPr>
            </w:pPr>
            <w:r>
              <w:rPr>
                <w:rFonts w:ascii="Verdana" w:hAnsi="Verdana" w:cs="Calibri"/>
              </w:rPr>
              <w:t>Blue Cross Blue Shield of MA</w:t>
            </w:r>
          </w:p>
          <w:p w14:paraId="77692BAB" w14:textId="155F72F3" w:rsidR="003C0E3B" w:rsidRPr="00D61391" w:rsidRDefault="003C0E3B" w:rsidP="00125E34">
            <w:pPr>
              <w:rPr>
                <w:rFonts w:ascii="Verdana" w:hAnsi="Verdana" w:cs="Calibri"/>
              </w:rPr>
            </w:pPr>
          </w:p>
        </w:tc>
        <w:tc>
          <w:tcPr>
            <w:tcW w:w="1598" w:type="pct"/>
            <w:tcBorders>
              <w:top w:val="single" w:sz="4" w:space="0" w:color="auto"/>
              <w:left w:val="single" w:sz="4" w:space="0" w:color="auto"/>
              <w:bottom w:val="single" w:sz="4" w:space="0" w:color="auto"/>
              <w:right w:val="single" w:sz="4" w:space="0" w:color="auto"/>
            </w:tcBorders>
          </w:tcPr>
          <w:p w14:paraId="18BD2EFE" w14:textId="77777777" w:rsidR="00A70FEC" w:rsidRPr="00D61391" w:rsidRDefault="00A70FEC" w:rsidP="00125E34">
            <w:pPr>
              <w:rPr>
                <w:rFonts w:ascii="Verdana" w:hAnsi="Verdana" w:cs="Calibri"/>
                <w:color w:val="000000"/>
              </w:rPr>
            </w:pPr>
            <w:r>
              <w:rPr>
                <w:rFonts w:ascii="Verdana" w:hAnsi="Verdana" w:cs="Calibri"/>
                <w:color w:val="000000"/>
              </w:rPr>
              <w:t>Itasca Medical Care</w:t>
            </w:r>
          </w:p>
        </w:tc>
        <w:tc>
          <w:tcPr>
            <w:tcW w:w="1876" w:type="pct"/>
            <w:tcBorders>
              <w:top w:val="single" w:sz="4" w:space="0" w:color="auto"/>
              <w:left w:val="single" w:sz="4" w:space="0" w:color="auto"/>
              <w:bottom w:val="single" w:sz="4" w:space="0" w:color="auto"/>
              <w:right w:val="single" w:sz="4" w:space="0" w:color="auto"/>
            </w:tcBorders>
          </w:tcPr>
          <w:p w14:paraId="2CC08118" w14:textId="77777777" w:rsidR="00A70FEC" w:rsidRPr="00D61391" w:rsidRDefault="00A70FEC" w:rsidP="00125E34">
            <w:pPr>
              <w:rPr>
                <w:rFonts w:ascii="Verdana" w:hAnsi="Verdana" w:cs="Calibri"/>
                <w:color w:val="000000"/>
              </w:rPr>
            </w:pPr>
            <w:proofErr w:type="spellStart"/>
            <w:r>
              <w:rPr>
                <w:rFonts w:ascii="Verdana" w:hAnsi="Verdana" w:cs="Calibri"/>
                <w:color w:val="000000"/>
              </w:rPr>
              <w:t>Promedica</w:t>
            </w:r>
            <w:proofErr w:type="spellEnd"/>
            <w:r>
              <w:rPr>
                <w:rFonts w:ascii="Verdana" w:hAnsi="Verdana" w:cs="Calibri"/>
                <w:color w:val="000000"/>
              </w:rPr>
              <w:t xml:space="preserve"> Medicare Plan</w:t>
            </w:r>
          </w:p>
        </w:tc>
      </w:tr>
      <w:tr w:rsidR="00A70FEC" w:rsidRPr="00D61391" w14:paraId="4DED73FD" w14:textId="77777777" w:rsidTr="00125E34">
        <w:trPr>
          <w:trHeight w:val="300"/>
        </w:trPr>
        <w:tc>
          <w:tcPr>
            <w:tcW w:w="1526" w:type="pct"/>
            <w:tcBorders>
              <w:top w:val="single" w:sz="4" w:space="0" w:color="auto"/>
              <w:left w:val="single" w:sz="4" w:space="0" w:color="auto"/>
              <w:bottom w:val="single" w:sz="4" w:space="0" w:color="auto"/>
              <w:right w:val="single" w:sz="4" w:space="0" w:color="auto"/>
            </w:tcBorders>
            <w:shd w:val="clear" w:color="auto" w:fill="auto"/>
            <w:hideMark/>
          </w:tcPr>
          <w:p w14:paraId="600B6DE8" w14:textId="77777777" w:rsidR="00A70FEC" w:rsidRPr="00D61391" w:rsidRDefault="00A70FEC" w:rsidP="00125E34">
            <w:pPr>
              <w:rPr>
                <w:rFonts w:ascii="Verdana" w:hAnsi="Verdana" w:cs="Calibri"/>
              </w:rPr>
            </w:pPr>
            <w:proofErr w:type="spellStart"/>
            <w:r>
              <w:rPr>
                <w:rFonts w:ascii="Verdana" w:hAnsi="Verdana" w:cs="Calibri"/>
              </w:rPr>
              <w:t>Carefirst</w:t>
            </w:r>
            <w:proofErr w:type="spellEnd"/>
            <w:r>
              <w:rPr>
                <w:rFonts w:ascii="Verdana" w:hAnsi="Verdana" w:cs="Calibri"/>
              </w:rPr>
              <w:t xml:space="preserve"> (UMHA)</w:t>
            </w:r>
          </w:p>
        </w:tc>
        <w:tc>
          <w:tcPr>
            <w:tcW w:w="1598" w:type="pct"/>
            <w:tcBorders>
              <w:top w:val="single" w:sz="4" w:space="0" w:color="auto"/>
              <w:left w:val="single" w:sz="4" w:space="0" w:color="auto"/>
              <w:bottom w:val="single" w:sz="4" w:space="0" w:color="auto"/>
              <w:right w:val="single" w:sz="4" w:space="0" w:color="auto"/>
            </w:tcBorders>
          </w:tcPr>
          <w:p w14:paraId="3184504C" w14:textId="77777777" w:rsidR="00A70FEC" w:rsidRDefault="00A70FEC" w:rsidP="00125E34">
            <w:pPr>
              <w:rPr>
                <w:rFonts w:ascii="Verdana" w:hAnsi="Verdana" w:cs="Calibri"/>
                <w:color w:val="000000"/>
              </w:rPr>
            </w:pPr>
            <w:r>
              <w:rPr>
                <w:rFonts w:ascii="Verdana" w:hAnsi="Verdana" w:cs="Calibri"/>
                <w:color w:val="000000"/>
              </w:rPr>
              <w:t>Johns Hopkins Health System</w:t>
            </w:r>
          </w:p>
          <w:p w14:paraId="3C09467B" w14:textId="77777777" w:rsidR="00A70FEC" w:rsidRPr="00D61391" w:rsidRDefault="00A70FEC" w:rsidP="00125E34">
            <w:pPr>
              <w:rPr>
                <w:rFonts w:ascii="Verdana" w:hAnsi="Verdana" w:cs="Calibri"/>
                <w:color w:val="000000"/>
              </w:rPr>
            </w:pPr>
          </w:p>
        </w:tc>
        <w:tc>
          <w:tcPr>
            <w:tcW w:w="1876" w:type="pct"/>
            <w:tcBorders>
              <w:top w:val="single" w:sz="4" w:space="0" w:color="auto"/>
              <w:left w:val="single" w:sz="4" w:space="0" w:color="auto"/>
              <w:bottom w:val="single" w:sz="4" w:space="0" w:color="auto"/>
              <w:right w:val="single" w:sz="4" w:space="0" w:color="auto"/>
            </w:tcBorders>
          </w:tcPr>
          <w:p w14:paraId="4AE1B27A" w14:textId="77777777" w:rsidR="00A70FEC" w:rsidRDefault="00A70FEC" w:rsidP="00125E34">
            <w:pPr>
              <w:rPr>
                <w:rFonts w:ascii="Verdana" w:hAnsi="Verdana" w:cs="Calibri"/>
                <w:color w:val="000000"/>
              </w:rPr>
            </w:pPr>
            <w:proofErr w:type="spellStart"/>
            <w:r>
              <w:rPr>
                <w:rFonts w:ascii="Verdana" w:hAnsi="Verdana" w:cs="Calibri"/>
                <w:color w:val="000000"/>
              </w:rPr>
              <w:t>Premera</w:t>
            </w:r>
            <w:proofErr w:type="spellEnd"/>
            <w:r>
              <w:rPr>
                <w:rFonts w:ascii="Verdana" w:hAnsi="Verdana" w:cs="Calibri"/>
                <w:color w:val="000000"/>
              </w:rPr>
              <w:t xml:space="preserve"> Blue Cross Medicare</w:t>
            </w:r>
          </w:p>
          <w:p w14:paraId="4F88CB56" w14:textId="77777777" w:rsidR="00A70FEC" w:rsidRPr="00D61391" w:rsidRDefault="00A70FEC" w:rsidP="00125E34">
            <w:pPr>
              <w:rPr>
                <w:rFonts w:ascii="Verdana" w:hAnsi="Verdana" w:cs="Calibri"/>
                <w:color w:val="000000"/>
              </w:rPr>
            </w:pPr>
          </w:p>
        </w:tc>
      </w:tr>
      <w:tr w:rsidR="00A70FEC" w:rsidRPr="00D61391" w14:paraId="056832FF" w14:textId="77777777" w:rsidTr="00125E34">
        <w:trPr>
          <w:trHeight w:val="300"/>
        </w:trPr>
        <w:tc>
          <w:tcPr>
            <w:tcW w:w="1526" w:type="pct"/>
            <w:tcBorders>
              <w:top w:val="single" w:sz="4" w:space="0" w:color="auto"/>
              <w:left w:val="single" w:sz="4" w:space="0" w:color="auto"/>
              <w:bottom w:val="single" w:sz="4" w:space="0" w:color="auto"/>
              <w:right w:val="single" w:sz="4" w:space="0" w:color="auto"/>
            </w:tcBorders>
          </w:tcPr>
          <w:p w14:paraId="5AFC1FDE" w14:textId="77777777" w:rsidR="00A70FEC" w:rsidRDefault="00A70FEC" w:rsidP="00125E34">
            <w:pPr>
              <w:rPr>
                <w:rFonts w:ascii="Verdana" w:hAnsi="Verdana" w:cs="Calibri"/>
              </w:rPr>
            </w:pPr>
            <w:r>
              <w:rPr>
                <w:rFonts w:ascii="Verdana" w:hAnsi="Verdana" w:cs="Calibri"/>
              </w:rPr>
              <w:t>Clover Heath</w:t>
            </w:r>
          </w:p>
          <w:p w14:paraId="29879145" w14:textId="0AA0EEF7" w:rsidR="003C0E3B" w:rsidRPr="00D61391" w:rsidRDefault="003C0E3B" w:rsidP="00125E34">
            <w:pPr>
              <w:rPr>
                <w:rFonts w:ascii="Verdana" w:hAnsi="Verdana" w:cs="Calibri"/>
              </w:rPr>
            </w:pPr>
          </w:p>
        </w:tc>
        <w:tc>
          <w:tcPr>
            <w:tcW w:w="1598" w:type="pct"/>
            <w:tcBorders>
              <w:top w:val="single" w:sz="4" w:space="0" w:color="auto"/>
              <w:left w:val="single" w:sz="4" w:space="0" w:color="auto"/>
              <w:bottom w:val="single" w:sz="4" w:space="0" w:color="auto"/>
              <w:right w:val="single" w:sz="4" w:space="0" w:color="auto"/>
            </w:tcBorders>
          </w:tcPr>
          <w:p w14:paraId="50DCCE2B" w14:textId="77777777" w:rsidR="00A70FEC" w:rsidRPr="00D61391" w:rsidRDefault="00A70FEC" w:rsidP="00125E34">
            <w:pPr>
              <w:rPr>
                <w:rFonts w:ascii="Verdana" w:hAnsi="Verdana" w:cs="Calibri"/>
                <w:color w:val="000000"/>
              </w:rPr>
            </w:pPr>
            <w:r>
              <w:rPr>
                <w:rFonts w:ascii="Verdana" w:hAnsi="Verdana" w:cs="Calibri"/>
                <w:color w:val="000000"/>
              </w:rPr>
              <w:t>Kelsey Care</w:t>
            </w:r>
          </w:p>
        </w:tc>
        <w:tc>
          <w:tcPr>
            <w:tcW w:w="1876" w:type="pct"/>
            <w:tcBorders>
              <w:top w:val="single" w:sz="4" w:space="0" w:color="auto"/>
              <w:left w:val="single" w:sz="4" w:space="0" w:color="auto"/>
              <w:bottom w:val="single" w:sz="4" w:space="0" w:color="auto"/>
              <w:right w:val="single" w:sz="4" w:space="0" w:color="auto"/>
            </w:tcBorders>
          </w:tcPr>
          <w:p w14:paraId="41DE3A1D" w14:textId="77777777" w:rsidR="00A70FEC" w:rsidRPr="00D61391" w:rsidRDefault="00A70FEC" w:rsidP="00125E34">
            <w:pPr>
              <w:rPr>
                <w:rFonts w:ascii="Verdana" w:hAnsi="Verdana" w:cs="Calibri"/>
                <w:color w:val="000000"/>
              </w:rPr>
            </w:pPr>
            <w:r>
              <w:rPr>
                <w:rFonts w:ascii="Verdana" w:hAnsi="Verdana" w:cs="Calibri"/>
                <w:color w:val="000000"/>
              </w:rPr>
              <w:t>Sharp Health Plan</w:t>
            </w:r>
          </w:p>
        </w:tc>
      </w:tr>
      <w:tr w:rsidR="00A70FEC" w:rsidRPr="00D61391" w14:paraId="2DAD3697" w14:textId="77777777" w:rsidTr="00125E34">
        <w:trPr>
          <w:trHeight w:val="300"/>
        </w:trPr>
        <w:tc>
          <w:tcPr>
            <w:tcW w:w="1526" w:type="pct"/>
            <w:tcBorders>
              <w:top w:val="single" w:sz="4" w:space="0" w:color="auto"/>
              <w:left w:val="single" w:sz="4" w:space="0" w:color="auto"/>
              <w:bottom w:val="single" w:sz="4" w:space="0" w:color="auto"/>
              <w:right w:val="single" w:sz="4" w:space="0" w:color="auto"/>
            </w:tcBorders>
          </w:tcPr>
          <w:p w14:paraId="0979068E" w14:textId="77777777" w:rsidR="00A70FEC" w:rsidRDefault="00A70FEC" w:rsidP="00125E34">
            <w:pPr>
              <w:rPr>
                <w:rFonts w:ascii="Verdana" w:hAnsi="Verdana" w:cs="Calibri"/>
              </w:rPr>
            </w:pPr>
            <w:r>
              <w:rPr>
                <w:rFonts w:ascii="Verdana" w:hAnsi="Verdana" w:cs="Calibri"/>
              </w:rPr>
              <w:t>Community Care of Oklahoma (CCOK)</w:t>
            </w:r>
          </w:p>
          <w:p w14:paraId="02FD259E" w14:textId="77777777" w:rsidR="00A70FEC" w:rsidRPr="00D61391" w:rsidRDefault="00A70FEC" w:rsidP="00125E34">
            <w:pPr>
              <w:rPr>
                <w:rFonts w:ascii="Verdana" w:hAnsi="Verdana" w:cs="Calibri"/>
              </w:rPr>
            </w:pPr>
          </w:p>
        </w:tc>
        <w:tc>
          <w:tcPr>
            <w:tcW w:w="1598" w:type="pct"/>
            <w:tcBorders>
              <w:top w:val="single" w:sz="4" w:space="0" w:color="auto"/>
              <w:left w:val="single" w:sz="4" w:space="0" w:color="auto"/>
              <w:bottom w:val="single" w:sz="4" w:space="0" w:color="auto"/>
              <w:right w:val="single" w:sz="4" w:space="0" w:color="auto"/>
            </w:tcBorders>
          </w:tcPr>
          <w:p w14:paraId="4498E26F" w14:textId="77777777" w:rsidR="00A70FEC" w:rsidRPr="00D61391" w:rsidRDefault="00A70FEC" w:rsidP="00125E34">
            <w:pPr>
              <w:rPr>
                <w:rFonts w:ascii="Verdana" w:hAnsi="Verdana" w:cs="Calibri"/>
                <w:color w:val="000000"/>
              </w:rPr>
            </w:pPr>
            <w:r>
              <w:rPr>
                <w:rFonts w:ascii="Verdana" w:hAnsi="Verdana" w:cs="Calibri"/>
                <w:color w:val="000000"/>
              </w:rPr>
              <w:t>Martin's Point</w:t>
            </w:r>
          </w:p>
        </w:tc>
        <w:tc>
          <w:tcPr>
            <w:tcW w:w="1876" w:type="pct"/>
            <w:tcBorders>
              <w:top w:val="single" w:sz="4" w:space="0" w:color="auto"/>
              <w:left w:val="single" w:sz="4" w:space="0" w:color="auto"/>
              <w:bottom w:val="single" w:sz="4" w:space="0" w:color="auto"/>
              <w:right w:val="single" w:sz="4" w:space="0" w:color="auto"/>
            </w:tcBorders>
          </w:tcPr>
          <w:p w14:paraId="38339378" w14:textId="77777777" w:rsidR="00A70FEC" w:rsidRPr="00D61391" w:rsidRDefault="00A70FEC" w:rsidP="00125E34">
            <w:pPr>
              <w:rPr>
                <w:rFonts w:ascii="Verdana" w:hAnsi="Verdana" w:cs="Calibri"/>
                <w:color w:val="000000"/>
              </w:rPr>
            </w:pPr>
            <w:r>
              <w:rPr>
                <w:rFonts w:ascii="Verdana" w:hAnsi="Verdana" w:cs="Calibri"/>
                <w:color w:val="000000"/>
              </w:rPr>
              <w:t>SSI Employer Group Plans Formularies (536, 601, 602, 608, 631, 632, 638)</w:t>
            </w:r>
          </w:p>
        </w:tc>
      </w:tr>
      <w:tr w:rsidR="00A70FEC" w:rsidRPr="00D61391" w14:paraId="4671AF8A" w14:textId="77777777" w:rsidTr="00125E34">
        <w:trPr>
          <w:trHeight w:val="600"/>
        </w:trPr>
        <w:tc>
          <w:tcPr>
            <w:tcW w:w="1526" w:type="pct"/>
            <w:tcBorders>
              <w:top w:val="single" w:sz="4" w:space="0" w:color="auto"/>
              <w:left w:val="single" w:sz="4" w:space="0" w:color="auto"/>
              <w:bottom w:val="single" w:sz="4" w:space="0" w:color="auto"/>
              <w:right w:val="single" w:sz="4" w:space="0" w:color="auto"/>
            </w:tcBorders>
          </w:tcPr>
          <w:p w14:paraId="69140A15" w14:textId="77777777" w:rsidR="00A70FEC" w:rsidRPr="00D61391" w:rsidRDefault="00A70FEC" w:rsidP="00125E34">
            <w:pPr>
              <w:rPr>
                <w:rFonts w:ascii="Verdana" w:hAnsi="Verdana" w:cs="Calibri"/>
              </w:rPr>
            </w:pPr>
            <w:r>
              <w:rPr>
                <w:rFonts w:ascii="Verdana" w:hAnsi="Verdana" w:cs="Calibri"/>
                <w:color w:val="000000"/>
              </w:rPr>
              <w:t>Devoted Health</w:t>
            </w:r>
          </w:p>
        </w:tc>
        <w:tc>
          <w:tcPr>
            <w:tcW w:w="1598" w:type="pct"/>
            <w:tcBorders>
              <w:top w:val="single" w:sz="4" w:space="0" w:color="auto"/>
              <w:left w:val="single" w:sz="4" w:space="0" w:color="auto"/>
              <w:bottom w:val="single" w:sz="4" w:space="0" w:color="auto"/>
              <w:right w:val="single" w:sz="4" w:space="0" w:color="auto"/>
            </w:tcBorders>
          </w:tcPr>
          <w:p w14:paraId="40D3AF8E" w14:textId="77777777" w:rsidR="00A70FEC" w:rsidRPr="00D61391" w:rsidRDefault="00A70FEC" w:rsidP="00125E34">
            <w:pPr>
              <w:rPr>
                <w:rFonts w:ascii="Verdana" w:hAnsi="Verdana" w:cs="Calibri"/>
                <w:color w:val="000000"/>
              </w:rPr>
            </w:pPr>
            <w:r>
              <w:rPr>
                <w:rFonts w:ascii="Verdana" w:hAnsi="Verdana" w:cs="Calibri"/>
                <w:color w:val="000000"/>
              </w:rPr>
              <w:t>Mercy Care Advantage</w:t>
            </w:r>
          </w:p>
        </w:tc>
        <w:tc>
          <w:tcPr>
            <w:tcW w:w="1876" w:type="pct"/>
            <w:tcBorders>
              <w:top w:val="single" w:sz="4" w:space="0" w:color="auto"/>
              <w:left w:val="single" w:sz="4" w:space="0" w:color="auto"/>
              <w:bottom w:val="single" w:sz="4" w:space="0" w:color="auto"/>
              <w:right w:val="single" w:sz="4" w:space="0" w:color="auto"/>
            </w:tcBorders>
          </w:tcPr>
          <w:p w14:paraId="1402B1F5" w14:textId="77777777" w:rsidR="00A70FEC" w:rsidRPr="00D61391" w:rsidRDefault="00A70FEC" w:rsidP="00125E34">
            <w:pPr>
              <w:rPr>
                <w:rFonts w:ascii="Verdana" w:hAnsi="Verdana" w:cs="Calibri"/>
                <w:color w:val="000000"/>
              </w:rPr>
            </w:pPr>
            <w:r>
              <w:rPr>
                <w:rFonts w:ascii="Verdana" w:hAnsi="Verdana" w:cs="Calibri"/>
                <w:color w:val="000000"/>
              </w:rPr>
              <w:t>Viva Health</w:t>
            </w:r>
          </w:p>
        </w:tc>
      </w:tr>
      <w:tr w:rsidR="00A70FEC" w:rsidRPr="00D61391" w14:paraId="0DA371CC" w14:textId="77777777" w:rsidTr="00125E34">
        <w:trPr>
          <w:trHeight w:val="300"/>
        </w:trPr>
        <w:tc>
          <w:tcPr>
            <w:tcW w:w="1526" w:type="pct"/>
            <w:tcBorders>
              <w:top w:val="single" w:sz="4" w:space="0" w:color="auto"/>
              <w:left w:val="single" w:sz="4" w:space="0" w:color="auto"/>
              <w:bottom w:val="single" w:sz="4" w:space="0" w:color="auto"/>
              <w:right w:val="single" w:sz="4" w:space="0" w:color="auto"/>
            </w:tcBorders>
          </w:tcPr>
          <w:p w14:paraId="12680911" w14:textId="77777777" w:rsidR="00A70FEC" w:rsidRDefault="00A70FEC" w:rsidP="00125E34">
            <w:pPr>
              <w:rPr>
                <w:rFonts w:ascii="Verdana" w:hAnsi="Verdana" w:cs="Calibri"/>
                <w:color w:val="000000"/>
              </w:rPr>
            </w:pPr>
            <w:r>
              <w:rPr>
                <w:rFonts w:ascii="Verdana" w:hAnsi="Verdana" w:cs="Calibri"/>
                <w:color w:val="000000"/>
              </w:rPr>
              <w:t>Elderplan</w:t>
            </w:r>
          </w:p>
          <w:p w14:paraId="3C30930A" w14:textId="77777777" w:rsidR="00A70FEC" w:rsidRPr="00D61391" w:rsidRDefault="00A70FEC" w:rsidP="00125E34">
            <w:pPr>
              <w:rPr>
                <w:rFonts w:ascii="Verdana" w:hAnsi="Verdana" w:cs="Calibri"/>
              </w:rPr>
            </w:pPr>
          </w:p>
        </w:tc>
        <w:tc>
          <w:tcPr>
            <w:tcW w:w="1598" w:type="pct"/>
            <w:tcBorders>
              <w:top w:val="single" w:sz="4" w:space="0" w:color="auto"/>
              <w:left w:val="single" w:sz="4" w:space="0" w:color="auto"/>
              <w:bottom w:val="single" w:sz="4" w:space="0" w:color="auto"/>
              <w:right w:val="single" w:sz="4" w:space="0" w:color="auto"/>
            </w:tcBorders>
          </w:tcPr>
          <w:p w14:paraId="2E85B383" w14:textId="77777777" w:rsidR="00A70FEC" w:rsidRPr="00D61391" w:rsidRDefault="00A70FEC" w:rsidP="00125E34">
            <w:pPr>
              <w:rPr>
                <w:rFonts w:ascii="Verdana" w:hAnsi="Verdana" w:cs="Calibri"/>
                <w:color w:val="000000"/>
              </w:rPr>
            </w:pPr>
            <w:proofErr w:type="spellStart"/>
            <w:r>
              <w:rPr>
                <w:rFonts w:ascii="Verdana" w:hAnsi="Verdana" w:cs="Calibri"/>
                <w:color w:val="000000"/>
              </w:rPr>
              <w:t>MetroPlus</w:t>
            </w:r>
            <w:proofErr w:type="spellEnd"/>
            <w:r>
              <w:rPr>
                <w:rFonts w:ascii="Verdana" w:hAnsi="Verdana" w:cs="Calibri"/>
                <w:color w:val="000000"/>
              </w:rPr>
              <w:t xml:space="preserve"> Health Plan</w:t>
            </w:r>
          </w:p>
        </w:tc>
        <w:tc>
          <w:tcPr>
            <w:tcW w:w="1876" w:type="pct"/>
            <w:tcBorders>
              <w:top w:val="single" w:sz="4" w:space="0" w:color="auto"/>
              <w:left w:val="single" w:sz="4" w:space="0" w:color="auto"/>
              <w:bottom w:val="single" w:sz="4" w:space="0" w:color="auto"/>
              <w:right w:val="single" w:sz="4" w:space="0" w:color="auto"/>
            </w:tcBorders>
            <w:shd w:val="clear" w:color="auto" w:fill="auto"/>
          </w:tcPr>
          <w:p w14:paraId="5A446A00" w14:textId="77777777" w:rsidR="00A70FEC" w:rsidRPr="00D61391" w:rsidRDefault="00A70FEC" w:rsidP="00125E34">
            <w:pPr>
              <w:rPr>
                <w:rFonts w:ascii="Verdana" w:hAnsi="Verdana" w:cs="Calibri"/>
                <w:color w:val="000000"/>
              </w:rPr>
            </w:pPr>
            <w:r>
              <w:rPr>
                <w:rFonts w:ascii="Verdana" w:hAnsi="Verdana" w:cs="Calibri"/>
                <w:color w:val="000000"/>
              </w:rPr>
              <w:t>Wellmark</w:t>
            </w:r>
          </w:p>
        </w:tc>
      </w:tr>
      <w:tr w:rsidR="00A70FEC" w:rsidRPr="00D61391" w14:paraId="211C4958" w14:textId="77777777" w:rsidTr="00125E34">
        <w:trPr>
          <w:trHeight w:val="300"/>
        </w:trPr>
        <w:tc>
          <w:tcPr>
            <w:tcW w:w="1526" w:type="pct"/>
            <w:tcBorders>
              <w:top w:val="single" w:sz="4" w:space="0" w:color="auto"/>
              <w:left w:val="single" w:sz="4" w:space="0" w:color="auto"/>
              <w:bottom w:val="single" w:sz="4" w:space="0" w:color="auto"/>
              <w:right w:val="single" w:sz="4" w:space="0" w:color="auto"/>
            </w:tcBorders>
          </w:tcPr>
          <w:p w14:paraId="41E50942" w14:textId="77777777" w:rsidR="00A70FEC" w:rsidRDefault="00A70FEC" w:rsidP="00125E34">
            <w:pPr>
              <w:rPr>
                <w:rFonts w:ascii="Verdana" w:hAnsi="Verdana" w:cs="Calibri"/>
              </w:rPr>
            </w:pPr>
            <w:r>
              <w:rPr>
                <w:rFonts w:ascii="Verdana" w:hAnsi="Verdana" w:cs="Calibri"/>
              </w:rPr>
              <w:t>Federal Employee Health Benefits Program (FEP)</w:t>
            </w:r>
          </w:p>
          <w:p w14:paraId="525152E2" w14:textId="3E50EEC6" w:rsidR="003C0E3B" w:rsidRPr="00D61391" w:rsidRDefault="003C0E3B" w:rsidP="00125E34">
            <w:pPr>
              <w:rPr>
                <w:rFonts w:ascii="Verdana" w:hAnsi="Verdana" w:cs="Calibri"/>
              </w:rPr>
            </w:pPr>
          </w:p>
        </w:tc>
        <w:tc>
          <w:tcPr>
            <w:tcW w:w="1598" w:type="pct"/>
            <w:tcBorders>
              <w:top w:val="single" w:sz="4" w:space="0" w:color="auto"/>
              <w:left w:val="single" w:sz="4" w:space="0" w:color="auto"/>
              <w:bottom w:val="single" w:sz="4" w:space="0" w:color="auto"/>
              <w:right w:val="single" w:sz="4" w:space="0" w:color="auto"/>
            </w:tcBorders>
          </w:tcPr>
          <w:p w14:paraId="14E595A6" w14:textId="77777777" w:rsidR="00A70FEC" w:rsidRPr="00D61391" w:rsidRDefault="00A70FEC" w:rsidP="00125E34">
            <w:pPr>
              <w:rPr>
                <w:rFonts w:ascii="Verdana" w:hAnsi="Verdana" w:cs="Calibri"/>
                <w:color w:val="000000"/>
              </w:rPr>
            </w:pPr>
            <w:r>
              <w:rPr>
                <w:rFonts w:ascii="Verdana" w:hAnsi="Verdana" w:cs="Calibri"/>
                <w:color w:val="000000"/>
              </w:rPr>
              <w:t>Molina Medicare</w:t>
            </w:r>
          </w:p>
        </w:tc>
        <w:tc>
          <w:tcPr>
            <w:tcW w:w="1876" w:type="pct"/>
            <w:tcBorders>
              <w:top w:val="single" w:sz="4" w:space="0" w:color="auto"/>
              <w:left w:val="single" w:sz="4" w:space="0" w:color="auto"/>
              <w:bottom w:val="single" w:sz="4" w:space="0" w:color="auto"/>
              <w:right w:val="single" w:sz="4" w:space="0" w:color="auto"/>
            </w:tcBorders>
            <w:shd w:val="clear" w:color="auto" w:fill="auto"/>
          </w:tcPr>
          <w:p w14:paraId="46AACA36" w14:textId="77777777" w:rsidR="00A70FEC" w:rsidRPr="00D61391" w:rsidRDefault="00A70FEC" w:rsidP="00125E34">
            <w:pPr>
              <w:rPr>
                <w:rFonts w:ascii="Verdana" w:hAnsi="Verdana" w:cs="Calibri"/>
                <w:color w:val="000000"/>
              </w:rPr>
            </w:pPr>
          </w:p>
        </w:tc>
      </w:tr>
    </w:tbl>
    <w:p w14:paraId="365D6119" w14:textId="499C22B5" w:rsidR="00A70FEC" w:rsidRDefault="00A70FEC" w:rsidP="00ED0B8B">
      <w:pPr>
        <w:rPr>
          <w:rFonts w:ascii="Verdana" w:hAnsi="Verdana"/>
        </w:rPr>
      </w:pPr>
    </w:p>
    <w:p w14:paraId="05EC53D2" w14:textId="77777777" w:rsidR="00A70FEC" w:rsidRDefault="00A70FEC" w:rsidP="00ED0B8B">
      <w:pPr>
        <w:rPr>
          <w:rFonts w:ascii="Verdana" w:hAnsi="Verdana"/>
        </w:rPr>
      </w:pPr>
    </w:p>
    <w:p w14:paraId="4D168DB2" w14:textId="77777777" w:rsidR="00ED0B8B" w:rsidRDefault="00ED0B8B" w:rsidP="000640EB">
      <w:pPr>
        <w:jc w:val="right"/>
        <w:rPr>
          <w:rStyle w:val="Hyperlink"/>
        </w:rPr>
      </w:pPr>
    </w:p>
    <w:p w14:paraId="6BDA79E5" w14:textId="77777777" w:rsidR="00584290" w:rsidRPr="005D7976" w:rsidRDefault="00000000" w:rsidP="00584290">
      <w:pPr>
        <w:jc w:val="right"/>
        <w:rPr>
          <w:rFonts w:ascii="Verdana" w:hAnsi="Verdana"/>
        </w:rPr>
      </w:pPr>
      <w:hyperlink w:anchor="_top" w:history="1">
        <w:r w:rsidR="00584290" w:rsidRPr="0058429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055CC" w:rsidRPr="00D45AFB" w14:paraId="784E47A5" w14:textId="77777777" w:rsidTr="000640EB">
        <w:tc>
          <w:tcPr>
            <w:tcW w:w="5000" w:type="pct"/>
            <w:shd w:val="clear" w:color="auto" w:fill="C0C0C0"/>
          </w:tcPr>
          <w:p w14:paraId="74D707AC" w14:textId="77777777" w:rsidR="00C055CC" w:rsidRPr="00D45AFB" w:rsidRDefault="00C055CC" w:rsidP="00615E3C">
            <w:pPr>
              <w:pStyle w:val="Heading2"/>
              <w:rPr>
                <w:rFonts w:ascii="Verdana" w:hAnsi="Verdana"/>
                <w:i w:val="0"/>
              </w:rPr>
            </w:pPr>
            <w:bookmarkStart w:id="30" w:name="_FAQs"/>
            <w:bookmarkStart w:id="31" w:name="_Toc26783850"/>
            <w:bookmarkStart w:id="32" w:name="_Toc26784592"/>
            <w:bookmarkStart w:id="33" w:name="_Toc26784711"/>
            <w:bookmarkStart w:id="34" w:name="_Toc99449316"/>
            <w:bookmarkEnd w:id="30"/>
            <w:r w:rsidRPr="00D45AFB">
              <w:rPr>
                <w:rFonts w:ascii="Verdana" w:hAnsi="Verdana"/>
                <w:i w:val="0"/>
              </w:rPr>
              <w:t>FAQs</w:t>
            </w:r>
            <w:bookmarkEnd w:id="31"/>
            <w:bookmarkEnd w:id="32"/>
            <w:bookmarkEnd w:id="33"/>
            <w:bookmarkEnd w:id="34"/>
          </w:p>
        </w:tc>
      </w:tr>
    </w:tbl>
    <w:p w14:paraId="5016533B" w14:textId="5D713FCA" w:rsidR="003C25F8" w:rsidRPr="004B5B70" w:rsidRDefault="003C25F8" w:rsidP="003C25F8">
      <w:pPr>
        <w:rPr>
          <w:rFonts w:ascii="Verdana" w:hAnsi="Verdana" w:cs="Verdana"/>
        </w:rPr>
      </w:pPr>
      <w:r w:rsidRPr="005A204F">
        <w:rPr>
          <w:rFonts w:ascii="Verdana" w:hAnsi="Verdana"/>
        </w:rPr>
        <w:t xml:space="preserve">The frequently asked questions below will assist the CCR when addressing incoming calls regarding </w:t>
      </w:r>
      <w:r>
        <w:rPr>
          <w:rFonts w:ascii="Verdana" w:eastAsia="Verdana" w:hAnsi="Verdana" w:cs="Verdana"/>
        </w:rPr>
        <w:t>t</w:t>
      </w:r>
      <w:r>
        <w:rPr>
          <w:rFonts w:ascii="Verdana" w:eastAsia="Verdana" w:hAnsi="Verdana" w:cs="Verdana"/>
          <w:spacing w:val="-1"/>
        </w:rPr>
        <w:t>h</w:t>
      </w:r>
      <w:r>
        <w:rPr>
          <w:rFonts w:ascii="Verdana" w:eastAsia="Verdana" w:hAnsi="Verdana" w:cs="Verdana"/>
        </w:rPr>
        <w:t xml:space="preserve">e </w:t>
      </w:r>
      <w:r>
        <w:rPr>
          <w:rFonts w:ascii="Verdana" w:eastAsia="Verdana" w:hAnsi="Verdana" w:cs="Verdana"/>
          <w:spacing w:val="-1"/>
        </w:rPr>
        <w:t>n</w:t>
      </w:r>
      <w:r>
        <w:rPr>
          <w:rFonts w:ascii="Verdana" w:eastAsia="Verdana" w:hAnsi="Verdana" w:cs="Verdana"/>
        </w:rPr>
        <w:t>on</w:t>
      </w:r>
      <w:r>
        <w:rPr>
          <w:rFonts w:ascii="Verdana" w:eastAsia="Verdana" w:hAnsi="Verdana" w:cs="Verdana"/>
          <w:spacing w:val="1"/>
        </w:rPr>
        <w:t>-</w:t>
      </w:r>
      <w:r>
        <w:rPr>
          <w:rFonts w:ascii="Verdana" w:eastAsia="Verdana" w:hAnsi="Verdana" w:cs="Verdana"/>
        </w:rPr>
        <w:t>cove</w:t>
      </w:r>
      <w:r>
        <w:rPr>
          <w:rFonts w:ascii="Verdana" w:eastAsia="Verdana" w:hAnsi="Verdana" w:cs="Verdana"/>
          <w:spacing w:val="-1"/>
        </w:rPr>
        <w:t>r</w:t>
      </w:r>
      <w:r>
        <w:rPr>
          <w:rFonts w:ascii="Verdana" w:eastAsia="Verdana" w:hAnsi="Verdana" w:cs="Verdana"/>
          <w:spacing w:val="-2"/>
        </w:rPr>
        <w:t>e</w:t>
      </w:r>
      <w:r>
        <w:rPr>
          <w:rFonts w:ascii="Verdana" w:eastAsia="Verdana" w:hAnsi="Verdana" w:cs="Verdana"/>
        </w:rPr>
        <w:t>d</w:t>
      </w:r>
      <w:r>
        <w:rPr>
          <w:rFonts w:ascii="Verdana" w:eastAsia="Verdana" w:hAnsi="Verdana" w:cs="Verdana"/>
          <w:spacing w:val="-1"/>
        </w:rPr>
        <w:t xml:space="preserve"> </w:t>
      </w:r>
      <w:r>
        <w:rPr>
          <w:rFonts w:ascii="Verdana" w:eastAsia="Verdana" w:hAnsi="Verdana" w:cs="Verdana"/>
        </w:rPr>
        <w:t>st</w:t>
      </w:r>
      <w:r>
        <w:rPr>
          <w:rFonts w:ascii="Verdana" w:eastAsia="Verdana" w:hAnsi="Verdana" w:cs="Verdana"/>
          <w:spacing w:val="-1"/>
        </w:rPr>
        <w:t>a</w:t>
      </w:r>
      <w:r>
        <w:rPr>
          <w:rFonts w:ascii="Verdana" w:eastAsia="Verdana" w:hAnsi="Verdana" w:cs="Verdana"/>
        </w:rPr>
        <w:t>t</w:t>
      </w:r>
      <w:r>
        <w:rPr>
          <w:rFonts w:ascii="Verdana" w:eastAsia="Verdana" w:hAnsi="Verdana" w:cs="Verdana"/>
          <w:spacing w:val="-1"/>
        </w:rPr>
        <w:t>u</w:t>
      </w:r>
      <w:r>
        <w:rPr>
          <w:rFonts w:ascii="Verdana" w:eastAsia="Verdana" w:hAnsi="Verdana" w:cs="Verdana"/>
        </w:rPr>
        <w:t xml:space="preserve">s </w:t>
      </w:r>
      <w:r>
        <w:rPr>
          <w:rFonts w:ascii="Verdana" w:eastAsia="Verdana" w:hAnsi="Verdana" w:cs="Verdana"/>
          <w:spacing w:val="-1"/>
        </w:rPr>
        <w:t>f</w:t>
      </w:r>
      <w:r>
        <w:rPr>
          <w:rFonts w:ascii="Verdana" w:eastAsia="Verdana" w:hAnsi="Verdana" w:cs="Verdana"/>
        </w:rPr>
        <w:t>or</w:t>
      </w:r>
      <w:r>
        <w:rPr>
          <w:rFonts w:ascii="Verdana" w:eastAsia="Verdana" w:hAnsi="Verdana" w:cs="Verdana"/>
          <w:spacing w:val="-1"/>
        </w:rPr>
        <w:t xml:space="preserve"> pr</w:t>
      </w:r>
      <w:r>
        <w:rPr>
          <w:rFonts w:ascii="Verdana" w:eastAsia="Verdana" w:hAnsi="Verdana" w:cs="Verdana"/>
        </w:rPr>
        <w:t>es</w:t>
      </w:r>
      <w:r>
        <w:rPr>
          <w:rFonts w:ascii="Verdana" w:eastAsia="Verdana" w:hAnsi="Verdana" w:cs="Verdana"/>
          <w:spacing w:val="1"/>
        </w:rPr>
        <w:t>c</w:t>
      </w:r>
      <w:r>
        <w:rPr>
          <w:rFonts w:ascii="Verdana" w:eastAsia="Verdana" w:hAnsi="Verdana" w:cs="Verdana"/>
          <w:spacing w:val="-1"/>
        </w:rPr>
        <w:t>r</w:t>
      </w:r>
      <w:r>
        <w:rPr>
          <w:rFonts w:ascii="Verdana" w:eastAsia="Verdana" w:hAnsi="Verdana" w:cs="Verdana"/>
          <w:spacing w:val="-3"/>
        </w:rPr>
        <w:t>i</w:t>
      </w:r>
      <w:r>
        <w:rPr>
          <w:rFonts w:ascii="Verdana" w:eastAsia="Verdana" w:hAnsi="Verdana" w:cs="Verdana"/>
          <w:spacing w:val="1"/>
        </w:rPr>
        <w:t>p</w:t>
      </w:r>
      <w:r>
        <w:rPr>
          <w:rFonts w:ascii="Verdana" w:eastAsia="Verdana" w:hAnsi="Verdana" w:cs="Verdana"/>
          <w:spacing w:val="2"/>
        </w:rPr>
        <w:t>t</w:t>
      </w:r>
      <w:r>
        <w:rPr>
          <w:rFonts w:ascii="Verdana" w:eastAsia="Verdana" w:hAnsi="Verdana" w:cs="Verdana"/>
          <w:spacing w:val="-3"/>
        </w:rPr>
        <w:t>i</w:t>
      </w:r>
      <w:r>
        <w:rPr>
          <w:rFonts w:ascii="Verdana" w:eastAsia="Verdana" w:hAnsi="Verdana" w:cs="Verdana"/>
        </w:rPr>
        <w:t xml:space="preserve">on </w:t>
      </w:r>
      <w:r>
        <w:rPr>
          <w:rFonts w:ascii="Verdana" w:eastAsia="Verdana" w:hAnsi="Verdana" w:cs="Verdana"/>
          <w:spacing w:val="-1"/>
        </w:rPr>
        <w:t>dr</w:t>
      </w:r>
      <w:r>
        <w:rPr>
          <w:rFonts w:ascii="Verdana" w:eastAsia="Verdana" w:hAnsi="Verdana" w:cs="Verdana"/>
        </w:rPr>
        <w:t xml:space="preserve">ugs </w:t>
      </w:r>
      <w:r>
        <w:rPr>
          <w:rFonts w:ascii="Verdana" w:eastAsia="Verdana" w:hAnsi="Verdana" w:cs="Verdana"/>
          <w:spacing w:val="-3"/>
        </w:rPr>
        <w:t>on Med D Template formularies</w:t>
      </w:r>
      <w:r>
        <w:rPr>
          <w:rFonts w:ascii="Verdana" w:eastAsia="Verdana" w:hAnsi="Verdana" w:cs="Verdana"/>
        </w:rPr>
        <w:t>.</w:t>
      </w:r>
    </w:p>
    <w:p w14:paraId="1513AE94" w14:textId="77777777" w:rsidR="000640EB" w:rsidRDefault="000640EB" w:rsidP="003C25F8">
      <w:pPr>
        <w:rPr>
          <w:rFonts w:ascii="Verdana" w:hAnsi="Verdana" w:cs="Verdana"/>
          <w:b/>
          <w:bCs/>
        </w:rPr>
      </w:pPr>
    </w:p>
    <w:p w14:paraId="0383ECBB" w14:textId="2C4C1547" w:rsidR="003C25F8" w:rsidRDefault="003C25F8" w:rsidP="003C25F8">
      <w:pPr>
        <w:rPr>
          <w:rFonts w:ascii="Verdana" w:hAnsi="Verdana" w:cs="Verdana"/>
          <w:bCs/>
        </w:rPr>
      </w:pPr>
      <w:r>
        <w:rPr>
          <w:rFonts w:ascii="Verdana" w:hAnsi="Verdana" w:cs="Verdana"/>
          <w:b/>
          <w:bCs/>
        </w:rPr>
        <w:t>N</w:t>
      </w:r>
      <w:r w:rsidR="000640EB">
        <w:rPr>
          <w:rFonts w:ascii="Verdana" w:hAnsi="Verdana" w:cs="Verdana"/>
          <w:b/>
          <w:bCs/>
        </w:rPr>
        <w:t>ote</w:t>
      </w:r>
      <w:r>
        <w:rPr>
          <w:rFonts w:ascii="Verdana" w:hAnsi="Verdana" w:cs="Verdana"/>
          <w:b/>
          <w:bCs/>
        </w:rPr>
        <w:t>:</w:t>
      </w:r>
      <w:r w:rsidR="000640EB">
        <w:rPr>
          <w:rFonts w:ascii="Verdana" w:hAnsi="Verdana" w:cs="Verdana"/>
          <w:b/>
          <w:bCs/>
        </w:rPr>
        <w:t xml:space="preserve"> </w:t>
      </w:r>
      <w:r w:rsidRPr="004B5B70">
        <w:rPr>
          <w:rFonts w:ascii="Verdana" w:hAnsi="Verdana" w:cs="Verdana"/>
          <w:b/>
          <w:bCs/>
        </w:rPr>
        <w:t xml:space="preserve"> </w:t>
      </w:r>
      <w:r w:rsidRPr="009B1850">
        <w:rPr>
          <w:rFonts w:ascii="Verdana" w:hAnsi="Verdana" w:cs="Verdana"/>
        </w:rPr>
        <w:t>These specifics apply to non-</w:t>
      </w:r>
      <w:r>
        <w:rPr>
          <w:rFonts w:ascii="Verdana" w:hAnsi="Verdana" w:cs="Verdana"/>
        </w:rPr>
        <w:t>LIS</w:t>
      </w:r>
      <w:r w:rsidRPr="009B1850">
        <w:rPr>
          <w:rFonts w:ascii="Verdana" w:hAnsi="Verdana" w:cs="Verdana"/>
        </w:rPr>
        <w:t xml:space="preserve"> beneficiaries. </w:t>
      </w:r>
      <w:r w:rsidRPr="00AE27CB">
        <w:rPr>
          <w:rFonts w:ascii="Verdana" w:hAnsi="Verdana" w:cs="Verdana"/>
          <w:bCs/>
        </w:rPr>
        <w:t xml:space="preserve">For LIS </w:t>
      </w:r>
      <w:r>
        <w:rPr>
          <w:rFonts w:ascii="Verdana" w:hAnsi="Verdana" w:cs="Verdana"/>
          <w:bCs/>
        </w:rPr>
        <w:t>beneficiaries</w:t>
      </w:r>
      <w:r w:rsidRPr="00AE27CB">
        <w:rPr>
          <w:rFonts w:ascii="Verdana" w:hAnsi="Verdana" w:cs="Verdana"/>
          <w:bCs/>
        </w:rPr>
        <w:t xml:space="preserve">, if the brand has a generic available in the market, and the brand is in the preferred brand tier (with no market shortage), then it will adjudicate as the </w:t>
      </w:r>
      <w:r w:rsidRPr="00AA3E71">
        <w:rPr>
          <w:rFonts w:ascii="Verdana" w:hAnsi="Verdana" w:cs="Verdana"/>
          <w:bCs/>
        </w:rPr>
        <w:t>generic</w:t>
      </w:r>
      <w:r w:rsidRPr="007909EF">
        <w:rPr>
          <w:rFonts w:ascii="Verdana" w:hAnsi="Verdana" w:cs="Verdana"/>
          <w:bCs/>
        </w:rPr>
        <w:t xml:space="preserve">. </w:t>
      </w:r>
      <w:r w:rsidRPr="00AA3E71">
        <w:rPr>
          <w:rFonts w:ascii="Verdana" w:hAnsi="Verdana" w:cs="Verdana"/>
          <w:b/>
          <w:bCs/>
        </w:rPr>
        <w:t>Exclusion:</w:t>
      </w:r>
      <w:r w:rsidRPr="00AA3E71">
        <w:rPr>
          <w:rFonts w:ascii="Verdana" w:hAnsi="Verdana" w:cs="Verdana"/>
          <w:bCs/>
        </w:rPr>
        <w:t xml:space="preserve"> Specialty, which will pay as brand</w:t>
      </w:r>
      <w:r w:rsidRPr="007909EF">
        <w:rPr>
          <w:rFonts w:ascii="Verdana" w:hAnsi="Verdana" w:cs="Verdana"/>
          <w:bCs/>
        </w:rPr>
        <w:t>.</w:t>
      </w:r>
    </w:p>
    <w:p w14:paraId="7BEF1D60" w14:textId="2B1D490B" w:rsidR="003C25F8" w:rsidRDefault="003C25F8" w:rsidP="003C25F8">
      <w:pPr>
        <w:rPr>
          <w:rFonts w:ascii="Verdana" w:hAnsi="Verdana" w:cs="Verdana"/>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0"/>
        <w:gridCol w:w="2893"/>
        <w:gridCol w:w="4507"/>
      </w:tblGrid>
      <w:tr w:rsidR="000640EB" w:rsidRPr="002D1D06" w14:paraId="64CAA27E" w14:textId="77777777" w:rsidTr="003C0E3B">
        <w:tc>
          <w:tcPr>
            <w:tcW w:w="2143" w:type="pct"/>
            <w:shd w:val="pct10" w:color="auto" w:fill="auto"/>
          </w:tcPr>
          <w:p w14:paraId="52F29482" w14:textId="77777777" w:rsidR="000640EB" w:rsidRPr="002D1D06" w:rsidRDefault="000640EB" w:rsidP="003C4377">
            <w:pPr>
              <w:jc w:val="center"/>
              <w:rPr>
                <w:rFonts w:ascii="Verdana" w:hAnsi="Verdana" w:cs="Verdana"/>
                <w:b/>
                <w:bCs/>
              </w:rPr>
            </w:pPr>
            <w:r w:rsidRPr="002D1D06">
              <w:rPr>
                <w:rFonts w:ascii="Verdana" w:hAnsi="Verdana" w:cs="Verdana"/>
                <w:b/>
                <w:bCs/>
              </w:rPr>
              <w:t>Question</w:t>
            </w:r>
          </w:p>
        </w:tc>
        <w:tc>
          <w:tcPr>
            <w:tcW w:w="2857" w:type="pct"/>
            <w:gridSpan w:val="2"/>
            <w:shd w:val="pct10" w:color="auto" w:fill="auto"/>
          </w:tcPr>
          <w:p w14:paraId="3F381000" w14:textId="77777777" w:rsidR="000640EB" w:rsidRPr="002D1D06" w:rsidRDefault="000640EB" w:rsidP="003C4377">
            <w:pPr>
              <w:jc w:val="center"/>
              <w:rPr>
                <w:rFonts w:ascii="Verdana" w:hAnsi="Verdana" w:cs="Verdana"/>
                <w:b/>
                <w:bCs/>
              </w:rPr>
            </w:pPr>
            <w:r w:rsidRPr="002D1D06">
              <w:rPr>
                <w:rFonts w:ascii="Verdana" w:hAnsi="Verdana" w:cs="Verdana"/>
                <w:b/>
                <w:bCs/>
              </w:rPr>
              <w:t>Answer</w:t>
            </w:r>
          </w:p>
        </w:tc>
      </w:tr>
      <w:tr w:rsidR="000640EB" w:rsidRPr="002D1D06" w14:paraId="51B1784A" w14:textId="77777777" w:rsidTr="003C0E3B">
        <w:tc>
          <w:tcPr>
            <w:tcW w:w="2143" w:type="pct"/>
            <w:vMerge w:val="restart"/>
          </w:tcPr>
          <w:p w14:paraId="4CC8BB73" w14:textId="77777777" w:rsidR="000640EB" w:rsidRPr="000640EB" w:rsidRDefault="000640EB" w:rsidP="003C4377">
            <w:pPr>
              <w:rPr>
                <w:rFonts w:ascii="Verdana" w:hAnsi="Verdana" w:cs="Verdana"/>
                <w:b/>
                <w:bCs/>
              </w:rPr>
            </w:pPr>
            <w:r w:rsidRPr="000640EB">
              <w:rPr>
                <w:rFonts w:ascii="Verdana" w:hAnsi="Verdana"/>
                <w:b/>
              </w:rPr>
              <w:t>Will &lt;</w:t>
            </w:r>
            <w:r w:rsidRPr="000640EB">
              <w:rPr>
                <w:rFonts w:ascii="Verdana" w:hAnsi="Verdana" w:cs="Arial"/>
                <w:b/>
              </w:rPr>
              <w:t xml:space="preserve">Brand Drug Name&gt; </w:t>
            </w:r>
            <w:r w:rsidRPr="000640EB">
              <w:rPr>
                <w:rFonts w:ascii="Verdana" w:hAnsi="Verdana"/>
                <w:b/>
              </w:rPr>
              <w:t>cost more than &lt;</w:t>
            </w:r>
            <w:r w:rsidRPr="000640EB">
              <w:rPr>
                <w:rFonts w:ascii="Verdana" w:hAnsi="Verdana" w:cs="Arial"/>
                <w:b/>
              </w:rPr>
              <w:t xml:space="preserve">generic drug name&gt; </w:t>
            </w:r>
            <w:r w:rsidRPr="000640EB">
              <w:rPr>
                <w:rFonts w:ascii="Verdana" w:hAnsi="Verdana"/>
                <w:b/>
              </w:rPr>
              <w:t>in any stage of the Medicare D benefit for non-LIS beneficiaries?</w:t>
            </w:r>
          </w:p>
        </w:tc>
        <w:tc>
          <w:tcPr>
            <w:tcW w:w="2857" w:type="pct"/>
            <w:gridSpan w:val="2"/>
          </w:tcPr>
          <w:p w14:paraId="4BCC1866" w14:textId="77777777" w:rsidR="000640EB" w:rsidRPr="000640EB" w:rsidRDefault="000640EB" w:rsidP="003C4377">
            <w:pPr>
              <w:pStyle w:val="Default"/>
              <w:rPr>
                <w:rFonts w:ascii="Verdana" w:hAnsi="Verdana"/>
                <w:color w:val="auto"/>
              </w:rPr>
            </w:pPr>
            <w:r w:rsidRPr="000640EB">
              <w:rPr>
                <w:rFonts w:ascii="Verdana" w:hAnsi="Verdana"/>
                <w:noProof/>
                <w:color w:val="auto"/>
              </w:rPr>
              <w:drawing>
                <wp:inline distT="0" distB="0" distL="0" distR="0" wp14:anchorId="51731D70" wp14:editId="483D3CE9">
                  <wp:extent cx="23815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_Conversation.png"/>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640EB">
              <w:rPr>
                <w:rFonts w:ascii="Verdana" w:hAnsi="Verdana"/>
                <w:color w:val="auto"/>
              </w:rPr>
              <w:t xml:space="preserve">  This will vary based on your Plan and which Medicare Part D coverage stage you currently are in (</w:t>
            </w:r>
            <w:r w:rsidRPr="000640EB">
              <w:rPr>
                <w:rFonts w:ascii="Verdana" w:hAnsi="Verdana"/>
                <w:b/>
                <w:bCs/>
                <w:color w:val="auto"/>
              </w:rPr>
              <w:t>Examples:</w:t>
            </w:r>
            <w:r w:rsidRPr="000640EB">
              <w:rPr>
                <w:rFonts w:ascii="Verdana" w:hAnsi="Verdana"/>
                <w:color w:val="auto"/>
              </w:rPr>
              <w:t xml:space="preserve">  Deductible, Initial Coverage Limits, Coverage Gap or Catastrophic).</w:t>
            </w:r>
          </w:p>
          <w:p w14:paraId="6FD0D0ED" w14:textId="77777777" w:rsidR="000640EB" w:rsidRPr="000640EB" w:rsidRDefault="000640EB" w:rsidP="003C4377">
            <w:pPr>
              <w:rPr>
                <w:rFonts w:ascii="Verdana" w:hAnsi="Verdana"/>
              </w:rPr>
            </w:pPr>
          </w:p>
          <w:p w14:paraId="38EC0610" w14:textId="77777777" w:rsidR="000640EB" w:rsidRPr="000640EB" w:rsidRDefault="000640EB" w:rsidP="003C4377">
            <w:pPr>
              <w:rPr>
                <w:rFonts w:ascii="Verdana" w:eastAsia="Verdana" w:hAnsi="Verdana" w:cs="Verdana"/>
                <w:spacing w:val="3"/>
              </w:rPr>
            </w:pPr>
            <w:r w:rsidRPr="000640EB">
              <w:rPr>
                <w:rFonts w:ascii="Verdana" w:hAnsi="Verdana"/>
                <w:b/>
              </w:rPr>
              <w:t>CCR Process Note:</w:t>
            </w:r>
            <w:r w:rsidRPr="000640EB">
              <w:rPr>
                <w:rFonts w:ascii="Verdana" w:hAnsi="Verdana"/>
              </w:rPr>
              <w:t xml:space="preserve">  The CCR will review the following grid for information on the anticipated costs of </w:t>
            </w:r>
            <w:r w:rsidRPr="000640EB">
              <w:rPr>
                <w:rFonts w:ascii="Verdana" w:hAnsi="Verdana" w:cs="Arial"/>
              </w:rPr>
              <w:t xml:space="preserve">brand drugs </w:t>
            </w:r>
            <w:r w:rsidRPr="000640EB">
              <w:rPr>
                <w:rFonts w:ascii="Verdana" w:hAnsi="Verdana"/>
              </w:rPr>
              <w:t xml:space="preserve">vs. </w:t>
            </w:r>
            <w:r w:rsidRPr="000640EB">
              <w:rPr>
                <w:rFonts w:ascii="Verdana" w:hAnsi="Verdana" w:cs="Arial"/>
              </w:rPr>
              <w:t xml:space="preserve">generic drugs: </w:t>
            </w:r>
          </w:p>
        </w:tc>
      </w:tr>
      <w:tr w:rsidR="000640EB" w:rsidRPr="002D1D06" w14:paraId="0386A031" w14:textId="77777777" w:rsidTr="003C0E3B">
        <w:tc>
          <w:tcPr>
            <w:tcW w:w="2143" w:type="pct"/>
            <w:vMerge/>
          </w:tcPr>
          <w:p w14:paraId="20609EFA" w14:textId="77777777" w:rsidR="000640EB" w:rsidRPr="000640EB" w:rsidRDefault="000640EB" w:rsidP="003C4377">
            <w:pPr>
              <w:rPr>
                <w:rFonts w:ascii="Verdana" w:hAnsi="Verdana" w:cs="Verdana"/>
                <w:b/>
                <w:bCs/>
              </w:rPr>
            </w:pPr>
          </w:p>
        </w:tc>
        <w:tc>
          <w:tcPr>
            <w:tcW w:w="1117" w:type="pct"/>
          </w:tcPr>
          <w:p w14:paraId="35BFAC78" w14:textId="77777777" w:rsidR="000640EB" w:rsidRPr="000640EB" w:rsidRDefault="000640EB" w:rsidP="003C4377">
            <w:pPr>
              <w:rPr>
                <w:rFonts w:ascii="Verdana" w:hAnsi="Verdana" w:cs="Verdana"/>
                <w:b/>
                <w:bCs/>
              </w:rPr>
            </w:pPr>
            <w:r w:rsidRPr="000640EB">
              <w:rPr>
                <w:rFonts w:ascii="Verdana" w:hAnsi="Verdana" w:cs="Verdana"/>
                <w:b/>
                <w:bCs/>
              </w:rPr>
              <w:t>Deductible Stage</w:t>
            </w:r>
          </w:p>
          <w:p w14:paraId="154854A8" w14:textId="77777777" w:rsidR="000640EB" w:rsidRPr="000640EB" w:rsidRDefault="000640EB" w:rsidP="003C4377">
            <w:pPr>
              <w:rPr>
                <w:rFonts w:ascii="Verdana" w:hAnsi="Verdana" w:cs="Verdana"/>
                <w:b/>
                <w:bCs/>
              </w:rPr>
            </w:pPr>
            <w:r w:rsidRPr="000640EB">
              <w:rPr>
                <w:rFonts w:ascii="Verdana" w:hAnsi="Verdana" w:cs="Verdana"/>
                <w:b/>
                <w:bCs/>
              </w:rPr>
              <w:t>for non-LIS beneficiaries:</w:t>
            </w:r>
          </w:p>
        </w:tc>
        <w:tc>
          <w:tcPr>
            <w:tcW w:w="1740" w:type="pct"/>
          </w:tcPr>
          <w:p w14:paraId="12E47B70" w14:textId="77777777" w:rsidR="000640EB" w:rsidRPr="000640EB" w:rsidRDefault="000640EB" w:rsidP="003C4377">
            <w:pPr>
              <w:rPr>
                <w:rFonts w:ascii="Verdana" w:hAnsi="Verdana" w:cs="Verdana"/>
                <w:bCs/>
              </w:rPr>
            </w:pPr>
            <w:r w:rsidRPr="000640EB">
              <w:rPr>
                <w:rFonts w:ascii="Verdana" w:hAnsi="Verdana"/>
                <w:noProof/>
              </w:rPr>
              <w:drawing>
                <wp:inline distT="0" distB="0" distL="0" distR="0" wp14:anchorId="70568DB5" wp14:editId="43875B81">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640EB">
              <w:rPr>
                <w:rFonts w:ascii="Verdana" w:hAnsi="Verdana"/>
              </w:rPr>
              <w:t xml:space="preserve">  </w:t>
            </w:r>
            <w:r w:rsidRPr="000640EB">
              <w:rPr>
                <w:rFonts w:ascii="Verdana" w:hAnsi="Verdana" w:cs="Verdana"/>
                <w:bCs/>
              </w:rPr>
              <w:t>Yes.</w:t>
            </w:r>
          </w:p>
          <w:p w14:paraId="62603953" w14:textId="77777777" w:rsidR="000640EB" w:rsidRPr="000640EB" w:rsidRDefault="000640EB" w:rsidP="003C4377">
            <w:pPr>
              <w:widowControl w:val="0"/>
              <w:ind w:right="121"/>
              <w:rPr>
                <w:rFonts w:ascii="Verdana" w:eastAsia="Verdana" w:hAnsi="Verdana" w:cs="Verdana"/>
                <w:spacing w:val="1"/>
              </w:rPr>
            </w:pPr>
          </w:p>
          <w:p w14:paraId="2FA9AC6A" w14:textId="77777777" w:rsidR="000640EB" w:rsidRDefault="000640EB" w:rsidP="003C4377">
            <w:pPr>
              <w:widowControl w:val="0"/>
              <w:ind w:right="121"/>
              <w:rPr>
                <w:rFonts w:ascii="Verdana" w:hAnsi="Verdana" w:cs="Verdana"/>
                <w:bCs/>
              </w:rPr>
            </w:pPr>
            <w:r w:rsidRPr="000640EB">
              <w:rPr>
                <w:rFonts w:ascii="Verdana" w:hAnsi="Verdana" w:cs="Verdana"/>
                <w:bCs/>
              </w:rPr>
              <w:t>Move to response below in Initial Coverage Limits Stage.</w:t>
            </w:r>
          </w:p>
          <w:p w14:paraId="2084037D" w14:textId="56E5242D" w:rsidR="006568A3" w:rsidRPr="000640EB" w:rsidRDefault="006568A3" w:rsidP="003C4377">
            <w:pPr>
              <w:widowControl w:val="0"/>
              <w:ind w:right="121"/>
              <w:rPr>
                <w:rFonts w:ascii="Verdana" w:eastAsia="Verdana" w:hAnsi="Verdana" w:cs="Verdana"/>
                <w:spacing w:val="1"/>
              </w:rPr>
            </w:pPr>
          </w:p>
        </w:tc>
      </w:tr>
      <w:tr w:rsidR="000640EB" w:rsidRPr="002D1D06" w14:paraId="7E2A7740" w14:textId="77777777" w:rsidTr="003C0E3B">
        <w:tc>
          <w:tcPr>
            <w:tcW w:w="2143" w:type="pct"/>
            <w:vMerge/>
          </w:tcPr>
          <w:p w14:paraId="5EBC19BE" w14:textId="77777777" w:rsidR="000640EB" w:rsidRPr="000640EB" w:rsidRDefault="000640EB" w:rsidP="003C4377">
            <w:pPr>
              <w:rPr>
                <w:rFonts w:ascii="Verdana" w:hAnsi="Verdana" w:cs="Verdana"/>
                <w:b/>
                <w:bCs/>
              </w:rPr>
            </w:pPr>
          </w:p>
        </w:tc>
        <w:tc>
          <w:tcPr>
            <w:tcW w:w="1117" w:type="pct"/>
          </w:tcPr>
          <w:p w14:paraId="713472B9" w14:textId="77777777" w:rsidR="000640EB" w:rsidRPr="000640EB" w:rsidRDefault="000640EB" w:rsidP="003C4377">
            <w:pPr>
              <w:rPr>
                <w:rFonts w:ascii="Verdana" w:hAnsi="Verdana" w:cs="Verdana"/>
                <w:b/>
                <w:bCs/>
              </w:rPr>
            </w:pPr>
            <w:r w:rsidRPr="000640EB">
              <w:rPr>
                <w:rFonts w:ascii="Verdana" w:hAnsi="Verdana" w:cs="Verdana"/>
                <w:b/>
                <w:bCs/>
              </w:rPr>
              <w:t>Initial Coverage Limits (ICL) Stage</w:t>
            </w:r>
          </w:p>
          <w:p w14:paraId="04222835" w14:textId="77777777" w:rsidR="000640EB" w:rsidRPr="000640EB" w:rsidRDefault="000640EB" w:rsidP="003C4377">
            <w:pPr>
              <w:rPr>
                <w:rFonts w:ascii="Verdana" w:hAnsi="Verdana" w:cs="Verdana"/>
                <w:b/>
                <w:bCs/>
              </w:rPr>
            </w:pPr>
            <w:r w:rsidRPr="000640EB">
              <w:rPr>
                <w:rFonts w:ascii="Verdana" w:hAnsi="Verdana" w:cs="Verdana"/>
                <w:b/>
                <w:bCs/>
              </w:rPr>
              <w:t>for non-LIS beneficiaries:</w:t>
            </w:r>
          </w:p>
        </w:tc>
        <w:tc>
          <w:tcPr>
            <w:tcW w:w="1740" w:type="pct"/>
            <w:shd w:val="clear" w:color="auto" w:fill="auto"/>
          </w:tcPr>
          <w:p w14:paraId="2D6D3C9E" w14:textId="77777777" w:rsidR="000640EB" w:rsidRPr="000640EB" w:rsidRDefault="000640EB" w:rsidP="003C4377">
            <w:pPr>
              <w:rPr>
                <w:rFonts w:ascii="Verdana" w:hAnsi="Verdana" w:cs="Verdana"/>
                <w:b/>
                <w:bCs/>
              </w:rPr>
            </w:pPr>
            <w:r w:rsidRPr="000640EB">
              <w:rPr>
                <w:rFonts w:ascii="Verdana" w:hAnsi="Verdana"/>
                <w:noProof/>
              </w:rPr>
              <w:drawing>
                <wp:inline distT="0" distB="0" distL="0" distR="0" wp14:anchorId="3ACE3C5B" wp14:editId="14EE3665">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52BB3830" w14:textId="77777777" w:rsidR="000640EB" w:rsidRPr="000640EB" w:rsidRDefault="000640EB" w:rsidP="00673929">
            <w:pPr>
              <w:pStyle w:val="ListParagraph"/>
              <w:numPr>
                <w:ilvl w:val="0"/>
                <w:numId w:val="4"/>
              </w:numPr>
              <w:rPr>
                <w:rFonts w:ascii="Verdana" w:hAnsi="Verdana" w:cs="Verdana"/>
                <w:bCs/>
              </w:rPr>
            </w:pPr>
            <w:r w:rsidRPr="000640EB">
              <w:rPr>
                <w:rFonts w:ascii="Verdana" w:hAnsi="Verdana" w:cs="Verdana"/>
                <w:bCs/>
              </w:rPr>
              <w:t xml:space="preserve">Maybe. </w:t>
            </w:r>
          </w:p>
          <w:p w14:paraId="73676B84" w14:textId="77777777" w:rsidR="000640EB" w:rsidRPr="000640EB" w:rsidRDefault="000640EB" w:rsidP="00673929">
            <w:pPr>
              <w:pStyle w:val="ListParagraph"/>
              <w:numPr>
                <w:ilvl w:val="0"/>
                <w:numId w:val="4"/>
              </w:numPr>
              <w:rPr>
                <w:rFonts w:ascii="Verdana" w:hAnsi="Verdana" w:cs="Verdana"/>
                <w:bCs/>
              </w:rPr>
            </w:pPr>
            <w:r w:rsidRPr="000640EB">
              <w:rPr>
                <w:rFonts w:ascii="Verdana" w:hAnsi="Verdana" w:cs="Verdana"/>
                <w:bCs/>
              </w:rPr>
              <w:t>You will continue to pay your current &lt;</w:t>
            </w:r>
            <w:r w:rsidRPr="000640EB">
              <w:rPr>
                <w:rFonts w:ascii="Verdana" w:hAnsi="Verdana"/>
              </w:rPr>
              <w:t>Brand Drug Tier</w:t>
            </w:r>
            <w:r w:rsidRPr="000640EB">
              <w:rPr>
                <w:rFonts w:ascii="Verdana" w:eastAsia="Verdana" w:hAnsi="Verdana" w:cs="Verdana"/>
                <w:spacing w:val="-2"/>
              </w:rPr>
              <w:t xml:space="preserve">&gt; cost share </w:t>
            </w:r>
            <w:r w:rsidRPr="000640EB">
              <w:rPr>
                <w:rFonts w:ascii="Verdana" w:hAnsi="Verdana" w:cs="Verdana"/>
                <w:bCs/>
              </w:rPr>
              <w:t xml:space="preserve">during the Initial Coverage Limits Stage for the brand </w:t>
            </w:r>
            <w:r w:rsidRPr="000640EB">
              <w:rPr>
                <w:rFonts w:ascii="Verdana" w:hAnsi="Verdana" w:cs="Arial"/>
              </w:rPr>
              <w:t>drug</w:t>
            </w:r>
            <w:r w:rsidRPr="000640EB">
              <w:rPr>
                <w:rFonts w:ascii="Verdana" w:hAnsi="Verdana"/>
              </w:rPr>
              <w:t>.</w:t>
            </w:r>
          </w:p>
          <w:p w14:paraId="61949E3D" w14:textId="18A29071" w:rsidR="000640EB" w:rsidRPr="000640EB" w:rsidRDefault="006568A3" w:rsidP="00673929">
            <w:pPr>
              <w:pStyle w:val="ListParagraph"/>
              <w:numPr>
                <w:ilvl w:val="0"/>
                <w:numId w:val="4"/>
              </w:numPr>
              <w:ind w:right="155"/>
              <w:rPr>
                <w:rFonts w:ascii="Verdana" w:eastAsia="Verdana" w:hAnsi="Verdana" w:cs="Verdana"/>
              </w:rPr>
            </w:pPr>
            <w:r>
              <w:rPr>
                <w:rFonts w:ascii="Verdana" w:eastAsia="Verdana" w:hAnsi="Verdana" w:cs="Verdana"/>
              </w:rPr>
              <w:t>Y</w:t>
            </w:r>
            <w:r w:rsidR="000640EB" w:rsidRPr="000640EB">
              <w:rPr>
                <w:rFonts w:ascii="Verdana" w:eastAsia="Verdana" w:hAnsi="Verdana" w:cs="Verdana"/>
              </w:rPr>
              <w:t>our</w:t>
            </w:r>
            <w:r w:rsidR="000640EB" w:rsidRPr="000640EB">
              <w:rPr>
                <w:rFonts w:ascii="Verdana" w:eastAsia="Verdana" w:hAnsi="Verdana" w:cs="Verdana"/>
                <w:spacing w:val="-1"/>
              </w:rPr>
              <w:t xml:space="preserve"> </w:t>
            </w:r>
            <w:r w:rsidR="000640EB" w:rsidRPr="000640EB">
              <w:rPr>
                <w:rFonts w:ascii="Verdana" w:eastAsia="Verdana" w:hAnsi="Verdana" w:cs="Verdana"/>
              </w:rPr>
              <w:t xml:space="preserve">cost share </w:t>
            </w:r>
            <w:r w:rsidR="000640EB" w:rsidRPr="000640EB">
              <w:rPr>
                <w:rFonts w:ascii="Verdana" w:eastAsia="Verdana" w:hAnsi="Verdana" w:cs="Verdana"/>
                <w:spacing w:val="-1"/>
              </w:rPr>
              <w:t>f</w:t>
            </w:r>
            <w:r w:rsidR="000640EB" w:rsidRPr="000640EB">
              <w:rPr>
                <w:rFonts w:ascii="Verdana" w:eastAsia="Verdana" w:hAnsi="Verdana" w:cs="Verdana"/>
              </w:rPr>
              <w:t xml:space="preserve">or </w:t>
            </w:r>
            <w:r w:rsidR="000640EB" w:rsidRPr="000640EB">
              <w:rPr>
                <w:rFonts w:ascii="Verdana" w:eastAsia="Verdana" w:hAnsi="Verdana" w:cs="Verdana"/>
                <w:spacing w:val="-1"/>
              </w:rPr>
              <w:t>bran</w:t>
            </w:r>
            <w:r w:rsidR="000640EB" w:rsidRPr="000640EB">
              <w:rPr>
                <w:rFonts w:ascii="Verdana" w:eastAsia="Verdana" w:hAnsi="Verdana" w:cs="Verdana"/>
              </w:rPr>
              <w:t xml:space="preserve">d </w:t>
            </w:r>
            <w:r w:rsidR="000640EB" w:rsidRPr="000640EB">
              <w:rPr>
                <w:rFonts w:ascii="Verdana" w:hAnsi="Verdana" w:cs="Arial"/>
              </w:rPr>
              <w:t xml:space="preserve">&lt;Brand Drug Name&gt; </w:t>
            </w:r>
            <w:r w:rsidR="000640EB" w:rsidRPr="000640EB">
              <w:rPr>
                <w:rFonts w:ascii="Verdana" w:eastAsia="Verdana" w:hAnsi="Verdana" w:cs="Verdana"/>
              </w:rPr>
              <w:t>w</w:t>
            </w:r>
            <w:r w:rsidR="000640EB" w:rsidRPr="000640EB">
              <w:rPr>
                <w:rFonts w:ascii="Verdana" w:eastAsia="Verdana" w:hAnsi="Verdana" w:cs="Verdana"/>
                <w:spacing w:val="-1"/>
              </w:rPr>
              <w:t>i</w:t>
            </w:r>
            <w:r w:rsidR="000640EB" w:rsidRPr="000640EB">
              <w:rPr>
                <w:rFonts w:ascii="Verdana" w:eastAsia="Verdana" w:hAnsi="Verdana" w:cs="Verdana"/>
              </w:rPr>
              <w:t>ll</w:t>
            </w:r>
            <w:r w:rsidR="000640EB" w:rsidRPr="000640EB">
              <w:rPr>
                <w:rFonts w:ascii="Verdana" w:eastAsia="Verdana" w:hAnsi="Verdana" w:cs="Verdana"/>
                <w:spacing w:val="-2"/>
              </w:rPr>
              <w:t xml:space="preserve"> </w:t>
            </w:r>
            <w:r w:rsidR="000640EB" w:rsidRPr="000640EB">
              <w:rPr>
                <w:rFonts w:ascii="Verdana" w:eastAsia="Verdana" w:hAnsi="Verdana" w:cs="Verdana"/>
                <w:spacing w:val="-1"/>
              </w:rPr>
              <w:t>b</w:t>
            </w:r>
            <w:r w:rsidR="000640EB" w:rsidRPr="000640EB">
              <w:rPr>
                <w:rFonts w:ascii="Verdana" w:eastAsia="Verdana" w:hAnsi="Verdana" w:cs="Verdana"/>
              </w:rPr>
              <w:t>e &lt;$X.XX&gt;.</w:t>
            </w:r>
          </w:p>
          <w:p w14:paraId="1D876A98" w14:textId="77777777" w:rsidR="000640EB" w:rsidRPr="000640EB" w:rsidRDefault="000640EB" w:rsidP="003C4377">
            <w:pPr>
              <w:widowControl w:val="0"/>
              <w:ind w:right="153"/>
              <w:rPr>
                <w:rFonts w:ascii="Verdana" w:hAnsi="Verdana" w:cs="Verdana"/>
                <w:bCs/>
              </w:rPr>
            </w:pPr>
          </w:p>
          <w:p w14:paraId="1C3387C6" w14:textId="77777777" w:rsidR="000640EB" w:rsidRDefault="000640EB" w:rsidP="003C4377">
            <w:pPr>
              <w:widowControl w:val="0"/>
              <w:ind w:right="153"/>
              <w:rPr>
                <w:rFonts w:ascii="Verdana" w:hAnsi="Verdana" w:cs="Verdana"/>
              </w:rPr>
            </w:pPr>
            <w:r w:rsidRPr="000640EB">
              <w:rPr>
                <w:rFonts w:ascii="Verdana" w:hAnsi="Verdana" w:cs="Verdana"/>
              </w:rPr>
              <w:t>Move to response below in Coverage Gap Stage.</w:t>
            </w:r>
          </w:p>
          <w:p w14:paraId="6F111A4A" w14:textId="62A2D789" w:rsidR="006568A3" w:rsidRPr="000640EB" w:rsidRDefault="006568A3" w:rsidP="003C4377">
            <w:pPr>
              <w:widowControl w:val="0"/>
              <w:ind w:right="153"/>
              <w:rPr>
                <w:rFonts w:ascii="Verdana" w:hAnsi="Verdana" w:cs="Verdana"/>
                <w:bCs/>
              </w:rPr>
            </w:pPr>
          </w:p>
        </w:tc>
      </w:tr>
      <w:tr w:rsidR="000640EB" w:rsidRPr="002D1D06" w14:paraId="3DD2A96C" w14:textId="77777777" w:rsidTr="003C0E3B">
        <w:trPr>
          <w:trHeight w:val="1061"/>
        </w:trPr>
        <w:tc>
          <w:tcPr>
            <w:tcW w:w="2143" w:type="pct"/>
            <w:vMerge/>
          </w:tcPr>
          <w:p w14:paraId="3E2DC185" w14:textId="77777777" w:rsidR="000640EB" w:rsidRPr="000640EB" w:rsidRDefault="000640EB" w:rsidP="003C4377">
            <w:pPr>
              <w:rPr>
                <w:rFonts w:ascii="Verdana" w:hAnsi="Verdana" w:cs="Verdana"/>
                <w:b/>
                <w:bCs/>
              </w:rPr>
            </w:pPr>
          </w:p>
        </w:tc>
        <w:tc>
          <w:tcPr>
            <w:tcW w:w="1117" w:type="pct"/>
          </w:tcPr>
          <w:p w14:paraId="7C65DB1D" w14:textId="77777777" w:rsidR="000640EB" w:rsidRPr="000640EB" w:rsidRDefault="000640EB" w:rsidP="003C4377">
            <w:pPr>
              <w:ind w:right="-20"/>
              <w:rPr>
                <w:rFonts w:ascii="Verdana" w:eastAsia="Verdana" w:hAnsi="Verdana" w:cs="Verdana"/>
                <w:b/>
                <w:bCs/>
                <w:spacing w:val="-1"/>
                <w:position w:val="-1"/>
              </w:rPr>
            </w:pPr>
            <w:r w:rsidRPr="000640EB">
              <w:rPr>
                <w:rFonts w:ascii="Verdana" w:eastAsia="Verdana" w:hAnsi="Verdana" w:cs="Verdana"/>
                <w:b/>
                <w:bCs/>
                <w:spacing w:val="-1"/>
                <w:position w:val="-1"/>
              </w:rPr>
              <w:t>Coverage Gap Stage</w:t>
            </w:r>
          </w:p>
          <w:p w14:paraId="6A93D288" w14:textId="77777777" w:rsidR="000640EB" w:rsidRPr="000640EB" w:rsidRDefault="000640EB" w:rsidP="003C4377">
            <w:pPr>
              <w:ind w:right="-20"/>
              <w:rPr>
                <w:rFonts w:ascii="Verdana" w:eastAsia="Verdana" w:hAnsi="Verdana" w:cs="Verdana"/>
                <w:b/>
                <w:bCs/>
                <w:spacing w:val="-1"/>
                <w:position w:val="-1"/>
              </w:rPr>
            </w:pPr>
            <w:r w:rsidRPr="000640EB">
              <w:rPr>
                <w:rFonts w:ascii="Verdana" w:eastAsia="Verdana" w:hAnsi="Verdana" w:cs="Verdana"/>
                <w:b/>
                <w:bCs/>
                <w:spacing w:val="-1"/>
                <w:position w:val="-1"/>
              </w:rPr>
              <w:t xml:space="preserve">for non-LIS beneficiaries: </w:t>
            </w:r>
          </w:p>
          <w:p w14:paraId="440093EE" w14:textId="77777777" w:rsidR="000640EB" w:rsidRPr="000640EB" w:rsidRDefault="000640EB" w:rsidP="003C4377">
            <w:pPr>
              <w:rPr>
                <w:rFonts w:ascii="Verdana" w:hAnsi="Verdana" w:cs="Verdana"/>
                <w:b/>
                <w:bCs/>
              </w:rPr>
            </w:pPr>
          </w:p>
        </w:tc>
        <w:tc>
          <w:tcPr>
            <w:tcW w:w="1740" w:type="pct"/>
            <w:shd w:val="clear" w:color="auto" w:fill="auto"/>
          </w:tcPr>
          <w:p w14:paraId="6537FA35" w14:textId="77777777" w:rsidR="000640EB" w:rsidRPr="000640EB" w:rsidRDefault="000640EB" w:rsidP="003C4377">
            <w:pPr>
              <w:ind w:right="-20"/>
              <w:rPr>
                <w:rFonts w:ascii="Verdana" w:eastAsia="Verdana" w:hAnsi="Verdana" w:cs="Verdana"/>
              </w:rPr>
            </w:pPr>
            <w:r w:rsidRPr="000640EB">
              <w:rPr>
                <w:rFonts w:ascii="Verdana" w:hAnsi="Verdana"/>
                <w:noProof/>
              </w:rPr>
              <w:drawing>
                <wp:inline distT="0" distB="0" distL="0" distR="0" wp14:anchorId="11A9712C" wp14:editId="2C676C78">
                  <wp:extent cx="238158" cy="20957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_Conversation.png"/>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p>
          <w:p w14:paraId="2F86C0E9" w14:textId="77777777" w:rsidR="000640EB" w:rsidRPr="000640EB" w:rsidRDefault="000640EB" w:rsidP="00673929">
            <w:pPr>
              <w:pStyle w:val="ListParagraph"/>
              <w:numPr>
                <w:ilvl w:val="0"/>
                <w:numId w:val="5"/>
              </w:numPr>
              <w:ind w:right="-20"/>
              <w:rPr>
                <w:rFonts w:ascii="Verdana" w:eastAsia="Verdana" w:hAnsi="Verdana" w:cs="Verdana"/>
              </w:rPr>
            </w:pPr>
            <w:r w:rsidRPr="000640EB">
              <w:rPr>
                <w:rFonts w:ascii="Verdana" w:eastAsia="Verdana" w:hAnsi="Verdana" w:cs="Verdana"/>
              </w:rPr>
              <w:t>Maybe.</w:t>
            </w:r>
          </w:p>
          <w:p w14:paraId="5FA37592" w14:textId="77777777" w:rsidR="000640EB" w:rsidRPr="000640EB" w:rsidRDefault="000640EB" w:rsidP="00673929">
            <w:pPr>
              <w:widowControl w:val="0"/>
              <w:numPr>
                <w:ilvl w:val="0"/>
                <w:numId w:val="5"/>
              </w:numPr>
              <w:ind w:right="-20"/>
              <w:rPr>
                <w:rFonts w:ascii="Verdana" w:eastAsia="Verdana" w:hAnsi="Verdana" w:cs="Verdana"/>
              </w:rPr>
            </w:pPr>
            <w:r w:rsidRPr="000640EB">
              <w:rPr>
                <w:rFonts w:ascii="Verdana" w:eastAsia="Verdana" w:hAnsi="Verdana" w:cs="Verdana"/>
              </w:rPr>
              <w:t xml:space="preserve">The Coverage Gap Stage (also called the donut hole) is where you will receive savings on brand </w:t>
            </w:r>
            <w:r w:rsidRPr="000640EB">
              <w:rPr>
                <w:rFonts w:ascii="Verdana" w:hAnsi="Verdana" w:cs="Arial"/>
              </w:rPr>
              <w:t>&lt;Brand Drug Name&gt;</w:t>
            </w:r>
            <w:r w:rsidRPr="000640EB">
              <w:rPr>
                <w:rFonts w:ascii="Verdana" w:eastAsia="Verdana" w:hAnsi="Verdana" w:cs="Verdana"/>
              </w:rPr>
              <w:t xml:space="preserve">. </w:t>
            </w:r>
          </w:p>
          <w:p w14:paraId="1CE25475" w14:textId="77777777" w:rsidR="000640EB" w:rsidRPr="000640EB" w:rsidRDefault="000640EB" w:rsidP="00673929">
            <w:pPr>
              <w:widowControl w:val="0"/>
              <w:numPr>
                <w:ilvl w:val="0"/>
                <w:numId w:val="5"/>
              </w:numPr>
              <w:ind w:right="276"/>
              <w:rPr>
                <w:rFonts w:ascii="Verdana" w:eastAsia="Verdana" w:hAnsi="Verdana" w:cs="Verdana"/>
              </w:rPr>
            </w:pPr>
            <w:r w:rsidRPr="000640EB">
              <w:rPr>
                <w:rFonts w:ascii="Verdana" w:eastAsia="Verdana" w:hAnsi="Verdana" w:cs="Verdana"/>
              </w:rPr>
              <w:t>The brand name has</w:t>
            </w:r>
            <w:r w:rsidRPr="000640EB">
              <w:rPr>
                <w:rFonts w:ascii="Verdana" w:eastAsia="Verdana" w:hAnsi="Verdana" w:cs="Verdana"/>
                <w:spacing w:val="-1"/>
              </w:rPr>
              <w:t xml:space="preserve"> </w:t>
            </w:r>
            <w:r w:rsidRPr="000640EB">
              <w:rPr>
                <w:rFonts w:ascii="Verdana" w:eastAsia="Verdana" w:hAnsi="Verdana" w:cs="Verdana"/>
              </w:rPr>
              <w:t>t</w:t>
            </w:r>
            <w:r w:rsidRPr="000640EB">
              <w:rPr>
                <w:rFonts w:ascii="Verdana" w:eastAsia="Verdana" w:hAnsi="Verdana" w:cs="Verdana"/>
                <w:spacing w:val="-1"/>
              </w:rPr>
              <w:t>h</w:t>
            </w:r>
            <w:r w:rsidRPr="000640EB">
              <w:rPr>
                <w:rFonts w:ascii="Verdana" w:eastAsia="Verdana" w:hAnsi="Verdana" w:cs="Verdana"/>
              </w:rPr>
              <w:t xml:space="preserve">e manufacturer </w:t>
            </w:r>
            <w:r w:rsidRPr="000640EB">
              <w:rPr>
                <w:rFonts w:ascii="Verdana" w:eastAsia="Verdana" w:hAnsi="Verdana" w:cs="Verdana"/>
                <w:spacing w:val="-1"/>
                <w:position w:val="-1"/>
              </w:rPr>
              <w:t>d</w:t>
            </w:r>
            <w:r w:rsidRPr="000640EB">
              <w:rPr>
                <w:rFonts w:ascii="Verdana" w:eastAsia="Verdana" w:hAnsi="Verdana" w:cs="Verdana"/>
                <w:spacing w:val="-3"/>
                <w:position w:val="-1"/>
              </w:rPr>
              <w:t>i</w:t>
            </w:r>
            <w:r w:rsidRPr="000640EB">
              <w:rPr>
                <w:rFonts w:ascii="Verdana" w:eastAsia="Verdana" w:hAnsi="Verdana" w:cs="Verdana"/>
                <w:position w:val="-1"/>
              </w:rPr>
              <w:t>scou</w:t>
            </w:r>
            <w:r w:rsidRPr="000640EB">
              <w:rPr>
                <w:rFonts w:ascii="Verdana" w:eastAsia="Verdana" w:hAnsi="Verdana" w:cs="Verdana"/>
                <w:spacing w:val="-1"/>
                <w:position w:val="-1"/>
              </w:rPr>
              <w:t>n</w:t>
            </w:r>
            <w:r w:rsidRPr="000640EB">
              <w:rPr>
                <w:rFonts w:ascii="Verdana" w:eastAsia="Verdana" w:hAnsi="Verdana" w:cs="Verdana"/>
                <w:position w:val="-1"/>
              </w:rPr>
              <w:t>t</w:t>
            </w:r>
            <w:r w:rsidRPr="000640EB">
              <w:rPr>
                <w:rFonts w:ascii="Verdana" w:eastAsia="Verdana" w:hAnsi="Verdana" w:cs="Verdana"/>
                <w:spacing w:val="-1"/>
                <w:position w:val="-1"/>
              </w:rPr>
              <w:t xml:space="preserve"> </w:t>
            </w:r>
            <w:r w:rsidRPr="000640EB">
              <w:rPr>
                <w:rFonts w:ascii="Verdana" w:eastAsia="Verdana" w:hAnsi="Verdana" w:cs="Verdana"/>
                <w:position w:val="-1"/>
              </w:rPr>
              <w:t xml:space="preserve">on </w:t>
            </w:r>
            <w:r w:rsidRPr="000640EB">
              <w:rPr>
                <w:rFonts w:ascii="Verdana" w:eastAsia="Verdana" w:hAnsi="Verdana" w:cs="Verdana"/>
                <w:spacing w:val="-1"/>
                <w:position w:val="-1"/>
              </w:rPr>
              <w:t>bra</w:t>
            </w:r>
            <w:r w:rsidRPr="000640EB">
              <w:rPr>
                <w:rFonts w:ascii="Verdana" w:eastAsia="Verdana" w:hAnsi="Verdana" w:cs="Verdana"/>
                <w:position w:val="-1"/>
              </w:rPr>
              <w:t>nd</w:t>
            </w:r>
            <w:r w:rsidRPr="000640EB">
              <w:rPr>
                <w:rFonts w:ascii="Verdana" w:eastAsia="Verdana" w:hAnsi="Verdana" w:cs="Verdana"/>
                <w:spacing w:val="-2"/>
                <w:position w:val="-1"/>
              </w:rPr>
              <w:t xml:space="preserve"> </w:t>
            </w:r>
            <w:r w:rsidRPr="000640EB">
              <w:rPr>
                <w:rFonts w:ascii="Verdana" w:eastAsia="Verdana" w:hAnsi="Verdana" w:cs="Verdana"/>
                <w:position w:val="-1"/>
              </w:rPr>
              <w:t>n</w:t>
            </w:r>
            <w:r w:rsidRPr="000640EB">
              <w:rPr>
                <w:rFonts w:ascii="Verdana" w:eastAsia="Verdana" w:hAnsi="Verdana" w:cs="Verdana"/>
                <w:spacing w:val="1"/>
                <w:position w:val="-1"/>
              </w:rPr>
              <w:t>a</w:t>
            </w:r>
            <w:r w:rsidRPr="000640EB">
              <w:rPr>
                <w:rFonts w:ascii="Verdana" w:eastAsia="Verdana" w:hAnsi="Verdana" w:cs="Verdana"/>
                <w:spacing w:val="-1"/>
                <w:position w:val="-1"/>
              </w:rPr>
              <w:t>m</w:t>
            </w:r>
            <w:r w:rsidRPr="000640EB">
              <w:rPr>
                <w:rFonts w:ascii="Verdana" w:eastAsia="Verdana" w:hAnsi="Verdana" w:cs="Verdana"/>
                <w:position w:val="-1"/>
              </w:rPr>
              <w:t>e</w:t>
            </w:r>
            <w:r w:rsidRPr="000640EB">
              <w:rPr>
                <w:rFonts w:ascii="Verdana" w:eastAsia="Verdana" w:hAnsi="Verdana" w:cs="Verdana"/>
              </w:rPr>
              <w:t xml:space="preserve"> </w:t>
            </w:r>
            <w:r w:rsidRPr="000640EB">
              <w:rPr>
                <w:rFonts w:ascii="Verdana" w:eastAsia="Verdana" w:hAnsi="Verdana" w:cs="Verdana"/>
                <w:position w:val="-1"/>
              </w:rPr>
              <w:t xml:space="preserve">prescription drugs, which counts towards </w:t>
            </w:r>
            <w:proofErr w:type="spellStart"/>
            <w:r w:rsidRPr="000640EB">
              <w:rPr>
                <w:rFonts w:ascii="Verdana" w:eastAsia="Verdana" w:hAnsi="Verdana" w:cs="Verdana"/>
                <w:position w:val="-1"/>
              </w:rPr>
              <w:t>TrOOP</w:t>
            </w:r>
            <w:proofErr w:type="spellEnd"/>
            <w:r w:rsidRPr="000640EB">
              <w:rPr>
                <w:rFonts w:ascii="Verdana" w:eastAsia="Verdana" w:hAnsi="Verdana" w:cs="Verdana"/>
                <w:position w:val="-1"/>
              </w:rPr>
              <w:t xml:space="preserve"> on your behalf.</w:t>
            </w:r>
          </w:p>
          <w:p w14:paraId="31CECDFE" w14:textId="1E289CD1" w:rsidR="000640EB" w:rsidRPr="000640EB" w:rsidRDefault="000640EB" w:rsidP="00673929">
            <w:pPr>
              <w:numPr>
                <w:ilvl w:val="0"/>
                <w:numId w:val="5"/>
              </w:numPr>
              <w:rPr>
                <w:rFonts w:ascii="Verdana" w:hAnsi="Verdana" w:cs="Verdana"/>
                <w:bCs/>
              </w:rPr>
            </w:pPr>
            <w:r w:rsidRPr="000640EB">
              <w:rPr>
                <w:rFonts w:ascii="Verdana" w:hAnsi="Verdana" w:cs="Verdana"/>
              </w:rPr>
              <w:t xml:space="preserve">In </w:t>
            </w:r>
            <w:r w:rsidR="00A70FEC">
              <w:rPr>
                <w:rFonts w:ascii="Verdana" w:hAnsi="Verdana" w:cs="Verdana"/>
              </w:rPr>
              <w:t>2024</w:t>
            </w:r>
            <w:r w:rsidRPr="000640EB">
              <w:rPr>
                <w:rFonts w:ascii="Verdana" w:hAnsi="Verdana" w:cs="Verdana"/>
              </w:rPr>
              <w:t xml:space="preserve">, your cost share in the Coverage Gap Stage is 25% of the price of brand </w:t>
            </w:r>
            <w:r w:rsidRPr="000640EB">
              <w:rPr>
                <w:rFonts w:ascii="Verdana" w:hAnsi="Verdana" w:cs="Arial"/>
              </w:rPr>
              <w:t>&lt;Brand Drug Name&gt;</w:t>
            </w:r>
            <w:r w:rsidRPr="000640EB">
              <w:rPr>
                <w:rFonts w:ascii="Verdana" w:hAnsi="Verdana" w:cs="Verdana"/>
                <w:bCs/>
              </w:rPr>
              <w:t>.</w:t>
            </w:r>
          </w:p>
          <w:p w14:paraId="65C159AB" w14:textId="77777777" w:rsidR="000640EB" w:rsidRPr="000640EB" w:rsidRDefault="000640EB" w:rsidP="003C4377">
            <w:pPr>
              <w:ind w:right="-20"/>
              <w:rPr>
                <w:rFonts w:ascii="Verdana" w:eastAsia="Verdana" w:hAnsi="Verdana" w:cs="Verdana"/>
              </w:rPr>
            </w:pPr>
          </w:p>
          <w:p w14:paraId="30A03111" w14:textId="77777777" w:rsidR="000640EB" w:rsidRDefault="000640EB" w:rsidP="003C4377">
            <w:pPr>
              <w:widowControl w:val="0"/>
              <w:ind w:left="102" w:right="-20"/>
              <w:rPr>
                <w:rFonts w:ascii="Verdana" w:eastAsia="Verdana" w:hAnsi="Verdana"/>
              </w:rPr>
            </w:pPr>
            <w:r w:rsidRPr="000640EB">
              <w:rPr>
                <w:rFonts w:ascii="Verdana" w:eastAsia="Verdana" w:hAnsi="Verdana"/>
              </w:rPr>
              <w:t>Move to response below in Catastrophic Coverage Stage.</w:t>
            </w:r>
          </w:p>
          <w:p w14:paraId="4599F181" w14:textId="7FEC8B12" w:rsidR="006568A3" w:rsidRPr="000640EB" w:rsidRDefault="006568A3" w:rsidP="003C4377">
            <w:pPr>
              <w:widowControl w:val="0"/>
              <w:ind w:left="102" w:right="-20"/>
              <w:rPr>
                <w:rFonts w:ascii="Verdana" w:eastAsia="Verdana" w:hAnsi="Verdana" w:cs="Verdana"/>
              </w:rPr>
            </w:pPr>
          </w:p>
        </w:tc>
      </w:tr>
      <w:tr w:rsidR="000640EB" w:rsidRPr="002D1D06" w14:paraId="72FBA9F4" w14:textId="77777777" w:rsidTr="003C0E3B">
        <w:trPr>
          <w:trHeight w:val="620"/>
        </w:trPr>
        <w:tc>
          <w:tcPr>
            <w:tcW w:w="2143" w:type="pct"/>
            <w:vMerge/>
          </w:tcPr>
          <w:p w14:paraId="55BA599E" w14:textId="77777777" w:rsidR="000640EB" w:rsidRPr="000640EB" w:rsidRDefault="000640EB" w:rsidP="003C4377">
            <w:pPr>
              <w:rPr>
                <w:rFonts w:ascii="Verdana" w:hAnsi="Verdana" w:cs="Verdana"/>
                <w:b/>
                <w:bCs/>
              </w:rPr>
            </w:pPr>
          </w:p>
        </w:tc>
        <w:tc>
          <w:tcPr>
            <w:tcW w:w="1117" w:type="pct"/>
          </w:tcPr>
          <w:p w14:paraId="690CE3E1" w14:textId="77777777" w:rsidR="000640EB" w:rsidRPr="000640EB" w:rsidRDefault="000640EB" w:rsidP="003C4377">
            <w:pPr>
              <w:ind w:right="-20"/>
              <w:rPr>
                <w:rFonts w:ascii="Verdana" w:hAnsi="Verdana"/>
                <w:b/>
                <w:bCs/>
                <w:spacing w:val="-1"/>
                <w:position w:val="-1"/>
              </w:rPr>
            </w:pPr>
            <w:r w:rsidRPr="000640EB">
              <w:rPr>
                <w:rFonts w:ascii="Verdana" w:hAnsi="Verdana"/>
                <w:b/>
                <w:bCs/>
                <w:spacing w:val="-1"/>
                <w:position w:val="-1"/>
              </w:rPr>
              <w:t xml:space="preserve">Catastrophic Stage </w:t>
            </w:r>
          </w:p>
          <w:p w14:paraId="2E8F14A4" w14:textId="77777777" w:rsidR="000640EB" w:rsidRPr="000640EB" w:rsidRDefault="000640EB" w:rsidP="003C4377">
            <w:pPr>
              <w:ind w:right="-20"/>
              <w:rPr>
                <w:rFonts w:ascii="Verdana" w:hAnsi="Verdana"/>
                <w:b/>
                <w:bCs/>
                <w:spacing w:val="-1"/>
                <w:position w:val="-1"/>
              </w:rPr>
            </w:pPr>
            <w:r w:rsidRPr="000640EB">
              <w:rPr>
                <w:rFonts w:ascii="Verdana" w:hAnsi="Verdana"/>
                <w:b/>
                <w:bCs/>
                <w:spacing w:val="-1"/>
                <w:position w:val="-1"/>
              </w:rPr>
              <w:t xml:space="preserve">for non-LIS beneficiaries: </w:t>
            </w:r>
          </w:p>
          <w:p w14:paraId="4217B29E" w14:textId="77777777" w:rsidR="000640EB" w:rsidRPr="000640EB" w:rsidRDefault="000640EB" w:rsidP="003C4377">
            <w:pPr>
              <w:rPr>
                <w:rFonts w:ascii="Verdana" w:hAnsi="Verdana" w:cs="Verdana"/>
                <w:b/>
                <w:bCs/>
              </w:rPr>
            </w:pPr>
          </w:p>
        </w:tc>
        <w:tc>
          <w:tcPr>
            <w:tcW w:w="1740" w:type="pct"/>
            <w:shd w:val="clear" w:color="auto" w:fill="auto"/>
          </w:tcPr>
          <w:p w14:paraId="222C257A" w14:textId="77777777" w:rsidR="000640EB" w:rsidRPr="000640EB" w:rsidRDefault="000640EB" w:rsidP="003C4377">
            <w:pPr>
              <w:ind w:right="-20"/>
              <w:rPr>
                <w:rFonts w:ascii="Verdana" w:hAnsi="Verdana"/>
              </w:rPr>
            </w:pPr>
            <w:r w:rsidRPr="000640EB">
              <w:rPr>
                <w:rFonts w:ascii="Verdana" w:hAnsi="Verdana"/>
                <w:noProof/>
              </w:rPr>
              <w:drawing>
                <wp:inline distT="0" distB="0" distL="0" distR="0" wp14:anchorId="16B8F603" wp14:editId="50C29054">
                  <wp:extent cx="238158" cy="2095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_Conversation.png"/>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p>
          <w:p w14:paraId="12A67724" w14:textId="77777777" w:rsidR="000640EB" w:rsidRPr="000640EB" w:rsidRDefault="000640EB" w:rsidP="00673929">
            <w:pPr>
              <w:pStyle w:val="ListParagraph"/>
              <w:numPr>
                <w:ilvl w:val="0"/>
                <w:numId w:val="6"/>
              </w:numPr>
              <w:ind w:right="-20"/>
              <w:rPr>
                <w:rFonts w:ascii="Verdana" w:hAnsi="Verdana"/>
              </w:rPr>
            </w:pPr>
            <w:r w:rsidRPr="000640EB">
              <w:rPr>
                <w:rFonts w:ascii="Verdana" w:hAnsi="Verdana"/>
                <w:spacing w:val="1"/>
              </w:rPr>
              <w:t>Y</w:t>
            </w:r>
            <w:r w:rsidRPr="000640EB">
              <w:rPr>
                <w:rFonts w:ascii="Verdana" w:hAnsi="Verdana"/>
              </w:rPr>
              <w:t>es.</w:t>
            </w:r>
          </w:p>
          <w:p w14:paraId="3AA2E7C8" w14:textId="77777777" w:rsidR="000640EB" w:rsidRDefault="000640EB" w:rsidP="00673929">
            <w:pPr>
              <w:pStyle w:val="ListParagraph"/>
              <w:numPr>
                <w:ilvl w:val="0"/>
                <w:numId w:val="6"/>
              </w:numPr>
              <w:ind w:right="-14"/>
              <w:contextualSpacing w:val="0"/>
              <w:rPr>
                <w:rFonts w:ascii="Verdana" w:hAnsi="Verdana"/>
              </w:rPr>
            </w:pPr>
            <w:r w:rsidRPr="000640EB">
              <w:rPr>
                <w:rFonts w:ascii="Verdana" w:hAnsi="Verdana"/>
              </w:rPr>
              <w:t>During this stage of the benefit, it is expected that - because of the price of the brand and generic versions - you will pay 5% of the allowed cost.</w:t>
            </w:r>
          </w:p>
          <w:p w14:paraId="17354DF0" w14:textId="0C873903" w:rsidR="006568A3" w:rsidRPr="000640EB" w:rsidRDefault="006568A3" w:rsidP="006568A3">
            <w:pPr>
              <w:pStyle w:val="ListParagraph"/>
              <w:ind w:right="-14"/>
              <w:contextualSpacing w:val="0"/>
              <w:rPr>
                <w:rFonts w:ascii="Verdana" w:hAnsi="Verdana"/>
              </w:rPr>
            </w:pPr>
          </w:p>
        </w:tc>
      </w:tr>
      <w:tr w:rsidR="000640EB" w:rsidRPr="002D1D06" w14:paraId="4E3557DC" w14:textId="77777777" w:rsidTr="003C0E3B">
        <w:tc>
          <w:tcPr>
            <w:tcW w:w="2143" w:type="pct"/>
          </w:tcPr>
          <w:p w14:paraId="3BB3F791" w14:textId="77777777" w:rsidR="000640EB" w:rsidRPr="000640EB" w:rsidRDefault="000640EB" w:rsidP="003C4377">
            <w:pPr>
              <w:rPr>
                <w:rFonts w:ascii="Verdana" w:hAnsi="Verdana" w:cs="Verdana"/>
                <w:b/>
                <w:bCs/>
              </w:rPr>
            </w:pPr>
            <w:r w:rsidRPr="000640EB">
              <w:rPr>
                <w:rFonts w:ascii="Verdana" w:hAnsi="Verdana" w:cs="Verdana"/>
                <w:b/>
                <w:bCs/>
              </w:rPr>
              <w:t xml:space="preserve">Why is the brand-name </w:t>
            </w:r>
            <w:r w:rsidRPr="000640EB">
              <w:rPr>
                <w:rFonts w:ascii="Verdana" w:hAnsi="Verdana"/>
                <w:b/>
              </w:rPr>
              <w:t>&lt;B</w:t>
            </w:r>
            <w:r w:rsidRPr="000640EB">
              <w:rPr>
                <w:rFonts w:ascii="Verdana" w:hAnsi="Verdana" w:cs="Arial"/>
                <w:b/>
              </w:rPr>
              <w:t xml:space="preserve">rand Drug Name&gt; </w:t>
            </w:r>
            <w:r w:rsidRPr="000640EB">
              <w:rPr>
                <w:rFonts w:ascii="Verdana" w:hAnsi="Verdana" w:cs="Verdana"/>
                <w:b/>
                <w:bCs/>
              </w:rPr>
              <w:t>on the formulary when there is now a generic available?</w:t>
            </w:r>
          </w:p>
        </w:tc>
        <w:tc>
          <w:tcPr>
            <w:tcW w:w="2857" w:type="pct"/>
            <w:gridSpan w:val="2"/>
          </w:tcPr>
          <w:p w14:paraId="022D4E52" w14:textId="77777777" w:rsidR="000640EB" w:rsidRPr="000640EB" w:rsidRDefault="000640EB" w:rsidP="003C4377">
            <w:pPr>
              <w:tabs>
                <w:tab w:val="left" w:pos="-6228"/>
              </w:tabs>
              <w:rPr>
                <w:rFonts w:ascii="Verdana" w:hAnsi="Verdana"/>
              </w:rPr>
            </w:pPr>
            <w:r w:rsidRPr="000640EB">
              <w:rPr>
                <w:rFonts w:ascii="Verdana" w:hAnsi="Verdana"/>
                <w:noProof/>
              </w:rPr>
              <w:drawing>
                <wp:inline distT="0" distB="0" distL="0" distR="0" wp14:anchorId="5327CC0B" wp14:editId="38CBA08E">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1F224EB2" w14:textId="77777777" w:rsidR="000640EB" w:rsidRPr="000640EB" w:rsidRDefault="000640EB" w:rsidP="00673929">
            <w:pPr>
              <w:pStyle w:val="ListParagraph"/>
              <w:numPr>
                <w:ilvl w:val="0"/>
                <w:numId w:val="7"/>
              </w:numPr>
              <w:tabs>
                <w:tab w:val="left" w:pos="-6228"/>
              </w:tabs>
              <w:rPr>
                <w:rFonts w:ascii="Verdana" w:hAnsi="Verdana" w:cs="Verdana"/>
              </w:rPr>
            </w:pPr>
            <w:r w:rsidRPr="000640EB">
              <w:rPr>
                <w:rFonts w:ascii="Verdana" w:hAnsi="Verdana" w:cs="Verdana"/>
              </w:rPr>
              <w:t xml:space="preserve">In this case, the price of the generic version of </w:t>
            </w:r>
            <w:r w:rsidRPr="000640EB">
              <w:rPr>
                <w:rFonts w:ascii="Verdana" w:hAnsi="Verdana" w:cs="Arial"/>
              </w:rPr>
              <w:t xml:space="preserve">&lt;Brand Drug Name&gt; </w:t>
            </w:r>
            <w:r w:rsidRPr="000640EB">
              <w:rPr>
                <w:rFonts w:ascii="Verdana" w:hAnsi="Verdana" w:cs="Verdana"/>
              </w:rPr>
              <w:t>may be similar to the price of the brand version for a minimum of six months, and perhaps longer.</w:t>
            </w:r>
          </w:p>
          <w:p w14:paraId="0231D145" w14:textId="77777777" w:rsidR="000640EB" w:rsidRPr="000640EB" w:rsidRDefault="000640EB" w:rsidP="00673929">
            <w:pPr>
              <w:pStyle w:val="ListParagraph"/>
              <w:numPr>
                <w:ilvl w:val="0"/>
                <w:numId w:val="7"/>
              </w:numPr>
              <w:tabs>
                <w:tab w:val="left" w:pos="-6228"/>
              </w:tabs>
              <w:rPr>
                <w:rFonts w:ascii="Verdana" w:hAnsi="Verdana" w:cs="Arial"/>
                <w:b/>
                <w:bCs/>
              </w:rPr>
            </w:pPr>
            <w:r w:rsidRPr="000640EB">
              <w:rPr>
                <w:rFonts w:ascii="Verdana" w:hAnsi="Verdana" w:cs="Verdana"/>
              </w:rPr>
              <w:t xml:space="preserve">There are few manufacturers of the generic version of </w:t>
            </w:r>
            <w:r w:rsidRPr="000640EB">
              <w:rPr>
                <w:rFonts w:ascii="Verdana" w:hAnsi="Verdana" w:cs="Arial"/>
              </w:rPr>
              <w:t xml:space="preserve">&lt;Brand Drug Name&gt; </w:t>
            </w:r>
            <w:r w:rsidRPr="000640EB">
              <w:rPr>
                <w:rFonts w:ascii="Verdana" w:hAnsi="Verdana" w:cs="Verdana"/>
              </w:rPr>
              <w:t xml:space="preserve">to drive the price down. </w:t>
            </w:r>
          </w:p>
          <w:p w14:paraId="78D16AE5" w14:textId="1714B719" w:rsidR="000640EB" w:rsidRPr="006568A3" w:rsidRDefault="000640EB" w:rsidP="00673929">
            <w:pPr>
              <w:pStyle w:val="ListParagraph"/>
              <w:numPr>
                <w:ilvl w:val="0"/>
                <w:numId w:val="7"/>
              </w:numPr>
              <w:tabs>
                <w:tab w:val="left" w:pos="-6228"/>
              </w:tabs>
              <w:rPr>
                <w:rFonts w:ascii="Verdana" w:hAnsi="Verdana" w:cs="Arial"/>
                <w:b/>
                <w:bCs/>
              </w:rPr>
            </w:pPr>
            <w:r w:rsidRPr="000640EB">
              <w:rPr>
                <w:rFonts w:ascii="Verdana" w:hAnsi="Verdana" w:cs="Verdana"/>
              </w:rPr>
              <w:t>Until there are competitors</w:t>
            </w:r>
            <w:r w:rsidR="00F71135">
              <w:rPr>
                <w:rFonts w:ascii="Verdana" w:hAnsi="Verdana" w:cs="Verdana"/>
              </w:rPr>
              <w:t>,</w:t>
            </w:r>
            <w:r w:rsidRPr="000640EB">
              <w:rPr>
                <w:rFonts w:ascii="Verdana" w:hAnsi="Verdana" w:cs="Verdana"/>
              </w:rPr>
              <w:t xml:space="preserve"> and the pri</w:t>
            </w:r>
            <w:r w:rsidRPr="000640EB">
              <w:rPr>
                <w:rFonts w:ascii="Verdana" w:hAnsi="Verdana" w:cs="Verdana"/>
                <w:iCs/>
              </w:rPr>
              <w:t>ce of the</w:t>
            </w:r>
            <w:r w:rsidRPr="000640EB">
              <w:rPr>
                <w:rFonts w:ascii="Verdana" w:hAnsi="Verdana" w:cs="Verdana"/>
              </w:rPr>
              <w:t xml:space="preserve"> generic version goes down, yo</w:t>
            </w:r>
            <w:r w:rsidRPr="000640EB">
              <w:rPr>
                <w:rFonts w:ascii="Verdana" w:hAnsi="Verdana" w:cs="Verdana"/>
                <w:iCs/>
              </w:rPr>
              <w:t>ur plan will</w:t>
            </w:r>
            <w:r w:rsidRPr="000640EB">
              <w:rPr>
                <w:rFonts w:ascii="Verdana" w:hAnsi="Verdana" w:cs="Verdana"/>
              </w:rPr>
              <w:t xml:space="preserve"> continue to cover brand-name </w:t>
            </w:r>
            <w:r w:rsidRPr="000640EB">
              <w:rPr>
                <w:rFonts w:ascii="Verdana" w:hAnsi="Verdana" w:cs="Arial"/>
              </w:rPr>
              <w:t xml:space="preserve">&lt;Brand Drug Name&gt; </w:t>
            </w:r>
            <w:r w:rsidRPr="000640EB">
              <w:rPr>
                <w:rFonts w:ascii="Verdana" w:hAnsi="Verdana" w:cs="Verdana"/>
              </w:rPr>
              <w:t xml:space="preserve">at the </w:t>
            </w:r>
            <w:r w:rsidRPr="000640EB">
              <w:rPr>
                <w:rFonts w:ascii="Verdana" w:hAnsi="Verdana" w:cs="Verdana"/>
                <w:bCs/>
              </w:rPr>
              <w:t xml:space="preserve">&lt;Brand Drug Tier&gt; </w:t>
            </w:r>
            <w:r w:rsidRPr="000640EB">
              <w:rPr>
                <w:rFonts w:ascii="Verdana" w:eastAsia="Verdana" w:hAnsi="Verdana" w:cs="Verdana"/>
                <w:spacing w:val="-2"/>
              </w:rPr>
              <w:t>cost share in</w:t>
            </w:r>
            <w:r w:rsidRPr="000640EB">
              <w:rPr>
                <w:rFonts w:ascii="Verdana" w:hAnsi="Verdana" w:cs="Verdana"/>
              </w:rPr>
              <w:t xml:space="preserve"> </w:t>
            </w:r>
            <w:r w:rsidR="00A70FEC">
              <w:rPr>
                <w:rFonts w:ascii="Verdana" w:hAnsi="Verdana" w:cs="Verdana"/>
              </w:rPr>
              <w:t>2024</w:t>
            </w:r>
            <w:r w:rsidRPr="000640EB">
              <w:rPr>
                <w:rFonts w:ascii="Verdana" w:hAnsi="Verdana" w:cs="Verdana"/>
              </w:rPr>
              <w:t>.</w:t>
            </w:r>
          </w:p>
          <w:p w14:paraId="4C35FCF0" w14:textId="16A2A645" w:rsidR="006568A3" w:rsidRPr="000640EB" w:rsidRDefault="006568A3" w:rsidP="006568A3">
            <w:pPr>
              <w:pStyle w:val="ListParagraph"/>
              <w:tabs>
                <w:tab w:val="left" w:pos="-6228"/>
              </w:tabs>
              <w:rPr>
                <w:rFonts w:ascii="Verdana" w:hAnsi="Verdana" w:cs="Arial"/>
                <w:b/>
                <w:bCs/>
              </w:rPr>
            </w:pPr>
          </w:p>
        </w:tc>
      </w:tr>
      <w:tr w:rsidR="000640EB" w:rsidRPr="002D1D06" w14:paraId="1650B773" w14:textId="77777777" w:rsidTr="003C0E3B">
        <w:tc>
          <w:tcPr>
            <w:tcW w:w="2143" w:type="pct"/>
          </w:tcPr>
          <w:p w14:paraId="6F786724" w14:textId="77777777" w:rsidR="000640EB" w:rsidRPr="000640EB" w:rsidRDefault="000640EB" w:rsidP="003C4377">
            <w:pPr>
              <w:rPr>
                <w:rFonts w:ascii="Verdana" w:hAnsi="Verdana" w:cs="Verdana"/>
                <w:b/>
                <w:bCs/>
              </w:rPr>
            </w:pPr>
            <w:r w:rsidRPr="000640EB">
              <w:rPr>
                <w:rFonts w:ascii="Verdana" w:hAnsi="Verdana" w:cs="Verdana"/>
                <w:b/>
                <w:bCs/>
              </w:rPr>
              <w:t>Why can’t I get the generic? Aren’t generics less expensive?</w:t>
            </w:r>
          </w:p>
          <w:p w14:paraId="7919B035" w14:textId="77777777" w:rsidR="000640EB" w:rsidRPr="000640EB" w:rsidRDefault="000640EB" w:rsidP="003C4377">
            <w:pPr>
              <w:pStyle w:val="NormalWeb"/>
              <w:spacing w:before="0" w:beforeAutospacing="0" w:after="0" w:afterAutospacing="0"/>
              <w:rPr>
                <w:rFonts w:ascii="Verdana" w:hAnsi="Verdana" w:cs="Verdana"/>
                <w:b/>
                <w:bCs/>
              </w:rPr>
            </w:pPr>
          </w:p>
        </w:tc>
        <w:tc>
          <w:tcPr>
            <w:tcW w:w="2857" w:type="pct"/>
            <w:gridSpan w:val="2"/>
          </w:tcPr>
          <w:p w14:paraId="6989E341" w14:textId="77777777" w:rsidR="000640EB" w:rsidRPr="000640EB" w:rsidRDefault="000640EB" w:rsidP="003C4377">
            <w:pPr>
              <w:ind w:right="164"/>
              <w:rPr>
                <w:rFonts w:ascii="Verdana" w:hAnsi="Verdana"/>
              </w:rPr>
            </w:pPr>
            <w:r w:rsidRPr="000640EB">
              <w:rPr>
                <w:rFonts w:ascii="Verdana" w:hAnsi="Verdana"/>
                <w:noProof/>
              </w:rPr>
              <w:drawing>
                <wp:inline distT="0" distB="0" distL="0" distR="0" wp14:anchorId="76DB4A43" wp14:editId="55BCF502">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69E01425" w14:textId="77777777" w:rsidR="000640EB" w:rsidRPr="000640EB" w:rsidRDefault="000640EB" w:rsidP="00673929">
            <w:pPr>
              <w:pStyle w:val="ListParagraph"/>
              <w:numPr>
                <w:ilvl w:val="0"/>
                <w:numId w:val="16"/>
              </w:numPr>
              <w:ind w:right="164"/>
              <w:rPr>
                <w:rFonts w:ascii="Verdana" w:eastAsia="Verdana" w:hAnsi="Verdana" w:cs="Verdana"/>
              </w:rPr>
            </w:pPr>
            <w:r w:rsidRPr="000640EB">
              <w:rPr>
                <w:rFonts w:ascii="Verdana" w:eastAsia="Verdana" w:hAnsi="Verdana" w:cs="Verdana"/>
              </w:rPr>
              <w:t>When</w:t>
            </w:r>
            <w:r w:rsidRPr="000640EB">
              <w:rPr>
                <w:rFonts w:ascii="Verdana" w:eastAsia="Verdana" w:hAnsi="Verdana" w:cs="Verdana"/>
                <w:spacing w:val="-7"/>
              </w:rPr>
              <w:t xml:space="preserve"> </w:t>
            </w:r>
            <w:r w:rsidRPr="000640EB">
              <w:rPr>
                <w:rFonts w:ascii="Verdana" w:eastAsia="Verdana" w:hAnsi="Verdana" w:cs="Verdana"/>
              </w:rPr>
              <w:t>a</w:t>
            </w:r>
            <w:r w:rsidRPr="000640EB">
              <w:rPr>
                <w:rFonts w:ascii="Verdana" w:eastAsia="Verdana" w:hAnsi="Verdana" w:cs="Verdana"/>
                <w:spacing w:val="-1"/>
              </w:rPr>
              <w:t xml:space="preserve"> g</w:t>
            </w:r>
            <w:r w:rsidRPr="000640EB">
              <w:rPr>
                <w:rFonts w:ascii="Verdana" w:eastAsia="Verdana" w:hAnsi="Verdana" w:cs="Verdana"/>
                <w:spacing w:val="1"/>
              </w:rPr>
              <w:t>e</w:t>
            </w:r>
            <w:r w:rsidRPr="000640EB">
              <w:rPr>
                <w:rFonts w:ascii="Verdana" w:eastAsia="Verdana" w:hAnsi="Verdana" w:cs="Verdana"/>
                <w:spacing w:val="-1"/>
              </w:rPr>
              <w:t>n</w:t>
            </w:r>
            <w:r w:rsidRPr="000640EB">
              <w:rPr>
                <w:rFonts w:ascii="Verdana" w:eastAsia="Verdana" w:hAnsi="Verdana" w:cs="Verdana"/>
                <w:spacing w:val="1"/>
              </w:rPr>
              <w:t>e</w:t>
            </w:r>
            <w:r w:rsidRPr="000640EB">
              <w:rPr>
                <w:rFonts w:ascii="Verdana" w:eastAsia="Verdana" w:hAnsi="Verdana" w:cs="Verdana"/>
              </w:rPr>
              <w:t>ric</w:t>
            </w:r>
            <w:r w:rsidRPr="000640EB">
              <w:rPr>
                <w:rFonts w:ascii="Verdana" w:eastAsia="Verdana" w:hAnsi="Verdana" w:cs="Verdana"/>
                <w:spacing w:val="-5"/>
              </w:rPr>
              <w:t xml:space="preserve"> </w:t>
            </w:r>
            <w:r w:rsidRPr="000640EB">
              <w:rPr>
                <w:rFonts w:ascii="Verdana" w:eastAsia="Verdana" w:hAnsi="Verdana" w:cs="Verdana"/>
              </w:rPr>
              <w:t>ve</w:t>
            </w:r>
            <w:r w:rsidRPr="000640EB">
              <w:rPr>
                <w:rFonts w:ascii="Verdana" w:eastAsia="Verdana" w:hAnsi="Verdana" w:cs="Verdana"/>
                <w:spacing w:val="1"/>
              </w:rPr>
              <w:t>r</w:t>
            </w:r>
            <w:r w:rsidRPr="000640EB">
              <w:rPr>
                <w:rFonts w:ascii="Verdana" w:eastAsia="Verdana" w:hAnsi="Verdana" w:cs="Verdana"/>
              </w:rPr>
              <w:t>s</w:t>
            </w:r>
            <w:r w:rsidRPr="000640EB">
              <w:rPr>
                <w:rFonts w:ascii="Verdana" w:eastAsia="Verdana" w:hAnsi="Verdana" w:cs="Verdana"/>
                <w:spacing w:val="-1"/>
              </w:rPr>
              <w:t>i</w:t>
            </w:r>
            <w:r w:rsidRPr="000640EB">
              <w:rPr>
                <w:rFonts w:ascii="Verdana" w:eastAsia="Verdana" w:hAnsi="Verdana" w:cs="Verdana"/>
              </w:rPr>
              <w:t>on</w:t>
            </w:r>
            <w:r w:rsidRPr="000640EB">
              <w:rPr>
                <w:rFonts w:ascii="Verdana" w:eastAsia="Verdana" w:hAnsi="Verdana" w:cs="Verdana"/>
                <w:spacing w:val="-7"/>
              </w:rPr>
              <w:t xml:space="preserve"> </w:t>
            </w:r>
            <w:r w:rsidRPr="000640EB">
              <w:rPr>
                <w:rFonts w:ascii="Verdana" w:eastAsia="Verdana" w:hAnsi="Verdana" w:cs="Verdana"/>
                <w:spacing w:val="-2"/>
              </w:rPr>
              <w:t>i</w:t>
            </w:r>
            <w:r w:rsidRPr="000640EB">
              <w:rPr>
                <w:rFonts w:ascii="Verdana" w:eastAsia="Verdana" w:hAnsi="Verdana" w:cs="Verdana"/>
              </w:rPr>
              <w:t>s f</w:t>
            </w:r>
            <w:r w:rsidRPr="000640EB">
              <w:rPr>
                <w:rFonts w:ascii="Verdana" w:eastAsia="Verdana" w:hAnsi="Verdana" w:cs="Verdana"/>
                <w:spacing w:val="-1"/>
              </w:rPr>
              <w:t>i</w:t>
            </w:r>
            <w:r w:rsidRPr="000640EB">
              <w:rPr>
                <w:rFonts w:ascii="Verdana" w:eastAsia="Verdana" w:hAnsi="Verdana" w:cs="Verdana"/>
              </w:rPr>
              <w:t>rst</w:t>
            </w:r>
            <w:r w:rsidRPr="000640EB">
              <w:rPr>
                <w:rFonts w:ascii="Verdana" w:eastAsia="Verdana" w:hAnsi="Verdana" w:cs="Verdana"/>
                <w:spacing w:val="-6"/>
              </w:rPr>
              <w:t xml:space="preserve"> </w:t>
            </w:r>
            <w:r w:rsidRPr="000640EB">
              <w:rPr>
                <w:rFonts w:ascii="Verdana" w:eastAsia="Verdana" w:hAnsi="Verdana" w:cs="Verdana"/>
                <w:spacing w:val="2"/>
              </w:rPr>
              <w:t>a</w:t>
            </w:r>
            <w:r w:rsidRPr="000640EB">
              <w:rPr>
                <w:rFonts w:ascii="Verdana" w:eastAsia="Verdana" w:hAnsi="Verdana" w:cs="Verdana"/>
              </w:rPr>
              <w:t>v</w:t>
            </w:r>
            <w:r w:rsidRPr="000640EB">
              <w:rPr>
                <w:rFonts w:ascii="Verdana" w:eastAsia="Verdana" w:hAnsi="Verdana" w:cs="Verdana"/>
                <w:spacing w:val="-1"/>
              </w:rPr>
              <w:t>a</w:t>
            </w:r>
            <w:r w:rsidRPr="000640EB">
              <w:rPr>
                <w:rFonts w:ascii="Verdana" w:eastAsia="Verdana" w:hAnsi="Verdana" w:cs="Verdana"/>
                <w:spacing w:val="1"/>
              </w:rPr>
              <w:t>i</w:t>
            </w:r>
            <w:r w:rsidRPr="000640EB">
              <w:rPr>
                <w:rFonts w:ascii="Verdana" w:eastAsia="Verdana" w:hAnsi="Verdana" w:cs="Verdana"/>
                <w:spacing w:val="-1"/>
              </w:rPr>
              <w:t>l</w:t>
            </w:r>
            <w:r w:rsidRPr="000640EB">
              <w:rPr>
                <w:rFonts w:ascii="Verdana" w:eastAsia="Verdana" w:hAnsi="Verdana" w:cs="Verdana"/>
              </w:rPr>
              <w:t>a</w:t>
            </w:r>
            <w:r w:rsidRPr="000640EB">
              <w:rPr>
                <w:rFonts w:ascii="Verdana" w:eastAsia="Verdana" w:hAnsi="Verdana" w:cs="Verdana"/>
                <w:spacing w:val="-1"/>
              </w:rPr>
              <w:t>b</w:t>
            </w:r>
            <w:r w:rsidRPr="000640EB">
              <w:rPr>
                <w:rFonts w:ascii="Verdana" w:eastAsia="Verdana" w:hAnsi="Verdana" w:cs="Verdana"/>
                <w:spacing w:val="1"/>
              </w:rPr>
              <w:t>le</w:t>
            </w:r>
            <w:r w:rsidRPr="000640EB">
              <w:rPr>
                <w:rFonts w:ascii="Verdana" w:eastAsia="Verdana" w:hAnsi="Verdana" w:cs="Verdana"/>
              </w:rPr>
              <w:t xml:space="preserve">, </w:t>
            </w:r>
            <w:r w:rsidRPr="000640EB">
              <w:rPr>
                <w:rFonts w:ascii="Verdana" w:eastAsia="Verdana" w:hAnsi="Verdana" w:cs="Verdana"/>
                <w:spacing w:val="-1"/>
              </w:rPr>
              <w:t>i</w:t>
            </w:r>
            <w:r w:rsidRPr="000640EB">
              <w:rPr>
                <w:rFonts w:ascii="Verdana" w:eastAsia="Verdana" w:hAnsi="Verdana" w:cs="Verdana"/>
              </w:rPr>
              <w:t>t</w:t>
            </w:r>
            <w:r w:rsidRPr="000640EB">
              <w:rPr>
                <w:rFonts w:ascii="Verdana" w:eastAsia="Verdana" w:hAnsi="Verdana" w:cs="Verdana"/>
                <w:spacing w:val="-1"/>
              </w:rPr>
              <w:t xml:space="preserve"> </w:t>
            </w:r>
            <w:r w:rsidRPr="000640EB">
              <w:rPr>
                <w:rFonts w:ascii="Verdana" w:eastAsia="Verdana" w:hAnsi="Verdana" w:cs="Verdana"/>
                <w:spacing w:val="1"/>
              </w:rPr>
              <w:t>i</w:t>
            </w:r>
            <w:r w:rsidRPr="000640EB">
              <w:rPr>
                <w:rFonts w:ascii="Verdana" w:eastAsia="Verdana" w:hAnsi="Verdana" w:cs="Verdana"/>
              </w:rPr>
              <w:t>s</w:t>
            </w:r>
            <w:r w:rsidRPr="000640EB">
              <w:rPr>
                <w:rFonts w:ascii="Verdana" w:eastAsia="Verdana" w:hAnsi="Verdana" w:cs="Verdana"/>
                <w:spacing w:val="-1"/>
              </w:rPr>
              <w:t xml:space="preserve"> t</w:t>
            </w:r>
            <w:r w:rsidRPr="000640EB">
              <w:rPr>
                <w:rFonts w:ascii="Verdana" w:eastAsia="Verdana" w:hAnsi="Verdana" w:cs="Verdana"/>
                <w:spacing w:val="2"/>
              </w:rPr>
              <w:t>y</w:t>
            </w:r>
            <w:r w:rsidRPr="000640EB">
              <w:rPr>
                <w:rFonts w:ascii="Verdana" w:eastAsia="Verdana" w:hAnsi="Verdana" w:cs="Verdana"/>
                <w:spacing w:val="-1"/>
              </w:rPr>
              <w:t>pi</w:t>
            </w:r>
            <w:r w:rsidRPr="000640EB">
              <w:rPr>
                <w:rFonts w:ascii="Verdana" w:eastAsia="Verdana" w:hAnsi="Verdana" w:cs="Verdana"/>
              </w:rPr>
              <w:t>c</w:t>
            </w:r>
            <w:r w:rsidRPr="000640EB">
              <w:rPr>
                <w:rFonts w:ascii="Verdana" w:eastAsia="Verdana" w:hAnsi="Verdana" w:cs="Verdana"/>
                <w:spacing w:val="2"/>
              </w:rPr>
              <w:t>a</w:t>
            </w:r>
            <w:r w:rsidRPr="000640EB">
              <w:rPr>
                <w:rFonts w:ascii="Verdana" w:eastAsia="Verdana" w:hAnsi="Verdana" w:cs="Verdana"/>
                <w:spacing w:val="-1"/>
              </w:rPr>
              <w:t>ll</w:t>
            </w:r>
            <w:r w:rsidRPr="000640EB">
              <w:rPr>
                <w:rFonts w:ascii="Verdana" w:eastAsia="Verdana" w:hAnsi="Verdana" w:cs="Verdana"/>
              </w:rPr>
              <w:t>y</w:t>
            </w:r>
            <w:r w:rsidRPr="000640EB">
              <w:rPr>
                <w:rFonts w:ascii="Verdana" w:eastAsia="Verdana" w:hAnsi="Verdana" w:cs="Verdana"/>
                <w:spacing w:val="-5"/>
              </w:rPr>
              <w:t xml:space="preserve"> </w:t>
            </w:r>
            <w:r w:rsidRPr="000640EB">
              <w:rPr>
                <w:rFonts w:ascii="Verdana" w:eastAsia="Verdana" w:hAnsi="Verdana" w:cs="Verdana"/>
              </w:rPr>
              <w:t>s</w:t>
            </w:r>
            <w:r w:rsidRPr="000640EB">
              <w:rPr>
                <w:rFonts w:ascii="Verdana" w:eastAsia="Verdana" w:hAnsi="Verdana" w:cs="Verdana"/>
                <w:spacing w:val="-1"/>
              </w:rPr>
              <w:t>i</w:t>
            </w:r>
            <w:r w:rsidRPr="000640EB">
              <w:rPr>
                <w:rFonts w:ascii="Verdana" w:eastAsia="Verdana" w:hAnsi="Verdana" w:cs="Verdana"/>
                <w:spacing w:val="2"/>
              </w:rPr>
              <w:t>m</w:t>
            </w:r>
            <w:r w:rsidRPr="000640EB">
              <w:rPr>
                <w:rFonts w:ascii="Verdana" w:eastAsia="Verdana" w:hAnsi="Verdana" w:cs="Verdana"/>
                <w:spacing w:val="-1"/>
              </w:rPr>
              <w:t>il</w:t>
            </w:r>
            <w:r w:rsidRPr="000640EB">
              <w:rPr>
                <w:rFonts w:ascii="Verdana" w:eastAsia="Verdana" w:hAnsi="Verdana" w:cs="Verdana"/>
              </w:rPr>
              <w:t>ar</w:t>
            </w:r>
            <w:r w:rsidRPr="000640EB">
              <w:rPr>
                <w:rFonts w:ascii="Verdana" w:eastAsia="Verdana" w:hAnsi="Verdana" w:cs="Verdana"/>
                <w:spacing w:val="-2"/>
              </w:rPr>
              <w:t xml:space="preserve"> i</w:t>
            </w:r>
            <w:r w:rsidRPr="000640EB">
              <w:rPr>
                <w:rFonts w:ascii="Verdana" w:eastAsia="Verdana" w:hAnsi="Verdana" w:cs="Verdana"/>
              </w:rPr>
              <w:t>n</w:t>
            </w:r>
            <w:r w:rsidRPr="000640EB">
              <w:rPr>
                <w:rFonts w:ascii="Verdana" w:eastAsia="Verdana" w:hAnsi="Verdana" w:cs="Verdana"/>
                <w:spacing w:val="-2"/>
              </w:rPr>
              <w:t xml:space="preserve"> </w:t>
            </w:r>
            <w:r w:rsidRPr="000640EB">
              <w:rPr>
                <w:rFonts w:ascii="Verdana" w:eastAsia="Verdana" w:hAnsi="Verdana" w:cs="Verdana"/>
                <w:spacing w:val="-1"/>
              </w:rPr>
              <w:t>p</w:t>
            </w:r>
            <w:r w:rsidRPr="000640EB">
              <w:rPr>
                <w:rFonts w:ascii="Verdana" w:eastAsia="Verdana" w:hAnsi="Verdana" w:cs="Verdana"/>
              </w:rPr>
              <w:t>r</w:t>
            </w:r>
            <w:r w:rsidRPr="000640EB">
              <w:rPr>
                <w:rFonts w:ascii="Verdana" w:eastAsia="Verdana" w:hAnsi="Verdana" w:cs="Verdana"/>
                <w:spacing w:val="2"/>
              </w:rPr>
              <w:t>i</w:t>
            </w:r>
            <w:r w:rsidRPr="000640EB">
              <w:rPr>
                <w:rFonts w:ascii="Verdana" w:eastAsia="Verdana" w:hAnsi="Verdana" w:cs="Verdana"/>
              </w:rPr>
              <w:t>ce</w:t>
            </w:r>
            <w:r w:rsidRPr="000640EB">
              <w:rPr>
                <w:rFonts w:ascii="Verdana" w:eastAsia="Verdana" w:hAnsi="Verdana" w:cs="Verdana"/>
                <w:spacing w:val="-3"/>
              </w:rPr>
              <w:t xml:space="preserve"> </w:t>
            </w:r>
            <w:r w:rsidRPr="000640EB">
              <w:rPr>
                <w:rFonts w:ascii="Verdana" w:eastAsia="Verdana" w:hAnsi="Verdana" w:cs="Verdana"/>
                <w:spacing w:val="-1"/>
              </w:rPr>
              <w:t>t</w:t>
            </w:r>
            <w:r w:rsidRPr="000640EB">
              <w:rPr>
                <w:rFonts w:ascii="Verdana" w:eastAsia="Verdana" w:hAnsi="Verdana" w:cs="Verdana"/>
              </w:rPr>
              <w:t>o</w:t>
            </w:r>
            <w:r w:rsidRPr="000640EB">
              <w:rPr>
                <w:rFonts w:ascii="Verdana" w:eastAsia="Verdana" w:hAnsi="Verdana" w:cs="Verdana"/>
                <w:spacing w:val="-1"/>
              </w:rPr>
              <w:t xml:space="preserve"> th</w:t>
            </w:r>
            <w:r w:rsidRPr="000640EB">
              <w:rPr>
                <w:rFonts w:ascii="Verdana" w:eastAsia="Verdana" w:hAnsi="Verdana" w:cs="Verdana"/>
              </w:rPr>
              <w:t>e</w:t>
            </w:r>
            <w:r w:rsidRPr="000640EB">
              <w:rPr>
                <w:rFonts w:ascii="Verdana" w:eastAsia="Verdana" w:hAnsi="Verdana" w:cs="Verdana"/>
                <w:spacing w:val="-3"/>
              </w:rPr>
              <w:t xml:space="preserve"> </w:t>
            </w:r>
            <w:r w:rsidRPr="000640EB">
              <w:rPr>
                <w:rFonts w:ascii="Verdana" w:eastAsia="Verdana" w:hAnsi="Verdana" w:cs="Verdana"/>
                <w:spacing w:val="-1"/>
              </w:rPr>
              <w:t>b</w:t>
            </w:r>
            <w:r w:rsidRPr="000640EB">
              <w:rPr>
                <w:rFonts w:ascii="Verdana" w:eastAsia="Verdana" w:hAnsi="Verdana" w:cs="Verdana"/>
              </w:rPr>
              <w:t>ra</w:t>
            </w:r>
            <w:r w:rsidRPr="000640EB">
              <w:rPr>
                <w:rFonts w:ascii="Verdana" w:eastAsia="Verdana" w:hAnsi="Verdana" w:cs="Verdana"/>
                <w:spacing w:val="2"/>
              </w:rPr>
              <w:t>n</w:t>
            </w:r>
            <w:r w:rsidRPr="000640EB">
              <w:rPr>
                <w:rFonts w:ascii="Verdana" w:eastAsia="Verdana" w:hAnsi="Verdana" w:cs="Verdana"/>
              </w:rPr>
              <w:t>d name ve</w:t>
            </w:r>
            <w:r w:rsidRPr="000640EB">
              <w:rPr>
                <w:rFonts w:ascii="Verdana" w:eastAsia="Verdana" w:hAnsi="Verdana" w:cs="Verdana"/>
                <w:spacing w:val="1"/>
              </w:rPr>
              <w:t>r</w:t>
            </w:r>
            <w:r w:rsidRPr="000640EB">
              <w:rPr>
                <w:rFonts w:ascii="Verdana" w:eastAsia="Verdana" w:hAnsi="Verdana" w:cs="Verdana"/>
              </w:rPr>
              <w:t>s</w:t>
            </w:r>
            <w:r w:rsidRPr="000640EB">
              <w:rPr>
                <w:rFonts w:ascii="Verdana" w:eastAsia="Verdana" w:hAnsi="Verdana" w:cs="Verdana"/>
                <w:spacing w:val="-1"/>
              </w:rPr>
              <w:t>i</w:t>
            </w:r>
            <w:r w:rsidRPr="000640EB">
              <w:rPr>
                <w:rFonts w:ascii="Verdana" w:eastAsia="Verdana" w:hAnsi="Verdana" w:cs="Verdana"/>
              </w:rPr>
              <w:t>o</w:t>
            </w:r>
            <w:r w:rsidRPr="000640EB">
              <w:rPr>
                <w:rFonts w:ascii="Verdana" w:eastAsia="Verdana" w:hAnsi="Verdana" w:cs="Verdana"/>
                <w:spacing w:val="-1"/>
              </w:rPr>
              <w:t>n</w:t>
            </w:r>
            <w:r w:rsidRPr="000640EB">
              <w:rPr>
                <w:rFonts w:ascii="Verdana" w:eastAsia="Verdana" w:hAnsi="Verdana" w:cs="Verdana"/>
              </w:rPr>
              <w:t>.</w:t>
            </w:r>
          </w:p>
          <w:p w14:paraId="5471BFFC" w14:textId="77777777" w:rsidR="000640EB" w:rsidRPr="000640EB" w:rsidRDefault="000640EB" w:rsidP="00673929">
            <w:pPr>
              <w:pStyle w:val="NoSpacing"/>
              <w:numPr>
                <w:ilvl w:val="0"/>
                <w:numId w:val="16"/>
              </w:numPr>
              <w:rPr>
                <w:rFonts w:ascii="Verdana" w:hAnsi="Verdana" w:cs="Verdana"/>
                <w:sz w:val="24"/>
                <w:szCs w:val="24"/>
              </w:rPr>
            </w:pPr>
            <w:r w:rsidRPr="000640EB">
              <w:rPr>
                <w:rFonts w:ascii="Verdana" w:hAnsi="Verdana" w:cs="Verdana"/>
                <w:sz w:val="24"/>
                <w:szCs w:val="24"/>
              </w:rPr>
              <w:t xml:space="preserve">At this time the generic version, called </w:t>
            </w:r>
            <w:r w:rsidRPr="000640EB">
              <w:rPr>
                <w:rFonts w:ascii="Verdana" w:eastAsia="Verdana" w:hAnsi="Verdana" w:cs="Verdana"/>
                <w:sz w:val="24"/>
                <w:szCs w:val="24"/>
              </w:rPr>
              <w:t>&lt;generic drug name&gt;</w:t>
            </w:r>
            <w:r w:rsidRPr="000640EB">
              <w:rPr>
                <w:rFonts w:ascii="Verdana" w:hAnsi="Verdana" w:cs="Verdana"/>
                <w:sz w:val="24"/>
                <w:szCs w:val="24"/>
              </w:rPr>
              <w:t>, is not on the formulary.</w:t>
            </w:r>
          </w:p>
          <w:p w14:paraId="2ADEF9A5" w14:textId="77777777" w:rsidR="000640EB" w:rsidRPr="000640EB" w:rsidRDefault="000640EB" w:rsidP="00673929">
            <w:pPr>
              <w:pStyle w:val="NoSpacing"/>
              <w:numPr>
                <w:ilvl w:val="1"/>
                <w:numId w:val="16"/>
              </w:numPr>
              <w:rPr>
                <w:rFonts w:ascii="Verdana" w:hAnsi="Verdana" w:cs="Verdana"/>
                <w:sz w:val="24"/>
                <w:szCs w:val="24"/>
              </w:rPr>
            </w:pPr>
            <w:r w:rsidRPr="000640EB">
              <w:rPr>
                <w:rFonts w:ascii="Verdana" w:hAnsi="Verdana" w:cs="Verdana"/>
                <w:sz w:val="24"/>
                <w:szCs w:val="24"/>
              </w:rPr>
              <w:t xml:space="preserve">You do have the option to request a formulary exception. </w:t>
            </w:r>
          </w:p>
          <w:p w14:paraId="10AA084D" w14:textId="77777777" w:rsidR="000640EB" w:rsidRPr="006568A3" w:rsidRDefault="000640EB" w:rsidP="00673929">
            <w:pPr>
              <w:pStyle w:val="ListParagraph"/>
              <w:numPr>
                <w:ilvl w:val="0"/>
                <w:numId w:val="16"/>
              </w:numPr>
              <w:ind w:right="164"/>
              <w:contextualSpacing w:val="0"/>
              <w:rPr>
                <w:rFonts w:ascii="Verdana" w:eastAsia="Verdana" w:hAnsi="Verdana" w:cs="Verdana"/>
              </w:rPr>
            </w:pPr>
            <w:r w:rsidRPr="000640EB">
              <w:rPr>
                <w:rFonts w:ascii="Verdana" w:eastAsia="Calibri" w:hAnsi="Verdana" w:cs="Verdana"/>
              </w:rPr>
              <w:t>However, exception requests for non-formulary prescription drugs, if approved, are typically approved for coverage at the highest cost share level.</w:t>
            </w:r>
          </w:p>
          <w:p w14:paraId="471BF347" w14:textId="14FEDE7C" w:rsidR="006568A3" w:rsidRPr="000640EB" w:rsidRDefault="006568A3" w:rsidP="006568A3">
            <w:pPr>
              <w:pStyle w:val="ListParagraph"/>
              <w:ind w:right="164"/>
              <w:contextualSpacing w:val="0"/>
              <w:rPr>
                <w:rFonts w:ascii="Verdana" w:eastAsia="Verdana" w:hAnsi="Verdana" w:cs="Verdana"/>
              </w:rPr>
            </w:pPr>
          </w:p>
        </w:tc>
      </w:tr>
      <w:tr w:rsidR="000640EB" w:rsidRPr="002D1D06" w14:paraId="5856F772" w14:textId="77777777" w:rsidTr="003C0E3B">
        <w:tc>
          <w:tcPr>
            <w:tcW w:w="2143" w:type="pct"/>
          </w:tcPr>
          <w:p w14:paraId="319A6349" w14:textId="77777777" w:rsidR="000640EB" w:rsidRPr="000640EB" w:rsidRDefault="000640EB" w:rsidP="003C4377">
            <w:pPr>
              <w:pStyle w:val="NormalWeb"/>
              <w:spacing w:before="0" w:beforeAutospacing="0" w:after="0" w:afterAutospacing="0"/>
              <w:rPr>
                <w:rFonts w:ascii="Verdana" w:hAnsi="Verdana" w:cs="Verdana"/>
                <w:b/>
                <w:bCs/>
              </w:rPr>
            </w:pPr>
            <w:r w:rsidRPr="000640EB">
              <w:rPr>
                <w:rFonts w:ascii="Verdana" w:hAnsi="Verdana" w:cs="Verdana"/>
                <w:b/>
                <w:bCs/>
              </w:rPr>
              <w:t>Will my other copays for other prescription drugs be lowered?</w:t>
            </w:r>
          </w:p>
        </w:tc>
        <w:tc>
          <w:tcPr>
            <w:tcW w:w="2857" w:type="pct"/>
            <w:gridSpan w:val="2"/>
          </w:tcPr>
          <w:p w14:paraId="0ADFBD51" w14:textId="77777777" w:rsidR="000640EB" w:rsidRPr="000640EB" w:rsidRDefault="000640EB" w:rsidP="003C4377">
            <w:pPr>
              <w:rPr>
                <w:rFonts w:ascii="Verdana" w:hAnsi="Verdana"/>
              </w:rPr>
            </w:pPr>
            <w:r w:rsidRPr="000640EB">
              <w:rPr>
                <w:rFonts w:ascii="Verdana" w:hAnsi="Verdana"/>
                <w:noProof/>
              </w:rPr>
              <w:drawing>
                <wp:inline distT="0" distB="0" distL="0" distR="0" wp14:anchorId="4D10338E" wp14:editId="0196A2A9">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446E7F14" w14:textId="77777777" w:rsidR="000640EB" w:rsidRPr="000640EB" w:rsidRDefault="000640EB" w:rsidP="00673929">
            <w:pPr>
              <w:pStyle w:val="ListParagraph"/>
              <w:numPr>
                <w:ilvl w:val="0"/>
                <w:numId w:val="8"/>
              </w:numPr>
              <w:rPr>
                <w:rFonts w:ascii="Verdana" w:hAnsi="Verdana" w:cs="Verdana"/>
              </w:rPr>
            </w:pPr>
            <w:r w:rsidRPr="000640EB">
              <w:rPr>
                <w:rFonts w:ascii="Verdana" w:hAnsi="Verdana" w:cs="Verdana"/>
              </w:rPr>
              <w:t>No.</w:t>
            </w:r>
          </w:p>
          <w:p w14:paraId="22F20C7A" w14:textId="77777777" w:rsidR="000640EB" w:rsidRDefault="000640EB" w:rsidP="00673929">
            <w:pPr>
              <w:pStyle w:val="ListParagraph"/>
              <w:numPr>
                <w:ilvl w:val="0"/>
                <w:numId w:val="8"/>
              </w:numPr>
              <w:rPr>
                <w:rFonts w:ascii="Verdana" w:hAnsi="Verdana" w:cs="Verdana"/>
              </w:rPr>
            </w:pPr>
            <w:r w:rsidRPr="000640EB">
              <w:rPr>
                <w:rFonts w:ascii="Verdana" w:hAnsi="Verdana" w:cs="Verdana"/>
              </w:rPr>
              <w:t>You will continue to pay the copay/coinsurance for other brand name and generic prescription drugs at the current benefit cost share.</w:t>
            </w:r>
          </w:p>
          <w:p w14:paraId="5E0DF403" w14:textId="660D2FDD" w:rsidR="006568A3" w:rsidRPr="000640EB" w:rsidRDefault="006568A3" w:rsidP="006568A3">
            <w:pPr>
              <w:pStyle w:val="ListParagraph"/>
              <w:rPr>
                <w:rFonts w:ascii="Verdana" w:hAnsi="Verdana" w:cs="Verdana"/>
              </w:rPr>
            </w:pPr>
          </w:p>
        </w:tc>
      </w:tr>
      <w:tr w:rsidR="000640EB" w:rsidRPr="002D1D06" w14:paraId="494C8633" w14:textId="77777777" w:rsidTr="003C0E3B">
        <w:tc>
          <w:tcPr>
            <w:tcW w:w="2143" w:type="pct"/>
          </w:tcPr>
          <w:p w14:paraId="1B5FC0E2" w14:textId="77777777" w:rsidR="000640EB" w:rsidRPr="000640EB" w:rsidRDefault="000640EB" w:rsidP="003C4377">
            <w:pPr>
              <w:pStyle w:val="NormalWeb"/>
              <w:spacing w:before="0" w:beforeAutospacing="0" w:after="0" w:afterAutospacing="0"/>
              <w:rPr>
                <w:rFonts w:ascii="Verdana" w:hAnsi="Verdana" w:cs="Verdana"/>
              </w:rPr>
            </w:pPr>
            <w:r w:rsidRPr="000640EB">
              <w:rPr>
                <w:rFonts w:ascii="Verdana" w:hAnsi="Verdana" w:cs="Verdana"/>
                <w:b/>
                <w:bCs/>
              </w:rPr>
              <w:t>Could there be other brand prescription drugs that this applies to?</w:t>
            </w:r>
          </w:p>
        </w:tc>
        <w:tc>
          <w:tcPr>
            <w:tcW w:w="2857" w:type="pct"/>
            <w:gridSpan w:val="2"/>
          </w:tcPr>
          <w:p w14:paraId="43776A3B" w14:textId="77777777" w:rsidR="000640EB" w:rsidRPr="000640EB" w:rsidRDefault="000640EB" w:rsidP="003C4377">
            <w:pPr>
              <w:rPr>
                <w:rFonts w:ascii="Verdana" w:hAnsi="Verdana"/>
              </w:rPr>
            </w:pPr>
            <w:r w:rsidRPr="000640EB">
              <w:rPr>
                <w:rFonts w:ascii="Verdana" w:hAnsi="Verdana"/>
                <w:noProof/>
              </w:rPr>
              <w:drawing>
                <wp:inline distT="0" distB="0" distL="0" distR="0" wp14:anchorId="0AEAD93B" wp14:editId="6E9C69E0">
                  <wp:extent cx="2381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573321E3" w14:textId="77777777" w:rsidR="000640EB" w:rsidRPr="000640EB" w:rsidRDefault="000640EB" w:rsidP="00673929">
            <w:pPr>
              <w:pStyle w:val="ListParagraph"/>
              <w:numPr>
                <w:ilvl w:val="0"/>
                <w:numId w:val="9"/>
              </w:numPr>
              <w:rPr>
                <w:rFonts w:ascii="Verdana" w:hAnsi="Verdana" w:cs="Verdana"/>
              </w:rPr>
            </w:pPr>
            <w:r w:rsidRPr="000640EB">
              <w:rPr>
                <w:rFonts w:ascii="Verdana" w:hAnsi="Verdana" w:cs="Verdana"/>
              </w:rPr>
              <w:t>In most cases the generic version of a prescription drug is less expensive than the brand name version and is covered at the lower generic copay.</w:t>
            </w:r>
          </w:p>
          <w:p w14:paraId="25E95B08" w14:textId="77777777" w:rsidR="000640EB" w:rsidRDefault="000640EB" w:rsidP="00673929">
            <w:pPr>
              <w:pStyle w:val="ListParagraph"/>
              <w:numPr>
                <w:ilvl w:val="0"/>
                <w:numId w:val="9"/>
              </w:numPr>
              <w:rPr>
                <w:rFonts w:ascii="Verdana" w:hAnsi="Verdana" w:cs="Verdana"/>
              </w:rPr>
            </w:pPr>
            <w:r w:rsidRPr="000640EB">
              <w:rPr>
                <w:rFonts w:ascii="Verdana" w:hAnsi="Verdana" w:cs="Verdana"/>
              </w:rPr>
              <w:t>The exception typically applies during the first few years the generic version of a prescription drug is launched.</w:t>
            </w:r>
          </w:p>
          <w:p w14:paraId="5FA7F41B" w14:textId="3AD559F8" w:rsidR="006568A3" w:rsidRPr="000640EB" w:rsidRDefault="006568A3" w:rsidP="006568A3">
            <w:pPr>
              <w:pStyle w:val="ListParagraph"/>
              <w:rPr>
                <w:rFonts w:ascii="Verdana" w:hAnsi="Verdana" w:cs="Verdana"/>
              </w:rPr>
            </w:pPr>
          </w:p>
        </w:tc>
      </w:tr>
      <w:tr w:rsidR="000640EB" w:rsidRPr="002D1D06" w14:paraId="20C145FE" w14:textId="77777777" w:rsidTr="003C0E3B">
        <w:tc>
          <w:tcPr>
            <w:tcW w:w="2143" w:type="pct"/>
          </w:tcPr>
          <w:p w14:paraId="17C53CEE" w14:textId="77777777" w:rsidR="000640EB" w:rsidRPr="000640EB" w:rsidRDefault="000640EB" w:rsidP="003C4377">
            <w:pPr>
              <w:pStyle w:val="NormalWeb"/>
              <w:spacing w:before="0" w:beforeAutospacing="0" w:after="0" w:afterAutospacing="0"/>
              <w:rPr>
                <w:rFonts w:ascii="Verdana" w:hAnsi="Verdana" w:cs="Verdana"/>
                <w:b/>
                <w:bCs/>
              </w:rPr>
            </w:pPr>
            <w:r w:rsidRPr="000640EB">
              <w:rPr>
                <w:rFonts w:ascii="Verdana" w:hAnsi="Verdana" w:cs="Verdana"/>
                <w:b/>
                <w:bCs/>
              </w:rPr>
              <w:t xml:space="preserve">How long will </w:t>
            </w:r>
            <w:r w:rsidRPr="000640EB">
              <w:rPr>
                <w:rFonts w:ascii="Verdana" w:hAnsi="Verdana"/>
                <w:b/>
              </w:rPr>
              <w:t>&lt;B</w:t>
            </w:r>
            <w:r w:rsidRPr="000640EB">
              <w:rPr>
                <w:rFonts w:ascii="Verdana" w:hAnsi="Verdana" w:cs="Arial"/>
                <w:b/>
              </w:rPr>
              <w:t xml:space="preserve">rand Drug Name&gt; </w:t>
            </w:r>
            <w:r w:rsidRPr="000640EB">
              <w:rPr>
                <w:rFonts w:ascii="Verdana" w:hAnsi="Verdana" w:cs="Verdana"/>
                <w:b/>
                <w:bCs/>
              </w:rPr>
              <w:t>be on the formulary on the &lt;Brand Drug Tier</w:t>
            </w:r>
            <w:r w:rsidRPr="000640EB">
              <w:rPr>
                <w:rFonts w:ascii="Verdana" w:hAnsi="Verdana" w:cs="Verdana"/>
                <w:b/>
              </w:rPr>
              <w:t>&gt;?</w:t>
            </w:r>
          </w:p>
        </w:tc>
        <w:tc>
          <w:tcPr>
            <w:tcW w:w="2857" w:type="pct"/>
            <w:gridSpan w:val="2"/>
          </w:tcPr>
          <w:p w14:paraId="04BF273E" w14:textId="77777777" w:rsidR="000640EB" w:rsidRPr="000640EB" w:rsidRDefault="000640EB" w:rsidP="003C4377">
            <w:pPr>
              <w:rPr>
                <w:rFonts w:ascii="Verdana" w:hAnsi="Verdana"/>
                <w:b/>
                <w:bCs/>
              </w:rPr>
            </w:pPr>
            <w:r w:rsidRPr="000640EB">
              <w:rPr>
                <w:rFonts w:ascii="Verdana" w:hAnsi="Verdana"/>
                <w:noProof/>
              </w:rPr>
              <w:drawing>
                <wp:inline distT="0" distB="0" distL="0" distR="0" wp14:anchorId="0196999F" wp14:editId="09901F8A">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34513284" w14:textId="10C10444" w:rsidR="000640EB" w:rsidRPr="000640EB" w:rsidRDefault="000640EB" w:rsidP="00673929">
            <w:pPr>
              <w:pStyle w:val="ListParagraph"/>
              <w:numPr>
                <w:ilvl w:val="0"/>
                <w:numId w:val="10"/>
              </w:numPr>
              <w:rPr>
                <w:rFonts w:ascii="Verdana" w:hAnsi="Verdana"/>
                <w:b/>
                <w:bCs/>
              </w:rPr>
            </w:pPr>
            <w:r w:rsidRPr="000640EB">
              <w:rPr>
                <w:rFonts w:ascii="Verdana" w:hAnsi="Verdana" w:cs="Verdana"/>
              </w:rPr>
              <w:t xml:space="preserve">We anticipate that </w:t>
            </w:r>
            <w:r w:rsidRPr="000640EB">
              <w:rPr>
                <w:rFonts w:ascii="Verdana" w:hAnsi="Verdana" w:cs="Arial"/>
              </w:rPr>
              <w:t xml:space="preserve">&lt;Brand Drug Name&gt; </w:t>
            </w:r>
            <w:r w:rsidRPr="000640EB">
              <w:rPr>
                <w:rFonts w:ascii="Verdana" w:hAnsi="Verdana" w:cs="Verdana"/>
              </w:rPr>
              <w:t>will remain on the formulary on the &lt;Brand Drug Tier&gt;</w:t>
            </w:r>
            <w:r w:rsidRPr="000640EB">
              <w:rPr>
                <w:rFonts w:ascii="Verdana" w:eastAsia="Verdana" w:hAnsi="Verdana" w:cs="Verdana"/>
                <w:spacing w:val="-2"/>
              </w:rPr>
              <w:t xml:space="preserve"> </w:t>
            </w:r>
            <w:r w:rsidRPr="000640EB">
              <w:rPr>
                <w:rFonts w:ascii="Verdana" w:hAnsi="Verdana" w:cs="Verdana"/>
              </w:rPr>
              <w:t xml:space="preserve">in </w:t>
            </w:r>
            <w:r w:rsidR="00A70FEC">
              <w:rPr>
                <w:rFonts w:ascii="Verdana" w:hAnsi="Verdana" w:cs="Verdana"/>
              </w:rPr>
              <w:t>2024</w:t>
            </w:r>
            <w:r w:rsidR="00F71135" w:rsidRPr="000640EB">
              <w:rPr>
                <w:rFonts w:ascii="Verdana" w:hAnsi="Verdana" w:cs="Verdana"/>
              </w:rPr>
              <w:t xml:space="preserve"> </w:t>
            </w:r>
            <w:r w:rsidRPr="000640EB">
              <w:rPr>
                <w:rFonts w:ascii="Verdana" w:hAnsi="Verdana" w:cs="Verdana"/>
              </w:rPr>
              <w:t xml:space="preserve">until the price of the generic form of </w:t>
            </w:r>
            <w:r w:rsidRPr="000640EB">
              <w:rPr>
                <w:rFonts w:ascii="Verdana" w:hAnsi="Verdana" w:cs="Arial"/>
              </w:rPr>
              <w:t xml:space="preserve">&lt;Brand Drug Name&gt; </w:t>
            </w:r>
            <w:r w:rsidRPr="000640EB">
              <w:rPr>
                <w:rFonts w:ascii="Verdana" w:hAnsi="Verdana" w:cs="Verdana"/>
              </w:rPr>
              <w:t xml:space="preserve">drops. </w:t>
            </w:r>
          </w:p>
          <w:p w14:paraId="75B86876" w14:textId="77777777" w:rsidR="000640EB" w:rsidRPr="006568A3" w:rsidRDefault="000640EB" w:rsidP="00673929">
            <w:pPr>
              <w:pStyle w:val="ListParagraph"/>
              <w:numPr>
                <w:ilvl w:val="0"/>
                <w:numId w:val="10"/>
              </w:numPr>
              <w:rPr>
                <w:rFonts w:ascii="Verdana" w:hAnsi="Verdana"/>
                <w:b/>
                <w:bCs/>
              </w:rPr>
            </w:pPr>
            <w:r w:rsidRPr="000640EB">
              <w:rPr>
                <w:rFonts w:ascii="Verdana" w:hAnsi="Verdana" w:cs="Verdana"/>
              </w:rPr>
              <w:t>We anticipate it will be a minimum of six months, however that is based on market conditions not within our control and could change.</w:t>
            </w:r>
          </w:p>
          <w:p w14:paraId="2A0BC640" w14:textId="045616E1" w:rsidR="006568A3" w:rsidRPr="000640EB" w:rsidRDefault="006568A3" w:rsidP="006568A3">
            <w:pPr>
              <w:pStyle w:val="ListParagraph"/>
              <w:rPr>
                <w:rFonts w:ascii="Verdana" w:hAnsi="Verdana"/>
                <w:b/>
                <w:bCs/>
              </w:rPr>
            </w:pPr>
          </w:p>
        </w:tc>
      </w:tr>
      <w:tr w:rsidR="000640EB" w:rsidRPr="002D1D06" w14:paraId="7A45479D" w14:textId="77777777" w:rsidTr="003C0E3B">
        <w:tc>
          <w:tcPr>
            <w:tcW w:w="2143" w:type="pct"/>
          </w:tcPr>
          <w:p w14:paraId="31A6D25A" w14:textId="77777777" w:rsidR="000640EB" w:rsidRPr="000640EB" w:rsidRDefault="000640EB" w:rsidP="003C4377">
            <w:pPr>
              <w:pStyle w:val="NormalWeb"/>
              <w:spacing w:before="0" w:beforeAutospacing="0" w:after="0" w:afterAutospacing="0"/>
              <w:rPr>
                <w:rFonts w:ascii="Verdana" w:hAnsi="Verdana" w:cs="Verdana"/>
              </w:rPr>
            </w:pPr>
            <w:r w:rsidRPr="000640EB">
              <w:rPr>
                <w:rFonts w:ascii="Verdana" w:hAnsi="Verdana"/>
                <w:b/>
                <w:bCs/>
              </w:rPr>
              <w:t xml:space="preserve">What should I do if brand </w:t>
            </w:r>
            <w:r w:rsidRPr="000640EB">
              <w:rPr>
                <w:rFonts w:ascii="Verdana" w:hAnsi="Verdana"/>
                <w:b/>
              </w:rPr>
              <w:t>&lt;</w:t>
            </w:r>
            <w:r w:rsidRPr="000640EB">
              <w:rPr>
                <w:rFonts w:ascii="Verdana" w:hAnsi="Verdana" w:cs="Arial"/>
                <w:b/>
              </w:rPr>
              <w:t xml:space="preserve">Brand Drug Name&gt; </w:t>
            </w:r>
            <w:r w:rsidRPr="000640EB">
              <w:rPr>
                <w:rFonts w:ascii="Verdana" w:hAnsi="Verdana"/>
                <w:b/>
                <w:bCs/>
              </w:rPr>
              <w:t>is removed from the formulary during the plan year?</w:t>
            </w:r>
          </w:p>
        </w:tc>
        <w:tc>
          <w:tcPr>
            <w:tcW w:w="2857" w:type="pct"/>
            <w:gridSpan w:val="2"/>
          </w:tcPr>
          <w:p w14:paraId="67E09F8F" w14:textId="77777777" w:rsidR="000640EB" w:rsidRPr="000640EB" w:rsidRDefault="000640EB" w:rsidP="003C4377">
            <w:pPr>
              <w:pStyle w:val="NormalWeb"/>
              <w:spacing w:before="0" w:beforeAutospacing="0" w:after="0" w:afterAutospacing="0"/>
              <w:textAlignment w:val="top"/>
              <w:rPr>
                <w:rFonts w:ascii="Verdana" w:hAnsi="Verdana"/>
              </w:rPr>
            </w:pPr>
            <w:r w:rsidRPr="000640EB">
              <w:rPr>
                <w:rFonts w:ascii="Verdana" w:hAnsi="Verdana"/>
                <w:noProof/>
              </w:rPr>
              <w:drawing>
                <wp:inline distT="0" distB="0" distL="0" distR="0" wp14:anchorId="79169C24" wp14:editId="73710075">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2F561B20" w14:textId="77777777" w:rsidR="000640EB" w:rsidRPr="000640EB" w:rsidRDefault="000640EB" w:rsidP="00673929">
            <w:pPr>
              <w:pStyle w:val="NormalWeb"/>
              <w:numPr>
                <w:ilvl w:val="0"/>
                <w:numId w:val="12"/>
              </w:numPr>
              <w:spacing w:before="0" w:beforeAutospacing="0" w:after="0" w:afterAutospacing="0"/>
              <w:textAlignment w:val="top"/>
              <w:rPr>
                <w:rFonts w:ascii="Verdana" w:hAnsi="Verdana"/>
              </w:rPr>
            </w:pPr>
            <w:r w:rsidRPr="000640EB">
              <w:rPr>
                <w:rFonts w:ascii="Verdana" w:hAnsi="Verdana"/>
              </w:rPr>
              <w:t xml:space="preserve">We will provide you with notification if brand </w:t>
            </w:r>
            <w:r w:rsidRPr="000640EB">
              <w:rPr>
                <w:rFonts w:ascii="Verdana" w:hAnsi="Verdana" w:cs="Arial"/>
              </w:rPr>
              <w:t xml:space="preserve">&lt;Brand Drug Name&gt; </w:t>
            </w:r>
            <w:r w:rsidRPr="000640EB">
              <w:rPr>
                <w:rFonts w:ascii="Verdana" w:hAnsi="Verdana"/>
              </w:rPr>
              <w:t>is removed from the formulary during the Plan year.</w:t>
            </w:r>
          </w:p>
          <w:p w14:paraId="155B5CDD" w14:textId="77777777" w:rsidR="000640EB" w:rsidRPr="000640EB" w:rsidRDefault="000640EB" w:rsidP="00673929">
            <w:pPr>
              <w:numPr>
                <w:ilvl w:val="0"/>
                <w:numId w:val="11"/>
              </w:numPr>
              <w:rPr>
                <w:rFonts w:ascii="Verdana" w:hAnsi="Verdana"/>
              </w:rPr>
            </w:pPr>
            <w:r w:rsidRPr="000640EB">
              <w:rPr>
                <w:rFonts w:ascii="Verdana" w:hAnsi="Verdana"/>
              </w:rPr>
              <w:t>The type of notification depends on whether you are using the prescription drug and whether the change happens during the plan year or at the beginning of the next plan year.</w:t>
            </w:r>
          </w:p>
          <w:p w14:paraId="6D0653A3" w14:textId="77777777" w:rsidR="000640EB" w:rsidRPr="000640EB" w:rsidRDefault="000640EB" w:rsidP="00673929">
            <w:pPr>
              <w:numPr>
                <w:ilvl w:val="1"/>
                <w:numId w:val="11"/>
              </w:numPr>
              <w:rPr>
                <w:rFonts w:ascii="Verdana" w:hAnsi="Verdana"/>
              </w:rPr>
            </w:pPr>
            <w:r w:rsidRPr="000640EB">
              <w:rPr>
                <w:rFonts w:ascii="Verdana" w:hAnsi="Verdana"/>
              </w:rPr>
              <w:t xml:space="preserve">If we make this change during the plan year, and you are using </w:t>
            </w:r>
            <w:r w:rsidRPr="000640EB">
              <w:rPr>
                <w:rFonts w:ascii="Verdana" w:hAnsi="Verdana" w:cs="Arial"/>
              </w:rPr>
              <w:t>&lt;Brand Drug Name&gt;</w:t>
            </w:r>
            <w:r w:rsidRPr="000640EB">
              <w:rPr>
                <w:rFonts w:ascii="Verdana" w:hAnsi="Verdana"/>
              </w:rPr>
              <w:t xml:space="preserve">, you will receive written notification of the change in your Explanation of Benefits (EOB). </w:t>
            </w:r>
          </w:p>
          <w:p w14:paraId="26C38DC0" w14:textId="77777777" w:rsidR="000640EB" w:rsidRPr="000640EB" w:rsidRDefault="000640EB" w:rsidP="00673929">
            <w:pPr>
              <w:numPr>
                <w:ilvl w:val="1"/>
                <w:numId w:val="11"/>
              </w:numPr>
              <w:rPr>
                <w:rFonts w:ascii="Verdana" w:hAnsi="Verdana"/>
              </w:rPr>
            </w:pPr>
            <w:r w:rsidRPr="000640EB">
              <w:rPr>
                <w:rFonts w:ascii="Verdana" w:hAnsi="Verdana"/>
              </w:rPr>
              <w:t>If we make this change at the beginning of the next plan year, the change will be noted in the formulary included as part of your Annual Notice of Change (ANOC) packet.</w:t>
            </w:r>
          </w:p>
          <w:p w14:paraId="3721CA34" w14:textId="77777777" w:rsidR="000640EB" w:rsidRPr="000640EB" w:rsidRDefault="000640EB" w:rsidP="00673929">
            <w:pPr>
              <w:numPr>
                <w:ilvl w:val="1"/>
                <w:numId w:val="11"/>
              </w:numPr>
              <w:rPr>
                <w:rFonts w:ascii="Verdana" w:hAnsi="Verdana"/>
              </w:rPr>
            </w:pPr>
            <w:r w:rsidRPr="000640EB">
              <w:rPr>
                <w:rFonts w:ascii="Verdana" w:hAnsi="Verdana"/>
              </w:rPr>
              <w:t>You should review your plan’s formulary carefully.</w:t>
            </w:r>
          </w:p>
          <w:p w14:paraId="2657035C" w14:textId="77777777" w:rsidR="000640EB" w:rsidRPr="000640EB" w:rsidRDefault="000640EB" w:rsidP="00673929">
            <w:pPr>
              <w:pStyle w:val="NormalWeb"/>
              <w:numPr>
                <w:ilvl w:val="0"/>
                <w:numId w:val="11"/>
              </w:numPr>
              <w:spacing w:before="0" w:beforeAutospacing="0" w:after="0" w:afterAutospacing="0"/>
              <w:textAlignment w:val="top"/>
              <w:rPr>
                <w:rFonts w:ascii="Verdana" w:hAnsi="Verdana"/>
              </w:rPr>
            </w:pPr>
            <w:r w:rsidRPr="000640EB">
              <w:rPr>
                <w:rFonts w:ascii="Verdana" w:hAnsi="Verdana"/>
              </w:rPr>
              <w:t xml:space="preserve">If brand </w:t>
            </w:r>
            <w:r w:rsidRPr="000640EB">
              <w:rPr>
                <w:rFonts w:ascii="Verdana" w:hAnsi="Verdana" w:cs="Arial"/>
              </w:rPr>
              <w:t xml:space="preserve">&lt;Brand Drug Name&gt; </w:t>
            </w:r>
            <w:r w:rsidRPr="000640EB">
              <w:rPr>
                <w:rFonts w:ascii="Verdana" w:hAnsi="Verdana"/>
              </w:rPr>
              <w:t xml:space="preserve">is removed from the formulary and you want to continue using brand </w:t>
            </w:r>
            <w:r w:rsidRPr="000640EB">
              <w:rPr>
                <w:rFonts w:ascii="Verdana" w:hAnsi="Verdana" w:cs="Arial"/>
              </w:rPr>
              <w:t>&lt;Brand Drug Name&gt;</w:t>
            </w:r>
            <w:r w:rsidRPr="000640EB">
              <w:rPr>
                <w:rFonts w:ascii="Verdana" w:hAnsi="Verdana"/>
              </w:rPr>
              <w:t>, you will have the option to request a formulary exception.</w:t>
            </w:r>
          </w:p>
          <w:p w14:paraId="2D95A127" w14:textId="77777777" w:rsidR="000640EB" w:rsidRPr="006568A3" w:rsidRDefault="000640EB" w:rsidP="00673929">
            <w:pPr>
              <w:pStyle w:val="ListParagraph"/>
              <w:numPr>
                <w:ilvl w:val="1"/>
                <w:numId w:val="11"/>
              </w:numPr>
              <w:ind w:right="214"/>
              <w:contextualSpacing w:val="0"/>
              <w:rPr>
                <w:rFonts w:ascii="Verdana" w:eastAsia="Verdana" w:hAnsi="Verdana" w:cs="Verdana"/>
              </w:rPr>
            </w:pPr>
            <w:r w:rsidRPr="000640EB">
              <w:rPr>
                <w:rFonts w:ascii="Verdana" w:hAnsi="Verdana"/>
              </w:rPr>
              <w:t>However, exception requests for non-formulary prescription drugs, if approved, are typically approved for coverage at the highest cost share level.</w:t>
            </w:r>
          </w:p>
          <w:p w14:paraId="7328AB6C" w14:textId="3E8C75F2" w:rsidR="006568A3" w:rsidRPr="000640EB" w:rsidRDefault="006568A3" w:rsidP="006568A3">
            <w:pPr>
              <w:pStyle w:val="ListParagraph"/>
              <w:ind w:left="1440" w:right="214"/>
              <w:contextualSpacing w:val="0"/>
              <w:rPr>
                <w:rFonts w:ascii="Verdana" w:eastAsia="Verdana" w:hAnsi="Verdana" w:cs="Verdana"/>
              </w:rPr>
            </w:pPr>
          </w:p>
        </w:tc>
      </w:tr>
      <w:tr w:rsidR="000640EB" w:rsidRPr="002D1D06" w14:paraId="74D18948" w14:textId="77777777" w:rsidTr="003C0E3B">
        <w:tc>
          <w:tcPr>
            <w:tcW w:w="2143" w:type="pct"/>
          </w:tcPr>
          <w:p w14:paraId="4ED95C21" w14:textId="77777777" w:rsidR="000640EB" w:rsidRPr="000640EB" w:rsidRDefault="000640EB" w:rsidP="003C4377">
            <w:pPr>
              <w:pStyle w:val="NoSpacing"/>
              <w:rPr>
                <w:rFonts w:ascii="Verdana" w:hAnsi="Verdana" w:cs="Verdana"/>
                <w:b/>
                <w:bCs/>
                <w:sz w:val="24"/>
                <w:szCs w:val="24"/>
              </w:rPr>
            </w:pPr>
            <w:r w:rsidRPr="000640EB">
              <w:rPr>
                <w:rFonts w:ascii="Verdana" w:hAnsi="Verdana" w:cs="Verdana"/>
                <w:b/>
                <w:bCs/>
                <w:sz w:val="24"/>
                <w:szCs w:val="24"/>
              </w:rPr>
              <w:t>May I, as the beneficiary, request a coverage determination for the generic product?</w:t>
            </w:r>
          </w:p>
          <w:p w14:paraId="03B02ED7" w14:textId="77777777" w:rsidR="000640EB" w:rsidRPr="000640EB" w:rsidRDefault="000640EB" w:rsidP="003C4377">
            <w:pPr>
              <w:pStyle w:val="NormalWeb"/>
              <w:spacing w:before="0" w:beforeAutospacing="0" w:after="0" w:afterAutospacing="0"/>
              <w:jc w:val="center"/>
              <w:rPr>
                <w:rFonts w:ascii="Verdana" w:hAnsi="Verdana" w:cs="Verdana"/>
                <w:b/>
                <w:bCs/>
              </w:rPr>
            </w:pPr>
          </w:p>
        </w:tc>
        <w:tc>
          <w:tcPr>
            <w:tcW w:w="2857" w:type="pct"/>
            <w:gridSpan w:val="2"/>
          </w:tcPr>
          <w:p w14:paraId="1901A136" w14:textId="77777777" w:rsidR="000640EB" w:rsidRPr="000640EB" w:rsidRDefault="000640EB" w:rsidP="003C4377">
            <w:pPr>
              <w:ind w:right="454"/>
              <w:rPr>
                <w:rFonts w:ascii="Verdana" w:hAnsi="Verdana"/>
              </w:rPr>
            </w:pPr>
            <w:r w:rsidRPr="000640EB">
              <w:rPr>
                <w:rFonts w:ascii="Verdana" w:hAnsi="Verdana"/>
                <w:noProof/>
              </w:rPr>
              <w:drawing>
                <wp:inline distT="0" distB="0" distL="0" distR="0" wp14:anchorId="512B75F9" wp14:editId="0B59B9D6">
                  <wp:extent cx="2381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640EB">
              <w:rPr>
                <w:rFonts w:ascii="Verdana" w:hAnsi="Verdana"/>
              </w:rPr>
              <w:t xml:space="preserve">  </w:t>
            </w:r>
          </w:p>
          <w:p w14:paraId="6E924372" w14:textId="77777777" w:rsidR="000640EB" w:rsidRPr="000640EB" w:rsidRDefault="000640EB" w:rsidP="00673929">
            <w:pPr>
              <w:pStyle w:val="ListParagraph"/>
              <w:numPr>
                <w:ilvl w:val="0"/>
                <w:numId w:val="13"/>
              </w:numPr>
              <w:ind w:right="454"/>
              <w:rPr>
                <w:rFonts w:ascii="Verdana" w:eastAsia="Verdana" w:hAnsi="Verdana" w:cs="Verdana"/>
              </w:rPr>
            </w:pPr>
            <w:r w:rsidRPr="000640EB">
              <w:rPr>
                <w:rFonts w:ascii="Verdana" w:eastAsia="Verdana" w:hAnsi="Verdana" w:cs="Verdana"/>
                <w:spacing w:val="1"/>
              </w:rPr>
              <w:t>Y</w:t>
            </w:r>
            <w:r w:rsidRPr="000640EB">
              <w:rPr>
                <w:rFonts w:ascii="Verdana" w:eastAsia="Verdana" w:hAnsi="Verdana" w:cs="Verdana"/>
              </w:rPr>
              <w:t>es,</w:t>
            </w:r>
            <w:r w:rsidRPr="000640EB">
              <w:rPr>
                <w:rFonts w:ascii="Verdana" w:eastAsia="Verdana" w:hAnsi="Verdana" w:cs="Verdana"/>
                <w:spacing w:val="-1"/>
              </w:rPr>
              <w:t xml:space="preserve"> y</w:t>
            </w:r>
            <w:r w:rsidRPr="000640EB">
              <w:rPr>
                <w:rFonts w:ascii="Verdana" w:eastAsia="Verdana" w:hAnsi="Verdana" w:cs="Verdana"/>
              </w:rPr>
              <w:t xml:space="preserve">ou </w:t>
            </w:r>
            <w:r w:rsidRPr="000640EB">
              <w:rPr>
                <w:rFonts w:ascii="Verdana" w:eastAsia="Verdana" w:hAnsi="Verdana" w:cs="Verdana"/>
                <w:spacing w:val="-1"/>
              </w:rPr>
              <w:t>a</w:t>
            </w:r>
            <w:r w:rsidRPr="000640EB">
              <w:rPr>
                <w:rFonts w:ascii="Verdana" w:eastAsia="Verdana" w:hAnsi="Verdana" w:cs="Verdana"/>
              </w:rPr>
              <w:t>s t</w:t>
            </w:r>
            <w:r w:rsidRPr="000640EB">
              <w:rPr>
                <w:rFonts w:ascii="Verdana" w:eastAsia="Verdana" w:hAnsi="Verdana" w:cs="Verdana"/>
                <w:spacing w:val="-1"/>
              </w:rPr>
              <w:t>h</w:t>
            </w:r>
            <w:r w:rsidRPr="000640EB">
              <w:rPr>
                <w:rFonts w:ascii="Verdana" w:eastAsia="Verdana" w:hAnsi="Verdana" w:cs="Verdana"/>
              </w:rPr>
              <w:t xml:space="preserve">e </w:t>
            </w:r>
            <w:r w:rsidRPr="000640EB">
              <w:rPr>
                <w:rFonts w:ascii="Verdana" w:eastAsia="Verdana" w:hAnsi="Verdana" w:cs="Verdana"/>
                <w:spacing w:val="-1"/>
              </w:rPr>
              <w:t>b</w:t>
            </w:r>
            <w:r w:rsidRPr="000640EB">
              <w:rPr>
                <w:rFonts w:ascii="Verdana" w:eastAsia="Verdana" w:hAnsi="Verdana" w:cs="Verdana"/>
              </w:rPr>
              <w:t>enef</w:t>
            </w:r>
            <w:r w:rsidRPr="000640EB">
              <w:rPr>
                <w:rFonts w:ascii="Verdana" w:eastAsia="Verdana" w:hAnsi="Verdana" w:cs="Verdana"/>
                <w:spacing w:val="-3"/>
              </w:rPr>
              <w:t>i</w:t>
            </w:r>
            <w:r w:rsidRPr="000640EB">
              <w:rPr>
                <w:rFonts w:ascii="Verdana" w:eastAsia="Verdana" w:hAnsi="Verdana" w:cs="Verdana"/>
              </w:rPr>
              <w:t>c</w:t>
            </w:r>
            <w:r w:rsidRPr="000640EB">
              <w:rPr>
                <w:rFonts w:ascii="Verdana" w:eastAsia="Verdana" w:hAnsi="Verdana" w:cs="Verdana"/>
                <w:spacing w:val="-3"/>
              </w:rPr>
              <w:t>i</w:t>
            </w:r>
            <w:r w:rsidRPr="000640EB">
              <w:rPr>
                <w:rFonts w:ascii="Verdana" w:eastAsia="Verdana" w:hAnsi="Verdana" w:cs="Verdana"/>
                <w:spacing w:val="-1"/>
              </w:rPr>
              <w:t>ar</w:t>
            </w:r>
            <w:r w:rsidRPr="000640EB">
              <w:rPr>
                <w:rFonts w:ascii="Verdana" w:eastAsia="Verdana" w:hAnsi="Verdana" w:cs="Verdana"/>
              </w:rPr>
              <w:t xml:space="preserve">y </w:t>
            </w:r>
            <w:r w:rsidRPr="000640EB">
              <w:rPr>
                <w:rFonts w:ascii="Verdana" w:eastAsia="Verdana" w:hAnsi="Verdana" w:cs="Verdana"/>
                <w:spacing w:val="-1"/>
              </w:rPr>
              <w:t>ma</w:t>
            </w:r>
            <w:r w:rsidRPr="000640EB">
              <w:rPr>
                <w:rFonts w:ascii="Verdana" w:eastAsia="Verdana" w:hAnsi="Verdana" w:cs="Verdana"/>
              </w:rPr>
              <w:t>y</w:t>
            </w:r>
            <w:r w:rsidRPr="000640EB">
              <w:rPr>
                <w:rFonts w:ascii="Verdana" w:eastAsia="Verdana" w:hAnsi="Verdana" w:cs="Verdana"/>
                <w:spacing w:val="-2"/>
              </w:rPr>
              <w:t xml:space="preserve"> </w:t>
            </w:r>
            <w:r w:rsidRPr="000640EB">
              <w:rPr>
                <w:rFonts w:ascii="Verdana" w:eastAsia="Verdana" w:hAnsi="Verdana" w:cs="Verdana"/>
                <w:spacing w:val="-1"/>
              </w:rPr>
              <w:t>r</w:t>
            </w:r>
            <w:r w:rsidRPr="000640EB">
              <w:rPr>
                <w:rFonts w:ascii="Verdana" w:eastAsia="Verdana" w:hAnsi="Verdana" w:cs="Verdana"/>
              </w:rPr>
              <w:t>eq</w:t>
            </w:r>
            <w:r w:rsidRPr="000640EB">
              <w:rPr>
                <w:rFonts w:ascii="Verdana" w:eastAsia="Verdana" w:hAnsi="Verdana" w:cs="Verdana"/>
                <w:spacing w:val="-1"/>
              </w:rPr>
              <w:t>u</w:t>
            </w:r>
            <w:r w:rsidRPr="000640EB">
              <w:rPr>
                <w:rFonts w:ascii="Verdana" w:eastAsia="Verdana" w:hAnsi="Verdana" w:cs="Verdana"/>
              </w:rPr>
              <w:t>est a cove</w:t>
            </w:r>
            <w:r w:rsidRPr="000640EB">
              <w:rPr>
                <w:rFonts w:ascii="Verdana" w:eastAsia="Verdana" w:hAnsi="Verdana" w:cs="Verdana"/>
                <w:spacing w:val="-1"/>
              </w:rPr>
              <w:t>rag</w:t>
            </w:r>
            <w:r w:rsidRPr="000640EB">
              <w:rPr>
                <w:rFonts w:ascii="Verdana" w:eastAsia="Verdana" w:hAnsi="Verdana" w:cs="Verdana"/>
              </w:rPr>
              <w:t xml:space="preserve">e </w:t>
            </w:r>
            <w:r w:rsidRPr="000640EB">
              <w:rPr>
                <w:rFonts w:ascii="Verdana" w:eastAsia="Verdana" w:hAnsi="Verdana" w:cs="Verdana"/>
                <w:spacing w:val="-1"/>
              </w:rPr>
              <w:t>d</w:t>
            </w:r>
            <w:r w:rsidRPr="000640EB">
              <w:rPr>
                <w:rFonts w:ascii="Verdana" w:eastAsia="Verdana" w:hAnsi="Verdana" w:cs="Verdana"/>
              </w:rPr>
              <w:t>eter</w:t>
            </w:r>
            <w:r w:rsidRPr="000640EB">
              <w:rPr>
                <w:rFonts w:ascii="Verdana" w:eastAsia="Verdana" w:hAnsi="Verdana" w:cs="Verdana"/>
                <w:spacing w:val="-2"/>
              </w:rPr>
              <w:t>m</w:t>
            </w:r>
            <w:r w:rsidRPr="000640EB">
              <w:rPr>
                <w:rFonts w:ascii="Verdana" w:eastAsia="Verdana" w:hAnsi="Verdana" w:cs="Verdana"/>
                <w:spacing w:val="-3"/>
              </w:rPr>
              <w:t>i</w:t>
            </w:r>
            <w:r w:rsidRPr="000640EB">
              <w:rPr>
                <w:rFonts w:ascii="Verdana" w:eastAsia="Verdana" w:hAnsi="Verdana" w:cs="Verdana"/>
              </w:rPr>
              <w:t>n</w:t>
            </w:r>
            <w:r w:rsidRPr="000640EB">
              <w:rPr>
                <w:rFonts w:ascii="Verdana" w:eastAsia="Verdana" w:hAnsi="Verdana" w:cs="Verdana"/>
                <w:spacing w:val="-1"/>
              </w:rPr>
              <w:t>a</w:t>
            </w:r>
            <w:r w:rsidRPr="000640EB">
              <w:rPr>
                <w:rFonts w:ascii="Verdana" w:eastAsia="Verdana" w:hAnsi="Verdana" w:cs="Verdana"/>
                <w:spacing w:val="2"/>
              </w:rPr>
              <w:t>t</w:t>
            </w:r>
            <w:r w:rsidRPr="000640EB">
              <w:rPr>
                <w:rFonts w:ascii="Verdana" w:eastAsia="Verdana" w:hAnsi="Verdana" w:cs="Verdana"/>
              </w:rPr>
              <w:t>ion</w:t>
            </w:r>
            <w:r w:rsidRPr="000640EB">
              <w:rPr>
                <w:rFonts w:ascii="Verdana" w:eastAsia="Verdana" w:hAnsi="Verdana" w:cs="Verdana"/>
                <w:spacing w:val="-1"/>
              </w:rPr>
              <w:t xml:space="preserve"> f</w:t>
            </w:r>
            <w:r w:rsidRPr="000640EB">
              <w:rPr>
                <w:rFonts w:ascii="Verdana" w:eastAsia="Verdana" w:hAnsi="Verdana" w:cs="Verdana"/>
              </w:rPr>
              <w:t>or &lt;generic drug name&gt;</w:t>
            </w:r>
            <w:r w:rsidRPr="000640EB">
              <w:rPr>
                <w:rFonts w:ascii="Verdana" w:hAnsi="Verdana" w:cs="Arial"/>
              </w:rPr>
              <w:t>.</w:t>
            </w:r>
          </w:p>
          <w:p w14:paraId="7C325A68" w14:textId="77777777" w:rsidR="000640EB" w:rsidRPr="000640EB" w:rsidRDefault="000640EB" w:rsidP="00673929">
            <w:pPr>
              <w:pStyle w:val="Default"/>
              <w:numPr>
                <w:ilvl w:val="1"/>
                <w:numId w:val="13"/>
              </w:numPr>
              <w:rPr>
                <w:rFonts w:ascii="Verdana" w:hAnsi="Verdana"/>
                <w:color w:val="auto"/>
              </w:rPr>
            </w:pPr>
            <w:r w:rsidRPr="000640EB">
              <w:rPr>
                <w:rFonts w:ascii="Verdana" w:hAnsi="Verdana"/>
                <w:color w:val="auto"/>
              </w:rPr>
              <w:t xml:space="preserve">However, exception requests for non-formulary prescription drugs, if approved, are typically approved for coverage at the highest cost share level. </w:t>
            </w:r>
          </w:p>
          <w:p w14:paraId="32C33A7F" w14:textId="3FE1BA7C" w:rsidR="000640EB" w:rsidRPr="000640EB" w:rsidRDefault="000640EB" w:rsidP="003C4377">
            <w:pPr>
              <w:pStyle w:val="Default"/>
              <w:rPr>
                <w:rFonts w:ascii="Verdana" w:hAnsi="Verdana"/>
                <w:color w:val="auto"/>
              </w:rPr>
            </w:pPr>
            <w:r w:rsidRPr="000640EB">
              <w:rPr>
                <w:rFonts w:ascii="Verdana" w:hAnsi="Verdana"/>
                <w:noProof/>
              </w:rPr>
              <w:drawing>
                <wp:inline distT="0" distB="0" distL="0" distR="0" wp14:anchorId="0C3AFB32" wp14:editId="4DC36655">
                  <wp:extent cx="238125" cy="209550"/>
                  <wp:effectExtent l="0" t="0" r="9525" b="0"/>
                  <wp:docPr id="3" name="Picture 3"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Impor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640EB">
              <w:rPr>
                <w:rFonts w:ascii="Verdana" w:hAnsi="Verdana"/>
                <w:noProof/>
              </w:rPr>
              <w:t xml:space="preserve">  </w:t>
            </w:r>
            <w:r w:rsidRPr="000640EB">
              <w:rPr>
                <w:rFonts w:ascii="Verdana" w:hAnsi="Verdana"/>
              </w:rPr>
              <w:t xml:space="preserve">Refer to </w:t>
            </w:r>
            <w:hyperlink r:id="rId10" w:history="1">
              <w:r w:rsidRPr="000640EB">
                <w:rPr>
                  <w:rStyle w:val="Hyperlink"/>
                  <w:rFonts w:ascii="Verdana" w:hAnsi="Verdana"/>
                </w:rPr>
                <w:t>MED D - Coverage Determinations and Redeterminations (Appeals)</w:t>
              </w:r>
            </w:hyperlink>
            <w:r w:rsidRPr="000640EB">
              <w:rPr>
                <w:rFonts w:ascii="Verdana" w:hAnsi="Verdana"/>
                <w:color w:val="auto"/>
              </w:rPr>
              <w:t>.</w:t>
            </w:r>
          </w:p>
          <w:p w14:paraId="06A7F793" w14:textId="77777777" w:rsidR="000640EB" w:rsidRPr="000640EB" w:rsidRDefault="000640EB" w:rsidP="003C4377">
            <w:pPr>
              <w:ind w:right="214"/>
              <w:rPr>
                <w:rFonts w:ascii="Verdana" w:eastAsia="Verdana" w:hAnsi="Verdana" w:cs="Verdana"/>
              </w:rPr>
            </w:pPr>
          </w:p>
        </w:tc>
      </w:tr>
      <w:tr w:rsidR="000640EB" w:rsidRPr="002D1D06" w14:paraId="4D075562" w14:textId="77777777" w:rsidTr="003C0E3B">
        <w:trPr>
          <w:trHeight w:val="980"/>
        </w:trPr>
        <w:tc>
          <w:tcPr>
            <w:tcW w:w="2143" w:type="pct"/>
          </w:tcPr>
          <w:p w14:paraId="258C88EB" w14:textId="57CD516F" w:rsidR="000640EB" w:rsidRPr="000640EB" w:rsidRDefault="000640EB" w:rsidP="003C4377">
            <w:pPr>
              <w:ind w:left="103" w:right="-20"/>
              <w:rPr>
                <w:rFonts w:ascii="Verdana" w:eastAsia="Verdana" w:hAnsi="Verdana" w:cs="Verdana"/>
              </w:rPr>
            </w:pPr>
            <w:r w:rsidRPr="000640EB">
              <w:rPr>
                <w:rFonts w:ascii="Verdana" w:eastAsia="Verdana" w:hAnsi="Verdana" w:cs="Verdana"/>
                <w:b/>
                <w:bCs/>
                <w:position w:val="-1"/>
              </w:rPr>
              <w:t>Will</w:t>
            </w:r>
            <w:r w:rsidRPr="000640EB">
              <w:rPr>
                <w:rFonts w:ascii="Verdana" w:eastAsia="Verdana" w:hAnsi="Verdana" w:cs="Verdana"/>
                <w:b/>
                <w:bCs/>
                <w:spacing w:val="-2"/>
                <w:position w:val="-1"/>
              </w:rPr>
              <w:t xml:space="preserve"> </w:t>
            </w:r>
            <w:r w:rsidRPr="000640EB">
              <w:rPr>
                <w:rFonts w:ascii="Verdana" w:hAnsi="Verdana"/>
                <w:b/>
              </w:rPr>
              <w:t>&lt;</w:t>
            </w:r>
            <w:r w:rsidRPr="000640EB">
              <w:rPr>
                <w:rFonts w:ascii="Verdana" w:hAnsi="Verdana" w:cs="Arial"/>
                <w:b/>
              </w:rPr>
              <w:t xml:space="preserve">generic drug name&gt; </w:t>
            </w:r>
            <w:r w:rsidRPr="000640EB">
              <w:rPr>
                <w:rFonts w:ascii="Verdana" w:eastAsia="Verdana" w:hAnsi="Verdana" w:cs="Verdana"/>
                <w:b/>
                <w:bCs/>
              </w:rPr>
              <w:t>be</w:t>
            </w:r>
            <w:r w:rsidRPr="000640EB">
              <w:rPr>
                <w:rFonts w:ascii="Verdana" w:eastAsia="Verdana" w:hAnsi="Verdana" w:cs="Verdana"/>
                <w:b/>
                <w:bCs/>
                <w:spacing w:val="-1"/>
              </w:rPr>
              <w:t xml:space="preserve"> </w:t>
            </w:r>
            <w:r w:rsidRPr="000640EB">
              <w:rPr>
                <w:rFonts w:ascii="Verdana" w:eastAsia="Verdana" w:hAnsi="Verdana" w:cs="Verdana"/>
                <w:b/>
                <w:bCs/>
              </w:rPr>
              <w:t>added</w:t>
            </w:r>
            <w:r w:rsidRPr="000640EB">
              <w:rPr>
                <w:rFonts w:ascii="Verdana" w:eastAsia="Verdana" w:hAnsi="Verdana" w:cs="Verdana"/>
                <w:b/>
                <w:bCs/>
                <w:spacing w:val="-1"/>
              </w:rPr>
              <w:t xml:space="preserve"> </w:t>
            </w:r>
            <w:r w:rsidRPr="000640EB">
              <w:rPr>
                <w:rFonts w:ascii="Verdana" w:eastAsia="Verdana" w:hAnsi="Verdana" w:cs="Verdana"/>
                <w:b/>
                <w:bCs/>
                <w:spacing w:val="1"/>
              </w:rPr>
              <w:t>t</w:t>
            </w:r>
            <w:r w:rsidRPr="000640EB">
              <w:rPr>
                <w:rFonts w:ascii="Verdana" w:eastAsia="Verdana" w:hAnsi="Verdana" w:cs="Verdana"/>
                <w:b/>
                <w:bCs/>
              </w:rPr>
              <w:t>o</w:t>
            </w:r>
            <w:r w:rsidRPr="000640EB">
              <w:rPr>
                <w:rFonts w:ascii="Verdana" w:eastAsia="Verdana" w:hAnsi="Verdana" w:cs="Verdana"/>
                <w:b/>
                <w:bCs/>
                <w:spacing w:val="-3"/>
              </w:rPr>
              <w:t xml:space="preserve"> </w:t>
            </w:r>
            <w:r w:rsidRPr="000640EB">
              <w:rPr>
                <w:rFonts w:ascii="Verdana" w:eastAsia="Verdana" w:hAnsi="Verdana" w:cs="Verdana"/>
                <w:b/>
                <w:bCs/>
              </w:rPr>
              <w:t>the</w:t>
            </w:r>
            <w:r w:rsidRPr="000640EB">
              <w:rPr>
                <w:rFonts w:ascii="Verdana" w:eastAsia="Verdana" w:hAnsi="Verdana" w:cs="Verdana"/>
                <w:b/>
                <w:bCs/>
                <w:spacing w:val="-1"/>
              </w:rPr>
              <w:t xml:space="preserve"> </w:t>
            </w:r>
            <w:r w:rsidRPr="000640EB">
              <w:rPr>
                <w:rFonts w:ascii="Verdana" w:eastAsia="Verdana" w:hAnsi="Verdana" w:cs="Verdana"/>
                <w:b/>
                <w:bCs/>
                <w:spacing w:val="1"/>
              </w:rPr>
              <w:t>fo</w:t>
            </w:r>
            <w:r w:rsidRPr="000640EB">
              <w:rPr>
                <w:rFonts w:ascii="Verdana" w:eastAsia="Verdana" w:hAnsi="Verdana" w:cs="Verdana"/>
                <w:b/>
                <w:bCs/>
              </w:rPr>
              <w:t>r</w:t>
            </w:r>
            <w:r w:rsidRPr="000640EB">
              <w:rPr>
                <w:rFonts w:ascii="Verdana" w:eastAsia="Verdana" w:hAnsi="Verdana" w:cs="Verdana"/>
                <w:b/>
                <w:bCs/>
                <w:spacing w:val="1"/>
              </w:rPr>
              <w:t>m</w:t>
            </w:r>
            <w:r w:rsidRPr="000640EB">
              <w:rPr>
                <w:rFonts w:ascii="Verdana" w:eastAsia="Verdana" w:hAnsi="Verdana" w:cs="Verdana"/>
                <w:b/>
                <w:bCs/>
              </w:rPr>
              <w:t>u</w:t>
            </w:r>
            <w:r w:rsidRPr="000640EB">
              <w:rPr>
                <w:rFonts w:ascii="Verdana" w:eastAsia="Verdana" w:hAnsi="Verdana" w:cs="Verdana"/>
                <w:b/>
                <w:bCs/>
                <w:spacing w:val="-1"/>
              </w:rPr>
              <w:t>l</w:t>
            </w:r>
            <w:r w:rsidRPr="000640EB">
              <w:rPr>
                <w:rFonts w:ascii="Verdana" w:eastAsia="Verdana" w:hAnsi="Verdana" w:cs="Verdana"/>
                <w:b/>
                <w:bCs/>
              </w:rPr>
              <w:t>a</w:t>
            </w:r>
            <w:r w:rsidRPr="000640EB">
              <w:rPr>
                <w:rFonts w:ascii="Verdana" w:eastAsia="Verdana" w:hAnsi="Verdana" w:cs="Verdana"/>
                <w:b/>
                <w:bCs/>
                <w:spacing w:val="1"/>
              </w:rPr>
              <w:t>r</w:t>
            </w:r>
            <w:r w:rsidRPr="000640EB">
              <w:rPr>
                <w:rFonts w:ascii="Verdana" w:eastAsia="Verdana" w:hAnsi="Verdana" w:cs="Verdana"/>
                <w:b/>
                <w:bCs/>
              </w:rPr>
              <w:t>y during the</w:t>
            </w:r>
            <w:r w:rsidRPr="000640EB">
              <w:rPr>
                <w:rFonts w:ascii="Verdana" w:eastAsia="Verdana" w:hAnsi="Verdana" w:cs="Verdana"/>
                <w:b/>
                <w:bCs/>
                <w:spacing w:val="-1"/>
              </w:rPr>
              <w:t xml:space="preserve"> </w:t>
            </w:r>
            <w:r w:rsidR="00A70FEC">
              <w:rPr>
                <w:rFonts w:ascii="Verdana" w:hAnsi="Verdana" w:cs="Verdana"/>
              </w:rPr>
              <w:t>2024</w:t>
            </w:r>
            <w:r w:rsidR="00F71135" w:rsidRPr="000640EB">
              <w:rPr>
                <w:rFonts w:ascii="Verdana" w:eastAsia="Verdana" w:hAnsi="Verdana" w:cs="Verdana"/>
                <w:b/>
                <w:bCs/>
              </w:rPr>
              <w:t xml:space="preserve"> </w:t>
            </w:r>
            <w:r w:rsidRPr="000640EB">
              <w:rPr>
                <w:rFonts w:ascii="Verdana" w:eastAsia="Verdana" w:hAnsi="Verdana" w:cs="Verdana"/>
                <w:b/>
                <w:bCs/>
                <w:spacing w:val="2"/>
              </w:rPr>
              <w:t>p</w:t>
            </w:r>
            <w:r w:rsidRPr="000640EB">
              <w:rPr>
                <w:rFonts w:ascii="Verdana" w:eastAsia="Verdana" w:hAnsi="Verdana" w:cs="Verdana"/>
                <w:b/>
                <w:bCs/>
              </w:rPr>
              <w:t>lan</w:t>
            </w:r>
            <w:r w:rsidRPr="000640EB">
              <w:rPr>
                <w:rFonts w:ascii="Verdana" w:eastAsia="Verdana" w:hAnsi="Verdana" w:cs="Verdana"/>
                <w:b/>
                <w:bCs/>
                <w:spacing w:val="-1"/>
              </w:rPr>
              <w:t xml:space="preserve"> </w:t>
            </w:r>
            <w:r w:rsidRPr="000640EB">
              <w:rPr>
                <w:rFonts w:ascii="Verdana" w:eastAsia="Verdana" w:hAnsi="Verdana" w:cs="Verdana"/>
                <w:b/>
                <w:bCs/>
              </w:rPr>
              <w:t>y</w:t>
            </w:r>
            <w:r w:rsidRPr="000640EB">
              <w:rPr>
                <w:rFonts w:ascii="Verdana" w:eastAsia="Verdana" w:hAnsi="Verdana" w:cs="Verdana"/>
                <w:b/>
                <w:bCs/>
                <w:spacing w:val="-1"/>
              </w:rPr>
              <w:t>e</w:t>
            </w:r>
            <w:r w:rsidRPr="000640EB">
              <w:rPr>
                <w:rFonts w:ascii="Verdana" w:eastAsia="Verdana" w:hAnsi="Verdana" w:cs="Verdana"/>
                <w:b/>
                <w:bCs/>
              </w:rPr>
              <w:t>a</w:t>
            </w:r>
            <w:r w:rsidRPr="000640EB">
              <w:rPr>
                <w:rFonts w:ascii="Verdana" w:eastAsia="Verdana" w:hAnsi="Verdana" w:cs="Verdana"/>
                <w:b/>
                <w:bCs/>
                <w:spacing w:val="1"/>
              </w:rPr>
              <w:t>r</w:t>
            </w:r>
            <w:r w:rsidRPr="000640EB">
              <w:rPr>
                <w:rFonts w:ascii="Verdana" w:eastAsia="Verdana" w:hAnsi="Verdana" w:cs="Verdana"/>
                <w:b/>
                <w:bCs/>
              </w:rPr>
              <w:t>?</w:t>
            </w:r>
          </w:p>
        </w:tc>
        <w:tc>
          <w:tcPr>
            <w:tcW w:w="2857" w:type="pct"/>
            <w:gridSpan w:val="2"/>
            <w:tcBorders>
              <w:bottom w:val="single" w:sz="4" w:space="0" w:color="auto"/>
            </w:tcBorders>
          </w:tcPr>
          <w:p w14:paraId="1B6D594B" w14:textId="77777777" w:rsidR="000640EB" w:rsidRPr="000640EB" w:rsidRDefault="000640EB" w:rsidP="003C4377">
            <w:pPr>
              <w:rPr>
                <w:rFonts w:ascii="Verdana" w:hAnsi="Verdana" w:cs="Verdana"/>
              </w:rPr>
            </w:pPr>
            <w:r w:rsidRPr="000640EB">
              <w:rPr>
                <w:rFonts w:ascii="Verdana" w:hAnsi="Verdana"/>
                <w:noProof/>
              </w:rPr>
              <w:drawing>
                <wp:inline distT="0" distB="0" distL="0" distR="0" wp14:anchorId="5C39BB6B" wp14:editId="2DD7F155">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640EB">
              <w:rPr>
                <w:rFonts w:ascii="Verdana" w:hAnsi="Verdana"/>
              </w:rPr>
              <w:t xml:space="preserve">  </w:t>
            </w:r>
            <w:r w:rsidRPr="000640EB">
              <w:rPr>
                <w:rFonts w:ascii="Verdana" w:hAnsi="Verdana" w:cs="Verdana"/>
              </w:rPr>
              <w:t xml:space="preserve">The addition of the generic to the formulary will be re-evaluated during the year. </w:t>
            </w:r>
          </w:p>
        </w:tc>
      </w:tr>
      <w:tr w:rsidR="000640EB" w:rsidRPr="002D1D06" w14:paraId="5A929A97" w14:textId="77777777" w:rsidTr="003C0E3B">
        <w:trPr>
          <w:trHeight w:val="980"/>
        </w:trPr>
        <w:tc>
          <w:tcPr>
            <w:tcW w:w="2143" w:type="pct"/>
            <w:vMerge w:val="restart"/>
          </w:tcPr>
          <w:p w14:paraId="2D6360DA" w14:textId="77777777" w:rsidR="000640EB" w:rsidRPr="000640EB" w:rsidRDefault="000640EB" w:rsidP="003C4377">
            <w:pPr>
              <w:ind w:left="103" w:right="-20"/>
              <w:rPr>
                <w:rFonts w:ascii="Verdana" w:eastAsia="Verdana" w:hAnsi="Verdana" w:cs="Verdana"/>
                <w:b/>
                <w:bCs/>
                <w:position w:val="-1"/>
              </w:rPr>
            </w:pPr>
            <w:r w:rsidRPr="000640EB">
              <w:rPr>
                <w:rFonts w:ascii="Verdana" w:eastAsia="Verdana" w:hAnsi="Verdana" w:cs="Verdana"/>
                <w:b/>
                <w:bCs/>
                <w:position w:val="-1"/>
              </w:rPr>
              <w:t xml:space="preserve">Will </w:t>
            </w:r>
            <w:r w:rsidRPr="000640EB">
              <w:rPr>
                <w:rFonts w:ascii="Verdana" w:hAnsi="Verdana"/>
                <w:b/>
              </w:rPr>
              <w:t>&lt;</w:t>
            </w:r>
            <w:r w:rsidRPr="000640EB">
              <w:rPr>
                <w:rFonts w:ascii="Verdana" w:hAnsi="Verdana" w:cs="Arial"/>
                <w:b/>
              </w:rPr>
              <w:t xml:space="preserve">Brand Drug Name&gt; </w:t>
            </w:r>
            <w:r w:rsidRPr="000640EB">
              <w:rPr>
                <w:rFonts w:ascii="Verdana" w:eastAsia="Verdana" w:hAnsi="Verdana" w:cs="Verdana"/>
                <w:b/>
                <w:bCs/>
                <w:position w:val="-1"/>
              </w:rPr>
              <w:t xml:space="preserve">cost more than </w:t>
            </w:r>
            <w:r w:rsidRPr="000640EB">
              <w:rPr>
                <w:rFonts w:ascii="Verdana" w:hAnsi="Verdana"/>
                <w:b/>
              </w:rPr>
              <w:t>&lt;</w:t>
            </w:r>
            <w:r w:rsidRPr="000640EB">
              <w:rPr>
                <w:rFonts w:ascii="Verdana" w:hAnsi="Verdana" w:cs="Arial"/>
                <w:b/>
              </w:rPr>
              <w:t>generic drug name&gt;</w:t>
            </w:r>
            <w:r w:rsidRPr="000640EB">
              <w:rPr>
                <w:rFonts w:ascii="Verdana" w:hAnsi="Verdana" w:cs="Arial"/>
              </w:rPr>
              <w:t xml:space="preserve"> </w:t>
            </w:r>
            <w:r w:rsidRPr="000640EB">
              <w:rPr>
                <w:rFonts w:ascii="Verdana" w:eastAsia="Verdana" w:hAnsi="Verdana" w:cs="Verdana"/>
                <w:b/>
                <w:bCs/>
                <w:position w:val="-1"/>
              </w:rPr>
              <w:t>in any stage of the Medicare Part D benefit for LIS beneficiaries?</w:t>
            </w:r>
          </w:p>
        </w:tc>
        <w:tc>
          <w:tcPr>
            <w:tcW w:w="2857" w:type="pct"/>
            <w:gridSpan w:val="2"/>
            <w:tcBorders>
              <w:bottom w:val="single" w:sz="4" w:space="0" w:color="auto"/>
            </w:tcBorders>
          </w:tcPr>
          <w:p w14:paraId="58875346" w14:textId="77777777" w:rsidR="000640EB" w:rsidRPr="000640EB" w:rsidRDefault="000640EB" w:rsidP="003C4377">
            <w:pPr>
              <w:rPr>
                <w:rFonts w:ascii="Verdana" w:hAnsi="Verdana" w:cs="Verdana"/>
                <w:b/>
                <w:bCs/>
              </w:rPr>
            </w:pPr>
            <w:r w:rsidRPr="000640EB">
              <w:rPr>
                <w:rFonts w:ascii="Verdana" w:hAnsi="Verdana" w:cs="Arial"/>
                <w:b/>
                <w:bCs/>
              </w:rPr>
              <w:t xml:space="preserve">CCR Process Note:  </w:t>
            </w:r>
            <w:r w:rsidRPr="000640EB">
              <w:rPr>
                <w:rFonts w:ascii="Verdana" w:hAnsi="Verdana" w:cs="Arial"/>
                <w:bCs/>
              </w:rPr>
              <w:t xml:space="preserve">The CCR will review the following information for LIS beneficiaries on the anticipated costs of </w:t>
            </w:r>
            <w:r w:rsidRPr="000640EB">
              <w:rPr>
                <w:rFonts w:ascii="Verdana" w:hAnsi="Verdana" w:cs="Arial"/>
              </w:rPr>
              <w:t xml:space="preserve">&lt;Brand Drug Name&gt; </w:t>
            </w:r>
            <w:r w:rsidRPr="000640EB">
              <w:rPr>
                <w:rFonts w:ascii="Verdana" w:hAnsi="Verdana" w:cs="Arial"/>
                <w:bCs/>
              </w:rPr>
              <w:t>vs.</w:t>
            </w:r>
            <w:r w:rsidRPr="000640EB">
              <w:rPr>
                <w:rFonts w:ascii="Verdana" w:eastAsia="Verdana" w:hAnsi="Verdana" w:cs="Verdana"/>
                <w:bCs/>
                <w:spacing w:val="1"/>
                <w:position w:val="-1"/>
              </w:rPr>
              <w:t xml:space="preserve"> </w:t>
            </w:r>
            <w:r w:rsidRPr="000640EB">
              <w:rPr>
                <w:rFonts w:ascii="Verdana" w:eastAsia="Verdana" w:hAnsi="Verdana" w:cs="Verdana"/>
              </w:rPr>
              <w:t>&lt;generic drug name&gt;</w:t>
            </w:r>
            <w:r w:rsidRPr="000640EB">
              <w:rPr>
                <w:rFonts w:ascii="Verdana" w:hAnsi="Verdana" w:cs="Arial"/>
              </w:rPr>
              <w:t xml:space="preserve"> </w:t>
            </w:r>
            <w:r w:rsidRPr="000640EB">
              <w:rPr>
                <w:rFonts w:ascii="Verdana" w:hAnsi="Verdana" w:cs="Arial"/>
                <w:bCs/>
              </w:rPr>
              <w:t xml:space="preserve">during the </w:t>
            </w:r>
            <w:r w:rsidRPr="000640EB">
              <w:rPr>
                <w:rFonts w:ascii="Verdana" w:eastAsia="Verdana" w:hAnsi="Verdana" w:cs="Verdana"/>
              </w:rPr>
              <w:t>&lt;generic drug name&gt;</w:t>
            </w:r>
            <w:r w:rsidRPr="000640EB">
              <w:rPr>
                <w:rFonts w:ascii="Verdana" w:hAnsi="Verdana" w:cs="Arial"/>
              </w:rPr>
              <w:t xml:space="preserve"> </w:t>
            </w:r>
            <w:r w:rsidRPr="000640EB">
              <w:rPr>
                <w:rFonts w:ascii="Verdana" w:hAnsi="Verdana" w:cs="Arial"/>
                <w:bCs/>
              </w:rPr>
              <w:t>initial launch period:</w:t>
            </w:r>
          </w:p>
        </w:tc>
      </w:tr>
      <w:tr w:rsidR="000640EB" w:rsidRPr="002D1D06" w14:paraId="46206423" w14:textId="77777777" w:rsidTr="003C0E3B">
        <w:trPr>
          <w:trHeight w:val="980"/>
        </w:trPr>
        <w:tc>
          <w:tcPr>
            <w:tcW w:w="2143" w:type="pct"/>
            <w:vMerge/>
            <w:tcBorders>
              <w:right w:val="single" w:sz="4" w:space="0" w:color="auto"/>
            </w:tcBorders>
          </w:tcPr>
          <w:p w14:paraId="45417DDA" w14:textId="77777777" w:rsidR="000640EB" w:rsidRPr="000640EB" w:rsidRDefault="000640EB" w:rsidP="003C4377">
            <w:pPr>
              <w:ind w:left="103" w:right="-20"/>
              <w:rPr>
                <w:rFonts w:ascii="Verdana" w:eastAsia="Verdana" w:hAnsi="Verdana" w:cs="Verdana"/>
                <w:b/>
                <w:bCs/>
                <w:position w:val="-1"/>
              </w:rPr>
            </w:pPr>
          </w:p>
        </w:tc>
        <w:tc>
          <w:tcPr>
            <w:tcW w:w="1117" w:type="pct"/>
            <w:tcBorders>
              <w:top w:val="single" w:sz="4" w:space="0" w:color="auto"/>
              <w:left w:val="single" w:sz="4" w:space="0" w:color="auto"/>
              <w:bottom w:val="single" w:sz="4" w:space="0" w:color="auto"/>
              <w:right w:val="single" w:sz="4" w:space="0" w:color="auto"/>
            </w:tcBorders>
          </w:tcPr>
          <w:p w14:paraId="7C85FCB8" w14:textId="77777777" w:rsidR="000640EB" w:rsidRPr="000640EB" w:rsidRDefault="000640EB" w:rsidP="003C4377">
            <w:pPr>
              <w:ind w:right="-288"/>
              <w:rPr>
                <w:rFonts w:ascii="Verdana" w:hAnsi="Verdana" w:cs="Verdana"/>
                <w:b/>
              </w:rPr>
            </w:pPr>
            <w:r w:rsidRPr="000640EB">
              <w:rPr>
                <w:rFonts w:ascii="Verdana" w:hAnsi="Verdana"/>
                <w:b/>
              </w:rPr>
              <w:t>For LIS 1 &amp; 2 Beneficiaries:</w:t>
            </w:r>
          </w:p>
          <w:p w14:paraId="3B3D0798" w14:textId="77777777" w:rsidR="000640EB" w:rsidRPr="000640EB" w:rsidRDefault="000640EB" w:rsidP="003C4377">
            <w:pPr>
              <w:tabs>
                <w:tab w:val="left" w:pos="-6048"/>
              </w:tabs>
              <w:ind w:right="-288"/>
              <w:rPr>
                <w:rFonts w:ascii="Verdana" w:hAnsi="Verdana" w:cs="Verdana"/>
                <w:b/>
                <w:bCs/>
              </w:rPr>
            </w:pPr>
          </w:p>
        </w:tc>
        <w:tc>
          <w:tcPr>
            <w:tcW w:w="1740" w:type="pct"/>
            <w:tcBorders>
              <w:top w:val="single" w:sz="4" w:space="0" w:color="auto"/>
              <w:left w:val="single" w:sz="4" w:space="0" w:color="auto"/>
              <w:bottom w:val="single" w:sz="4" w:space="0" w:color="auto"/>
              <w:right w:val="single" w:sz="4" w:space="0" w:color="auto"/>
            </w:tcBorders>
          </w:tcPr>
          <w:p w14:paraId="2F5929A9" w14:textId="77777777" w:rsidR="000640EB" w:rsidRPr="000640EB" w:rsidRDefault="000640EB" w:rsidP="003C4377">
            <w:pPr>
              <w:textAlignment w:val="top"/>
              <w:rPr>
                <w:rFonts w:ascii="Verdana" w:hAnsi="Verdana"/>
              </w:rPr>
            </w:pPr>
            <w:r w:rsidRPr="000640EB">
              <w:rPr>
                <w:rFonts w:ascii="Verdana" w:hAnsi="Verdana"/>
                <w:noProof/>
              </w:rPr>
              <w:drawing>
                <wp:inline distT="0" distB="0" distL="0" distR="0" wp14:anchorId="50520E36" wp14:editId="76F820A1">
                  <wp:extent cx="2381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0AA01143" w14:textId="77777777" w:rsidR="000640EB" w:rsidRPr="000640EB" w:rsidRDefault="000640EB" w:rsidP="00673929">
            <w:pPr>
              <w:pStyle w:val="ListParagraph"/>
              <w:numPr>
                <w:ilvl w:val="0"/>
                <w:numId w:val="13"/>
              </w:numPr>
              <w:textAlignment w:val="top"/>
              <w:rPr>
                <w:rFonts w:ascii="Verdana" w:hAnsi="Verdana"/>
              </w:rPr>
            </w:pPr>
            <w:r w:rsidRPr="000640EB">
              <w:rPr>
                <w:rFonts w:ascii="Verdana" w:hAnsi="Verdana" w:cs="Arial"/>
                <w:bCs/>
              </w:rPr>
              <w:t>M</w:t>
            </w:r>
            <w:r w:rsidRPr="000640EB">
              <w:rPr>
                <w:rFonts w:ascii="Verdana" w:hAnsi="Verdana"/>
              </w:rPr>
              <w:t>aybe.</w:t>
            </w:r>
          </w:p>
          <w:p w14:paraId="39C2FB27" w14:textId="77777777" w:rsidR="000640EB" w:rsidRPr="000640EB" w:rsidRDefault="000640EB" w:rsidP="00673929">
            <w:pPr>
              <w:pStyle w:val="ListParagraph"/>
              <w:numPr>
                <w:ilvl w:val="0"/>
                <w:numId w:val="13"/>
              </w:numPr>
              <w:rPr>
                <w:rFonts w:ascii="Verdana" w:hAnsi="Verdana"/>
              </w:rPr>
            </w:pPr>
            <w:r w:rsidRPr="000640EB">
              <w:rPr>
                <w:rFonts w:ascii="Verdana" w:hAnsi="Verdana"/>
              </w:rPr>
              <w:t xml:space="preserve">In the Catastrophic Coverage Stage of the benefit, you will continue to receive </w:t>
            </w:r>
            <w:r w:rsidRPr="000640EB">
              <w:rPr>
                <w:rFonts w:ascii="Verdana" w:hAnsi="Verdana" w:cs="Arial"/>
              </w:rPr>
              <w:t xml:space="preserve">&lt;Brand Drug Name&gt; </w:t>
            </w:r>
            <w:r w:rsidRPr="000640EB">
              <w:rPr>
                <w:rFonts w:ascii="Verdana" w:hAnsi="Verdana"/>
              </w:rPr>
              <w:t>at no cost.</w:t>
            </w:r>
          </w:p>
          <w:p w14:paraId="63AFFD2C" w14:textId="77777777" w:rsidR="000640EB" w:rsidRPr="006568A3" w:rsidRDefault="000640EB" w:rsidP="00673929">
            <w:pPr>
              <w:pStyle w:val="ListParagraph"/>
              <w:numPr>
                <w:ilvl w:val="0"/>
                <w:numId w:val="13"/>
              </w:numPr>
              <w:rPr>
                <w:rFonts w:ascii="Verdana" w:hAnsi="Verdana" w:cs="Verdana"/>
                <w:b/>
                <w:bCs/>
              </w:rPr>
            </w:pPr>
            <w:r w:rsidRPr="000640EB">
              <w:rPr>
                <w:rFonts w:ascii="Verdana" w:hAnsi="Verdana"/>
              </w:rPr>
              <w:t xml:space="preserve">If you have not yet reached the Catastrophic Coverage Stage, you might have to pay your brand name copayment for </w:t>
            </w:r>
            <w:r w:rsidRPr="000640EB">
              <w:rPr>
                <w:rFonts w:ascii="Verdana" w:hAnsi="Verdana" w:cs="Arial"/>
              </w:rPr>
              <w:t xml:space="preserve">&lt;Brand Drug Name&gt; </w:t>
            </w:r>
            <w:r w:rsidRPr="000640EB">
              <w:rPr>
                <w:rFonts w:ascii="Verdana" w:hAnsi="Verdana"/>
              </w:rPr>
              <w:t>until you reach the Catastrophic Coverage Stage.</w:t>
            </w:r>
          </w:p>
          <w:p w14:paraId="0829C969" w14:textId="7D1D2F64" w:rsidR="006568A3" w:rsidRPr="000640EB" w:rsidRDefault="006568A3" w:rsidP="006568A3">
            <w:pPr>
              <w:pStyle w:val="ListParagraph"/>
              <w:rPr>
                <w:rFonts w:ascii="Verdana" w:hAnsi="Verdana" w:cs="Verdana"/>
                <w:b/>
                <w:bCs/>
              </w:rPr>
            </w:pPr>
          </w:p>
        </w:tc>
      </w:tr>
      <w:tr w:rsidR="000640EB" w:rsidRPr="002D1D06" w14:paraId="08E66855" w14:textId="77777777" w:rsidTr="003C0E3B">
        <w:trPr>
          <w:trHeight w:val="980"/>
        </w:trPr>
        <w:tc>
          <w:tcPr>
            <w:tcW w:w="2143" w:type="pct"/>
            <w:vMerge/>
            <w:tcBorders>
              <w:right w:val="single" w:sz="4" w:space="0" w:color="auto"/>
            </w:tcBorders>
          </w:tcPr>
          <w:p w14:paraId="63AE65E2" w14:textId="77777777" w:rsidR="000640EB" w:rsidRPr="000640EB" w:rsidRDefault="000640EB" w:rsidP="003C4377">
            <w:pPr>
              <w:ind w:left="103" w:right="-20"/>
              <w:rPr>
                <w:rFonts w:ascii="Verdana" w:eastAsia="Verdana" w:hAnsi="Verdana" w:cs="Verdana"/>
                <w:b/>
                <w:bCs/>
                <w:position w:val="-1"/>
              </w:rPr>
            </w:pPr>
          </w:p>
        </w:tc>
        <w:tc>
          <w:tcPr>
            <w:tcW w:w="1117" w:type="pct"/>
            <w:tcBorders>
              <w:top w:val="single" w:sz="4" w:space="0" w:color="auto"/>
              <w:left w:val="single" w:sz="4" w:space="0" w:color="auto"/>
              <w:bottom w:val="single" w:sz="4" w:space="0" w:color="auto"/>
              <w:right w:val="single" w:sz="4" w:space="0" w:color="auto"/>
            </w:tcBorders>
          </w:tcPr>
          <w:p w14:paraId="348780C5" w14:textId="77777777" w:rsidR="000640EB" w:rsidRPr="000640EB" w:rsidRDefault="000640EB" w:rsidP="003C4377">
            <w:pPr>
              <w:ind w:right="-288"/>
              <w:rPr>
                <w:rFonts w:ascii="Verdana" w:hAnsi="Verdana"/>
                <w:b/>
              </w:rPr>
            </w:pPr>
            <w:r w:rsidRPr="000640EB">
              <w:rPr>
                <w:rFonts w:ascii="Verdana" w:hAnsi="Verdana"/>
                <w:b/>
              </w:rPr>
              <w:t xml:space="preserve">For LIS 3 Beneficiaries: </w:t>
            </w:r>
          </w:p>
        </w:tc>
        <w:tc>
          <w:tcPr>
            <w:tcW w:w="1740" w:type="pct"/>
            <w:tcBorders>
              <w:top w:val="single" w:sz="4" w:space="0" w:color="auto"/>
              <w:left w:val="single" w:sz="4" w:space="0" w:color="auto"/>
              <w:bottom w:val="single" w:sz="4" w:space="0" w:color="auto"/>
              <w:right w:val="single" w:sz="4" w:space="0" w:color="auto"/>
            </w:tcBorders>
          </w:tcPr>
          <w:p w14:paraId="4D63CE19" w14:textId="77777777" w:rsidR="000640EB" w:rsidRPr="000640EB" w:rsidRDefault="000640EB" w:rsidP="003C4377">
            <w:pPr>
              <w:ind w:right="-288"/>
              <w:rPr>
                <w:rFonts w:ascii="Verdana" w:hAnsi="Verdana" w:cs="Verdana"/>
                <w:b/>
                <w:bCs/>
              </w:rPr>
            </w:pPr>
            <w:r w:rsidRPr="000640EB">
              <w:rPr>
                <w:rFonts w:ascii="Verdana" w:hAnsi="Verdana"/>
                <w:noProof/>
              </w:rPr>
              <w:drawing>
                <wp:inline distT="0" distB="0" distL="0" distR="0" wp14:anchorId="2808B9B9" wp14:editId="71C9C426">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640EB">
              <w:rPr>
                <w:rFonts w:ascii="Verdana" w:hAnsi="Verdana"/>
              </w:rPr>
              <w:t xml:space="preserve">  No.</w:t>
            </w:r>
          </w:p>
        </w:tc>
      </w:tr>
      <w:tr w:rsidR="000640EB" w:rsidRPr="002D1D06" w14:paraId="6D3CD2E2" w14:textId="77777777" w:rsidTr="003C0E3B">
        <w:trPr>
          <w:trHeight w:val="980"/>
        </w:trPr>
        <w:tc>
          <w:tcPr>
            <w:tcW w:w="2143" w:type="pct"/>
            <w:tcBorders>
              <w:right w:val="single" w:sz="4" w:space="0" w:color="auto"/>
            </w:tcBorders>
          </w:tcPr>
          <w:p w14:paraId="38AAA8A3" w14:textId="77777777" w:rsidR="000640EB" w:rsidRPr="000640EB" w:rsidRDefault="000640EB" w:rsidP="003C4377">
            <w:pPr>
              <w:pStyle w:val="NoSpacing"/>
              <w:rPr>
                <w:rFonts w:ascii="Verdana" w:hAnsi="Verdana" w:cs="Verdana"/>
                <w:b/>
                <w:bCs/>
                <w:sz w:val="24"/>
                <w:szCs w:val="24"/>
              </w:rPr>
            </w:pPr>
            <w:r w:rsidRPr="000640EB">
              <w:rPr>
                <w:rFonts w:ascii="Verdana" w:hAnsi="Verdana" w:cs="Verdana"/>
                <w:b/>
                <w:bCs/>
                <w:sz w:val="24"/>
                <w:szCs w:val="24"/>
              </w:rPr>
              <w:t>May I, as the beneficiary, request a tier exception?</w:t>
            </w:r>
          </w:p>
          <w:p w14:paraId="06145414" w14:textId="77777777" w:rsidR="000640EB" w:rsidRPr="000640EB" w:rsidRDefault="000640EB" w:rsidP="003C4377">
            <w:pPr>
              <w:ind w:left="103" w:right="-20"/>
              <w:rPr>
                <w:rFonts w:ascii="Verdana" w:eastAsia="Verdana" w:hAnsi="Verdana" w:cs="Verdana"/>
                <w:b/>
                <w:bCs/>
                <w:position w:val="-1"/>
              </w:rPr>
            </w:pPr>
          </w:p>
        </w:tc>
        <w:tc>
          <w:tcPr>
            <w:tcW w:w="2857" w:type="pct"/>
            <w:gridSpan w:val="2"/>
            <w:tcBorders>
              <w:top w:val="single" w:sz="4" w:space="0" w:color="auto"/>
              <w:left w:val="single" w:sz="4" w:space="0" w:color="auto"/>
              <w:bottom w:val="single" w:sz="4" w:space="0" w:color="auto"/>
              <w:right w:val="single" w:sz="4" w:space="0" w:color="auto"/>
            </w:tcBorders>
          </w:tcPr>
          <w:p w14:paraId="54EA3518" w14:textId="5269346F" w:rsidR="000640EB" w:rsidRPr="000640EB" w:rsidRDefault="000640EB" w:rsidP="003C4377">
            <w:pPr>
              <w:rPr>
                <w:rFonts w:ascii="Verdana" w:hAnsi="Verdana"/>
                <w:bCs/>
              </w:rPr>
            </w:pPr>
            <w:r w:rsidRPr="000640EB">
              <w:rPr>
                <w:rFonts w:ascii="Verdana" w:hAnsi="Verdana"/>
                <w:b/>
              </w:rPr>
              <w:t xml:space="preserve">CCR Process Note:  </w:t>
            </w:r>
            <w:r w:rsidRPr="000640EB">
              <w:rPr>
                <w:rFonts w:ascii="Verdana" w:hAnsi="Verdana"/>
                <w:bCs/>
              </w:rPr>
              <w:t xml:space="preserve">The CCR will review the </w:t>
            </w:r>
            <w:r w:rsidR="00974924">
              <w:rPr>
                <w:rFonts w:ascii="Verdana" w:hAnsi="Verdana"/>
                <w:bCs/>
              </w:rPr>
              <w:t>BOG</w:t>
            </w:r>
            <w:r w:rsidR="00974924" w:rsidRPr="000640EB">
              <w:rPr>
                <w:rFonts w:ascii="Verdana" w:hAnsi="Verdana"/>
                <w:bCs/>
              </w:rPr>
              <w:t xml:space="preserve"> </w:t>
            </w:r>
            <w:r w:rsidRPr="000640EB">
              <w:rPr>
                <w:rFonts w:ascii="Verdana" w:hAnsi="Verdana"/>
                <w:bCs/>
              </w:rPr>
              <w:t xml:space="preserve">Drug list prior to answering the beneficiary question. Tier exceptions are not allowed on Specialty Tier 5 drugs. </w:t>
            </w:r>
          </w:p>
          <w:p w14:paraId="3803AB8B" w14:textId="77777777" w:rsidR="000640EB" w:rsidRPr="000640EB" w:rsidRDefault="000640EB" w:rsidP="003C4377">
            <w:pPr>
              <w:ind w:right="-288"/>
              <w:rPr>
                <w:rFonts w:ascii="Verdana" w:hAnsi="Verdana"/>
                <w:b/>
              </w:rPr>
            </w:pPr>
          </w:p>
          <w:p w14:paraId="7FD8B475" w14:textId="77777777" w:rsidR="000640EB" w:rsidRPr="000640EB" w:rsidRDefault="000640EB" w:rsidP="003C4377">
            <w:pPr>
              <w:ind w:right="454"/>
              <w:rPr>
                <w:rFonts w:ascii="Verdana" w:hAnsi="Verdana"/>
              </w:rPr>
            </w:pPr>
            <w:r w:rsidRPr="000640EB">
              <w:rPr>
                <w:rFonts w:ascii="Verdana" w:hAnsi="Verdana"/>
                <w:noProof/>
              </w:rPr>
              <w:drawing>
                <wp:inline distT="0" distB="0" distL="0" distR="0" wp14:anchorId="79D0F907" wp14:editId="60EE8916">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640EB">
              <w:rPr>
                <w:rFonts w:ascii="Verdana" w:hAnsi="Verdana"/>
              </w:rPr>
              <w:t xml:space="preserve"> </w:t>
            </w:r>
          </w:p>
          <w:p w14:paraId="378FD8DA" w14:textId="77777777" w:rsidR="000640EB" w:rsidRPr="000640EB" w:rsidRDefault="000640EB" w:rsidP="00673929">
            <w:pPr>
              <w:pStyle w:val="ListParagraph"/>
              <w:numPr>
                <w:ilvl w:val="0"/>
                <w:numId w:val="15"/>
              </w:numPr>
              <w:ind w:right="454"/>
              <w:rPr>
                <w:rFonts w:ascii="Verdana" w:eastAsia="Verdana" w:hAnsi="Verdana" w:cs="Verdana"/>
              </w:rPr>
            </w:pPr>
            <w:r w:rsidRPr="000640EB">
              <w:rPr>
                <w:rFonts w:ascii="Verdana" w:eastAsia="Verdana" w:hAnsi="Verdana" w:cs="Verdana"/>
                <w:spacing w:val="1"/>
              </w:rPr>
              <w:t>Y</w:t>
            </w:r>
            <w:r w:rsidRPr="000640EB">
              <w:rPr>
                <w:rFonts w:ascii="Verdana" w:eastAsia="Verdana" w:hAnsi="Verdana" w:cs="Verdana"/>
              </w:rPr>
              <w:t>es,</w:t>
            </w:r>
            <w:r w:rsidRPr="000640EB">
              <w:rPr>
                <w:rFonts w:ascii="Verdana" w:eastAsia="Verdana" w:hAnsi="Verdana" w:cs="Verdana"/>
                <w:spacing w:val="-1"/>
              </w:rPr>
              <w:t xml:space="preserve"> y</w:t>
            </w:r>
            <w:r w:rsidRPr="000640EB">
              <w:rPr>
                <w:rFonts w:ascii="Verdana" w:eastAsia="Verdana" w:hAnsi="Verdana" w:cs="Verdana"/>
              </w:rPr>
              <w:t xml:space="preserve">ou </w:t>
            </w:r>
            <w:r w:rsidRPr="000640EB">
              <w:rPr>
                <w:rFonts w:ascii="Verdana" w:eastAsia="Verdana" w:hAnsi="Verdana" w:cs="Verdana"/>
                <w:spacing w:val="-1"/>
              </w:rPr>
              <w:t>a</w:t>
            </w:r>
            <w:r w:rsidRPr="000640EB">
              <w:rPr>
                <w:rFonts w:ascii="Verdana" w:eastAsia="Verdana" w:hAnsi="Verdana" w:cs="Verdana"/>
              </w:rPr>
              <w:t>s t</w:t>
            </w:r>
            <w:r w:rsidRPr="000640EB">
              <w:rPr>
                <w:rFonts w:ascii="Verdana" w:eastAsia="Verdana" w:hAnsi="Verdana" w:cs="Verdana"/>
                <w:spacing w:val="-1"/>
              </w:rPr>
              <w:t>h</w:t>
            </w:r>
            <w:r w:rsidRPr="000640EB">
              <w:rPr>
                <w:rFonts w:ascii="Verdana" w:eastAsia="Verdana" w:hAnsi="Verdana" w:cs="Verdana"/>
              </w:rPr>
              <w:t xml:space="preserve">e </w:t>
            </w:r>
            <w:r w:rsidRPr="000640EB">
              <w:rPr>
                <w:rFonts w:ascii="Verdana" w:eastAsia="Verdana" w:hAnsi="Verdana" w:cs="Verdana"/>
                <w:spacing w:val="-1"/>
              </w:rPr>
              <w:t>b</w:t>
            </w:r>
            <w:r w:rsidRPr="000640EB">
              <w:rPr>
                <w:rFonts w:ascii="Verdana" w:eastAsia="Verdana" w:hAnsi="Verdana" w:cs="Verdana"/>
              </w:rPr>
              <w:t>enef</w:t>
            </w:r>
            <w:r w:rsidRPr="000640EB">
              <w:rPr>
                <w:rFonts w:ascii="Verdana" w:eastAsia="Verdana" w:hAnsi="Verdana" w:cs="Verdana"/>
                <w:spacing w:val="-3"/>
              </w:rPr>
              <w:t>i</w:t>
            </w:r>
            <w:r w:rsidRPr="000640EB">
              <w:rPr>
                <w:rFonts w:ascii="Verdana" w:eastAsia="Verdana" w:hAnsi="Verdana" w:cs="Verdana"/>
              </w:rPr>
              <w:t>c</w:t>
            </w:r>
            <w:r w:rsidRPr="000640EB">
              <w:rPr>
                <w:rFonts w:ascii="Verdana" w:eastAsia="Verdana" w:hAnsi="Verdana" w:cs="Verdana"/>
                <w:spacing w:val="-3"/>
              </w:rPr>
              <w:t>i</w:t>
            </w:r>
            <w:r w:rsidRPr="000640EB">
              <w:rPr>
                <w:rFonts w:ascii="Verdana" w:eastAsia="Verdana" w:hAnsi="Verdana" w:cs="Verdana"/>
                <w:spacing w:val="-1"/>
              </w:rPr>
              <w:t>ar</w:t>
            </w:r>
            <w:r w:rsidRPr="000640EB">
              <w:rPr>
                <w:rFonts w:ascii="Verdana" w:eastAsia="Verdana" w:hAnsi="Verdana" w:cs="Verdana"/>
              </w:rPr>
              <w:t xml:space="preserve">y </w:t>
            </w:r>
            <w:r w:rsidRPr="000640EB">
              <w:rPr>
                <w:rFonts w:ascii="Verdana" w:eastAsia="Verdana" w:hAnsi="Verdana" w:cs="Verdana"/>
                <w:spacing w:val="-1"/>
              </w:rPr>
              <w:t>ma</w:t>
            </w:r>
            <w:r w:rsidRPr="000640EB">
              <w:rPr>
                <w:rFonts w:ascii="Verdana" w:eastAsia="Verdana" w:hAnsi="Verdana" w:cs="Verdana"/>
              </w:rPr>
              <w:t>y</w:t>
            </w:r>
            <w:r w:rsidRPr="000640EB">
              <w:rPr>
                <w:rFonts w:ascii="Verdana" w:eastAsia="Verdana" w:hAnsi="Verdana" w:cs="Verdana"/>
                <w:spacing w:val="-2"/>
              </w:rPr>
              <w:t xml:space="preserve"> </w:t>
            </w:r>
            <w:r w:rsidRPr="000640EB">
              <w:rPr>
                <w:rFonts w:ascii="Verdana" w:eastAsia="Verdana" w:hAnsi="Verdana" w:cs="Verdana"/>
                <w:spacing w:val="-1"/>
              </w:rPr>
              <w:t>r</w:t>
            </w:r>
            <w:r w:rsidRPr="000640EB">
              <w:rPr>
                <w:rFonts w:ascii="Verdana" w:eastAsia="Verdana" w:hAnsi="Verdana" w:cs="Verdana"/>
              </w:rPr>
              <w:t>eq</w:t>
            </w:r>
            <w:r w:rsidRPr="000640EB">
              <w:rPr>
                <w:rFonts w:ascii="Verdana" w:eastAsia="Verdana" w:hAnsi="Verdana" w:cs="Verdana"/>
                <w:spacing w:val="-1"/>
              </w:rPr>
              <w:t>u</w:t>
            </w:r>
            <w:r w:rsidRPr="000640EB">
              <w:rPr>
                <w:rFonts w:ascii="Verdana" w:eastAsia="Verdana" w:hAnsi="Verdana" w:cs="Verdana"/>
              </w:rPr>
              <w:t>est a tier exception</w:t>
            </w:r>
            <w:r w:rsidRPr="000640EB">
              <w:rPr>
                <w:rFonts w:ascii="Verdana" w:eastAsia="Verdana" w:hAnsi="Verdana" w:cs="Verdana"/>
                <w:spacing w:val="-1"/>
              </w:rPr>
              <w:t xml:space="preserve"> f</w:t>
            </w:r>
            <w:r w:rsidRPr="000640EB">
              <w:rPr>
                <w:rFonts w:ascii="Verdana" w:eastAsia="Verdana" w:hAnsi="Verdana" w:cs="Verdana"/>
              </w:rPr>
              <w:t>or &lt;drug name&gt;</w:t>
            </w:r>
            <w:r w:rsidRPr="000640EB">
              <w:rPr>
                <w:rFonts w:ascii="Verdana" w:hAnsi="Verdana" w:cs="Arial"/>
              </w:rPr>
              <w:t>.</w:t>
            </w:r>
          </w:p>
          <w:p w14:paraId="247EEFD9" w14:textId="77777777" w:rsidR="000640EB" w:rsidRPr="000640EB" w:rsidRDefault="000640EB" w:rsidP="00673929">
            <w:pPr>
              <w:pStyle w:val="Default"/>
              <w:numPr>
                <w:ilvl w:val="1"/>
                <w:numId w:val="15"/>
              </w:numPr>
              <w:rPr>
                <w:rFonts w:ascii="Verdana" w:hAnsi="Verdana"/>
                <w:color w:val="auto"/>
              </w:rPr>
            </w:pPr>
            <w:r w:rsidRPr="000640EB">
              <w:rPr>
                <w:rFonts w:ascii="Verdana" w:hAnsi="Verdana"/>
                <w:color w:val="auto"/>
              </w:rPr>
              <w:t>Tier exceptions can only be requested for Tier 2, 3 and 4 covered drugs, if a lower tier alternative is available.</w:t>
            </w:r>
          </w:p>
          <w:p w14:paraId="34C42AB4" w14:textId="77777777" w:rsidR="000640EB" w:rsidRPr="000640EB" w:rsidRDefault="000640EB" w:rsidP="00673929">
            <w:pPr>
              <w:pStyle w:val="Default"/>
              <w:numPr>
                <w:ilvl w:val="1"/>
                <w:numId w:val="15"/>
              </w:numPr>
              <w:rPr>
                <w:rFonts w:ascii="Verdana" w:hAnsi="Verdana"/>
                <w:color w:val="auto"/>
              </w:rPr>
            </w:pPr>
            <w:r w:rsidRPr="000640EB">
              <w:rPr>
                <w:rFonts w:ascii="Verdana" w:hAnsi="Verdana"/>
                <w:color w:val="auto"/>
              </w:rPr>
              <w:t>There may be the possibility that the tier exception will not be approved, depending on the drug.</w:t>
            </w:r>
          </w:p>
          <w:p w14:paraId="64A7112E" w14:textId="77777777" w:rsidR="000640EB" w:rsidRPr="000640EB" w:rsidRDefault="000640EB" w:rsidP="00673929">
            <w:pPr>
              <w:pStyle w:val="ListParagraph"/>
              <w:numPr>
                <w:ilvl w:val="0"/>
                <w:numId w:val="15"/>
              </w:numPr>
              <w:rPr>
                <w:rFonts w:ascii="Verdana" w:hAnsi="Verdana"/>
              </w:rPr>
            </w:pPr>
            <w:r w:rsidRPr="000640EB">
              <w:rPr>
                <w:rFonts w:ascii="Verdana" w:hAnsi="Verdana"/>
              </w:rPr>
              <w:t xml:space="preserve">Your drug is a tiered drug so I will need to transfer you to a Specialized Team that will assist you in looking for alternatives and any other options available to you. Please hold while I transfer you. </w:t>
            </w:r>
          </w:p>
          <w:p w14:paraId="784B1116" w14:textId="77777777" w:rsidR="000640EB" w:rsidRPr="000640EB" w:rsidRDefault="000640EB" w:rsidP="003C4377">
            <w:pPr>
              <w:rPr>
                <w:rFonts w:ascii="Verdana" w:hAnsi="Verdana"/>
              </w:rPr>
            </w:pPr>
          </w:p>
          <w:p w14:paraId="72DB7119" w14:textId="467E6B8E" w:rsidR="000640EB" w:rsidRPr="000640EB" w:rsidRDefault="000640EB" w:rsidP="003C4377">
            <w:pPr>
              <w:pStyle w:val="Default"/>
              <w:rPr>
                <w:rFonts w:ascii="Verdana" w:hAnsi="Verdana"/>
                <w:color w:val="auto"/>
              </w:rPr>
            </w:pPr>
            <w:r w:rsidRPr="000640EB">
              <w:rPr>
                <w:rFonts w:ascii="Verdana" w:hAnsi="Verdana"/>
                <w:noProof/>
                <w:color w:val="auto"/>
              </w:rPr>
              <w:drawing>
                <wp:inline distT="0" distB="0" distL="0" distR="0" wp14:anchorId="3A0E0176" wp14:editId="465AD7FF">
                  <wp:extent cx="238125" cy="209550"/>
                  <wp:effectExtent l="0" t="0" r="9525" b="0"/>
                  <wp:docPr id="5" name="Picture 5"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Impor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640EB">
              <w:rPr>
                <w:rFonts w:ascii="Verdana" w:hAnsi="Verdana"/>
                <w:noProof/>
                <w:color w:val="auto"/>
              </w:rPr>
              <w:t xml:space="preserve">  </w:t>
            </w:r>
            <w:r w:rsidRPr="000640EB">
              <w:rPr>
                <w:rFonts w:ascii="Verdana" w:hAnsi="Verdana"/>
                <w:color w:val="auto"/>
              </w:rPr>
              <w:t xml:space="preserve">Refer to </w:t>
            </w:r>
            <w:hyperlink r:id="rId11" w:history="1">
              <w:r w:rsidRPr="000640EB">
                <w:rPr>
                  <w:rStyle w:val="Hyperlink"/>
                  <w:rFonts w:ascii="Verdana" w:hAnsi="Verdana"/>
                </w:rPr>
                <w:t>MED D - Coverage Determinations and Redeterminations (Appeals)</w:t>
              </w:r>
            </w:hyperlink>
            <w:r w:rsidRPr="000640EB">
              <w:rPr>
                <w:rFonts w:ascii="Verdana" w:hAnsi="Verdana"/>
                <w:color w:val="auto"/>
              </w:rPr>
              <w:t>.</w:t>
            </w:r>
          </w:p>
          <w:p w14:paraId="678ED2E0" w14:textId="77777777" w:rsidR="000640EB" w:rsidRPr="000640EB" w:rsidRDefault="000640EB" w:rsidP="003C4377">
            <w:pPr>
              <w:rPr>
                <w:rFonts w:ascii="Verdana" w:eastAsia="Verdana" w:hAnsi="Verdana" w:cs="Verdana"/>
                <w:b/>
                <w:bCs/>
                <w:spacing w:val="-1"/>
                <w:position w:val="-1"/>
              </w:rPr>
            </w:pPr>
          </w:p>
        </w:tc>
      </w:tr>
    </w:tbl>
    <w:p w14:paraId="5FDDE633" w14:textId="77777777" w:rsidR="003C25F8" w:rsidRPr="00D45AFB" w:rsidRDefault="003C25F8" w:rsidP="00C055CC">
      <w:pPr>
        <w:rPr>
          <w:rFonts w:ascii="Verdana" w:hAnsi="Verdana"/>
        </w:rPr>
      </w:pPr>
    </w:p>
    <w:p w14:paraId="4A9336AB" w14:textId="77777777" w:rsidR="00584290" w:rsidRPr="005D7976" w:rsidRDefault="00000000" w:rsidP="00584290">
      <w:pPr>
        <w:jc w:val="right"/>
        <w:rPr>
          <w:rFonts w:ascii="Verdana" w:hAnsi="Verdana"/>
        </w:rPr>
      </w:pPr>
      <w:hyperlink w:anchor="_top" w:history="1">
        <w:r w:rsidR="00584290" w:rsidRPr="0058429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055CC" w:rsidRPr="00D45AFB" w14:paraId="05648FAB" w14:textId="77777777" w:rsidTr="000640EB">
        <w:tc>
          <w:tcPr>
            <w:tcW w:w="5000" w:type="pct"/>
            <w:shd w:val="clear" w:color="auto" w:fill="C0C0C0"/>
          </w:tcPr>
          <w:p w14:paraId="37E2730D" w14:textId="77777777" w:rsidR="00C055CC" w:rsidRPr="00D45AFB" w:rsidRDefault="00C055CC" w:rsidP="00615E3C">
            <w:pPr>
              <w:pStyle w:val="Heading2"/>
              <w:rPr>
                <w:rFonts w:ascii="Verdana" w:hAnsi="Verdana"/>
                <w:i w:val="0"/>
              </w:rPr>
            </w:pPr>
            <w:bookmarkStart w:id="35" w:name="_Toc26783851"/>
            <w:bookmarkStart w:id="36" w:name="_Toc26784593"/>
            <w:bookmarkStart w:id="37" w:name="_Toc26784712"/>
            <w:bookmarkStart w:id="38" w:name="_Toc99449317"/>
            <w:r w:rsidRPr="00D45AFB">
              <w:rPr>
                <w:rFonts w:ascii="Verdana" w:hAnsi="Verdana"/>
                <w:i w:val="0"/>
              </w:rPr>
              <w:t>Log Activity</w:t>
            </w:r>
            <w:bookmarkEnd w:id="35"/>
            <w:bookmarkEnd w:id="36"/>
            <w:bookmarkEnd w:id="37"/>
            <w:bookmarkEnd w:id="38"/>
          </w:p>
        </w:tc>
      </w:tr>
    </w:tbl>
    <w:p w14:paraId="7DE853B5" w14:textId="77777777" w:rsidR="00C055CC" w:rsidRPr="00D45AFB" w:rsidRDefault="00C055CC" w:rsidP="00C055CC">
      <w:pPr>
        <w:rPr>
          <w:rFonts w:ascii="Verdana" w:hAnsi="Verdana"/>
        </w:rPr>
      </w:pPr>
      <w:r w:rsidRPr="00D45AFB">
        <w:rPr>
          <w:rFonts w:ascii="Verdana" w:hAnsi="Verdana"/>
        </w:rPr>
        <w:t>1003 – Plan Design Education</w:t>
      </w:r>
    </w:p>
    <w:p w14:paraId="54E0369F" w14:textId="77777777" w:rsidR="00C055CC" w:rsidRPr="00D45AFB" w:rsidRDefault="00C055CC" w:rsidP="00C055CC">
      <w:pPr>
        <w:rPr>
          <w:rFonts w:ascii="Verdana" w:hAnsi="Verdana"/>
        </w:rPr>
      </w:pPr>
    </w:p>
    <w:p w14:paraId="35EB1AA6" w14:textId="77777777" w:rsidR="00584290" w:rsidRPr="005D7976" w:rsidRDefault="00000000" w:rsidP="00584290">
      <w:pPr>
        <w:jc w:val="right"/>
        <w:rPr>
          <w:rFonts w:ascii="Verdana" w:hAnsi="Verdana"/>
        </w:rPr>
      </w:pPr>
      <w:hyperlink w:anchor="_top" w:history="1">
        <w:r w:rsidR="00584290" w:rsidRPr="0058429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055CC" w:rsidRPr="00D45AFB" w14:paraId="4D372413" w14:textId="77777777" w:rsidTr="000640EB">
        <w:tc>
          <w:tcPr>
            <w:tcW w:w="5000" w:type="pct"/>
            <w:shd w:val="clear" w:color="auto" w:fill="C0C0C0"/>
          </w:tcPr>
          <w:p w14:paraId="6026D7F1" w14:textId="77777777" w:rsidR="00C055CC" w:rsidRPr="00D45AFB" w:rsidRDefault="00C055CC" w:rsidP="00615E3C">
            <w:pPr>
              <w:pStyle w:val="Heading2"/>
              <w:rPr>
                <w:rFonts w:ascii="Verdana" w:hAnsi="Verdana"/>
                <w:i w:val="0"/>
              </w:rPr>
            </w:pPr>
            <w:bookmarkStart w:id="39" w:name="_Resolution_Time"/>
            <w:bookmarkStart w:id="40" w:name="_Toc26783852"/>
            <w:bookmarkStart w:id="41" w:name="_Toc26784594"/>
            <w:bookmarkStart w:id="42" w:name="_Toc26784713"/>
            <w:bookmarkStart w:id="43" w:name="_Toc99449318"/>
            <w:bookmarkEnd w:id="39"/>
            <w:r w:rsidRPr="00D45AFB">
              <w:rPr>
                <w:rFonts w:ascii="Verdana" w:hAnsi="Verdana"/>
                <w:i w:val="0"/>
              </w:rPr>
              <w:t>Resolution Time</w:t>
            </w:r>
            <w:bookmarkEnd w:id="40"/>
            <w:bookmarkEnd w:id="41"/>
            <w:bookmarkEnd w:id="42"/>
            <w:bookmarkEnd w:id="43"/>
          </w:p>
        </w:tc>
      </w:tr>
    </w:tbl>
    <w:p w14:paraId="576FB97A" w14:textId="77777777" w:rsidR="00C055CC" w:rsidRPr="00D45AFB" w:rsidRDefault="00C055CC" w:rsidP="00C055CC">
      <w:pPr>
        <w:rPr>
          <w:rFonts w:ascii="Verdana" w:hAnsi="Verdana"/>
        </w:rPr>
      </w:pPr>
      <w:r w:rsidRPr="00D45AFB">
        <w:rPr>
          <w:rFonts w:ascii="Verdana" w:hAnsi="Verdana"/>
        </w:rPr>
        <w:t>Information = immediate</w:t>
      </w:r>
    </w:p>
    <w:p w14:paraId="742B6F95" w14:textId="77777777" w:rsidR="00312690" w:rsidRPr="005D7976" w:rsidRDefault="00312690" w:rsidP="005A64DA">
      <w:pPr>
        <w:jc w:val="right"/>
        <w:rPr>
          <w:rFonts w:ascii="Verdana" w:hAnsi="Verdana"/>
        </w:rPr>
      </w:pPr>
    </w:p>
    <w:bookmarkStart w:id="44" w:name="_Log_Activity"/>
    <w:bookmarkEnd w:id="44"/>
    <w:p w14:paraId="605A2B88" w14:textId="77777777" w:rsidR="00584290" w:rsidRPr="005D7976" w:rsidRDefault="00584290" w:rsidP="00584290">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fldChar w:fldCharType="separate"/>
      </w:r>
      <w:r w:rsidRPr="00584290">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5D7976" w14:paraId="6D171980" w14:textId="77777777" w:rsidTr="000640EB">
        <w:tc>
          <w:tcPr>
            <w:tcW w:w="5000" w:type="pct"/>
            <w:shd w:val="clear" w:color="auto" w:fill="C0C0C0"/>
          </w:tcPr>
          <w:p w14:paraId="4D77196C" w14:textId="77777777" w:rsidR="002C282A" w:rsidRPr="005D7976" w:rsidRDefault="002C282A" w:rsidP="00A614CC">
            <w:pPr>
              <w:pStyle w:val="Heading2"/>
              <w:rPr>
                <w:rFonts w:ascii="Verdana" w:hAnsi="Verdana"/>
                <w:i w:val="0"/>
                <w:iCs w:val="0"/>
              </w:rPr>
            </w:pPr>
            <w:bookmarkStart w:id="45" w:name="_Toc99449319"/>
            <w:r w:rsidRPr="005D7976">
              <w:rPr>
                <w:rFonts w:ascii="Verdana" w:hAnsi="Verdana"/>
                <w:i w:val="0"/>
                <w:iCs w:val="0"/>
              </w:rPr>
              <w:t>Related Documents</w:t>
            </w:r>
            <w:bookmarkEnd w:id="45"/>
          </w:p>
        </w:tc>
      </w:tr>
    </w:tbl>
    <w:p w14:paraId="2A3A3877" w14:textId="61342422" w:rsidR="00A712E6" w:rsidRDefault="00A712E6" w:rsidP="00A712E6">
      <w:pPr>
        <w:rPr>
          <w:rFonts w:ascii="Verdana" w:hAnsi="Verdana"/>
        </w:rPr>
      </w:pPr>
      <w:r>
        <w:rPr>
          <w:rFonts w:ascii="Verdana" w:hAnsi="Verdana" w:cs="Verdana"/>
        </w:rPr>
        <w:t xml:space="preserve">Grievance Standard Verbiage (for use in Discussion with Beneficiary) section in </w:t>
      </w:r>
      <w:hyperlink r:id="rId12" w:history="1">
        <w:r>
          <w:rPr>
            <w:rStyle w:val="Hyperlink"/>
            <w:rFonts w:ascii="Verdana" w:hAnsi="Verdana" w:cs="Verdana"/>
          </w:rPr>
          <w:t xml:space="preserve">MED D Care - Grievances in </w:t>
        </w:r>
        <w:proofErr w:type="spellStart"/>
        <w:r>
          <w:rPr>
            <w:rStyle w:val="Hyperlink"/>
            <w:rFonts w:ascii="Verdana" w:hAnsi="Verdana" w:cs="Verdana"/>
          </w:rPr>
          <w:t>MedHOK</w:t>
        </w:r>
        <w:proofErr w:type="spellEnd"/>
      </w:hyperlink>
    </w:p>
    <w:p w14:paraId="1694F58A" w14:textId="77777777" w:rsidR="00A712E6" w:rsidRDefault="00A712E6" w:rsidP="00A712E6">
      <w:pPr>
        <w:rPr>
          <w:rFonts w:ascii="Verdana" w:hAnsi="Verdana"/>
          <w:b/>
        </w:rPr>
      </w:pPr>
    </w:p>
    <w:p w14:paraId="6B9C6D79" w14:textId="77777777" w:rsidR="00A712E6" w:rsidRPr="00A712E6" w:rsidRDefault="00A712E6" w:rsidP="00A712E6">
      <w:pPr>
        <w:rPr>
          <w:rFonts w:ascii="Verdana" w:hAnsi="Verdana"/>
        </w:rPr>
      </w:pPr>
      <w:r>
        <w:rPr>
          <w:rFonts w:ascii="Verdana" w:hAnsi="Verdana"/>
          <w:b/>
        </w:rPr>
        <w:t xml:space="preserve">Parent SOP:  </w:t>
      </w:r>
      <w:r>
        <w:rPr>
          <w:rFonts w:ascii="Verdana" w:hAnsi="Verdana"/>
          <w:bCs/>
        </w:rPr>
        <w:t>CALL-0048:</w:t>
      </w:r>
      <w:r>
        <w:rPr>
          <w:rFonts w:ascii="Verdana" w:hAnsi="Verdana"/>
          <w:bCs/>
          <w:color w:val="333333"/>
        </w:rPr>
        <w:t xml:space="preserve">  </w:t>
      </w:r>
      <w:hyperlink r:id="rId13" w:tgtFrame="_blank" w:history="1">
        <w:r>
          <w:rPr>
            <w:rStyle w:val="Hyperlink"/>
            <w:rFonts w:ascii="Verdana" w:hAnsi="Verdana"/>
            <w:bCs/>
          </w:rPr>
          <w:t>Medicare Part D Customer Care Call Center Requirements-CVS Caremark Part D Services, L.L.C.</w:t>
        </w:r>
      </w:hyperlink>
    </w:p>
    <w:p w14:paraId="6B209997" w14:textId="3FD25EA1" w:rsidR="00A712E6" w:rsidRDefault="00A712E6" w:rsidP="00A712E6">
      <w:pPr>
        <w:rPr>
          <w:rFonts w:ascii="Verdana" w:hAnsi="Verdana"/>
        </w:rPr>
      </w:pPr>
      <w:r w:rsidRPr="00A712E6">
        <w:rPr>
          <w:rFonts w:ascii="Verdana" w:hAnsi="Verdana"/>
          <w:b/>
        </w:rPr>
        <w:t>Abbreviations/Definitio</w:t>
      </w:r>
      <w:r>
        <w:rPr>
          <w:rFonts w:ascii="Verdana" w:hAnsi="Verdana"/>
          <w:b/>
        </w:rPr>
        <w:t xml:space="preserve">ns:  </w:t>
      </w:r>
      <w:hyperlink r:id="rId14" w:history="1">
        <w:r>
          <w:rPr>
            <w:rStyle w:val="Hyperlink"/>
            <w:rFonts w:ascii="Verdana" w:hAnsi="Verdana"/>
          </w:rPr>
          <w:t>Abbreviations / Definitions</w:t>
        </w:r>
      </w:hyperlink>
    </w:p>
    <w:p w14:paraId="5CB11F94" w14:textId="77777777" w:rsidR="00E82F09" w:rsidRPr="005D7976" w:rsidRDefault="00E82F09" w:rsidP="002C282A">
      <w:pPr>
        <w:jc w:val="right"/>
        <w:rPr>
          <w:rFonts w:ascii="Verdana" w:hAnsi="Verdana"/>
        </w:rPr>
      </w:pPr>
    </w:p>
    <w:p w14:paraId="7A735D0A" w14:textId="77777777" w:rsidR="00584290" w:rsidRPr="005D7976" w:rsidRDefault="00000000" w:rsidP="00584290">
      <w:pPr>
        <w:jc w:val="right"/>
        <w:rPr>
          <w:rFonts w:ascii="Verdana" w:hAnsi="Verdana"/>
        </w:rPr>
      </w:pPr>
      <w:hyperlink w:anchor="_top" w:history="1">
        <w:r w:rsidR="00584290" w:rsidRPr="00584290">
          <w:rPr>
            <w:rStyle w:val="Hyperlink"/>
            <w:rFonts w:ascii="Verdana" w:hAnsi="Verdana"/>
          </w:rPr>
          <w:t>Top of the Document</w:t>
        </w:r>
      </w:hyperlink>
    </w:p>
    <w:p w14:paraId="5790DA52" w14:textId="77777777" w:rsidR="00B13B31" w:rsidRPr="005D7976" w:rsidRDefault="00B13B31" w:rsidP="00C247CB">
      <w:pPr>
        <w:jc w:val="center"/>
        <w:rPr>
          <w:rFonts w:ascii="Verdana" w:hAnsi="Verdana"/>
          <w:sz w:val="16"/>
          <w:szCs w:val="16"/>
        </w:rPr>
      </w:pPr>
    </w:p>
    <w:p w14:paraId="6B146EF4" w14:textId="77777777" w:rsidR="00710E68" w:rsidRPr="005D7976" w:rsidRDefault="00710E68" w:rsidP="00C247CB">
      <w:pPr>
        <w:jc w:val="center"/>
        <w:rPr>
          <w:rFonts w:ascii="Verdana" w:hAnsi="Verdana"/>
          <w:sz w:val="16"/>
          <w:szCs w:val="16"/>
        </w:rPr>
      </w:pPr>
      <w:r w:rsidRPr="005D7976">
        <w:rPr>
          <w:rFonts w:ascii="Verdana" w:hAnsi="Verdana"/>
          <w:sz w:val="16"/>
          <w:szCs w:val="16"/>
        </w:rPr>
        <w:t xml:space="preserve">Not </w:t>
      </w:r>
      <w:r w:rsidR="009F64F1" w:rsidRPr="005D7976">
        <w:rPr>
          <w:rFonts w:ascii="Verdana" w:hAnsi="Verdana"/>
          <w:sz w:val="16"/>
          <w:szCs w:val="16"/>
        </w:rPr>
        <w:t xml:space="preserve">to </w:t>
      </w:r>
      <w:r w:rsidRPr="005D7976">
        <w:rPr>
          <w:rFonts w:ascii="Verdana" w:hAnsi="Verdana"/>
          <w:sz w:val="16"/>
          <w:szCs w:val="16"/>
        </w:rPr>
        <w:t xml:space="preserve">Be Reproduced </w:t>
      </w:r>
      <w:r w:rsidR="009F64F1" w:rsidRPr="005D7976">
        <w:rPr>
          <w:rFonts w:ascii="Verdana" w:hAnsi="Verdana"/>
          <w:sz w:val="16"/>
          <w:szCs w:val="16"/>
        </w:rPr>
        <w:t xml:space="preserve">or </w:t>
      </w:r>
      <w:r w:rsidRPr="005D7976">
        <w:rPr>
          <w:rFonts w:ascii="Verdana" w:hAnsi="Verdana"/>
          <w:sz w:val="16"/>
          <w:szCs w:val="16"/>
        </w:rPr>
        <w:t xml:space="preserve">Disclosed to Others </w:t>
      </w:r>
      <w:r w:rsidR="009F64F1" w:rsidRPr="005D7976">
        <w:rPr>
          <w:rFonts w:ascii="Verdana" w:hAnsi="Verdana"/>
          <w:sz w:val="16"/>
          <w:szCs w:val="16"/>
        </w:rPr>
        <w:t xml:space="preserve">without </w:t>
      </w:r>
      <w:r w:rsidRPr="005D7976">
        <w:rPr>
          <w:rFonts w:ascii="Verdana" w:hAnsi="Verdana"/>
          <w:sz w:val="16"/>
          <w:szCs w:val="16"/>
        </w:rPr>
        <w:t>Prior Written Approval</w:t>
      </w:r>
    </w:p>
    <w:p w14:paraId="0D1A7455" w14:textId="71BC54C7" w:rsidR="005A64DA" w:rsidRPr="005D7976" w:rsidRDefault="00710E68" w:rsidP="00C247CB">
      <w:pPr>
        <w:jc w:val="center"/>
        <w:rPr>
          <w:rFonts w:ascii="Verdana" w:hAnsi="Verdana"/>
          <w:sz w:val="16"/>
          <w:szCs w:val="16"/>
        </w:rPr>
      </w:pPr>
      <w:r w:rsidRPr="005D7976">
        <w:rPr>
          <w:rFonts w:ascii="Verdana" w:hAnsi="Verdana"/>
          <w:b/>
          <w:color w:val="000000"/>
          <w:sz w:val="16"/>
          <w:szCs w:val="16"/>
        </w:rPr>
        <w:t xml:space="preserve">ELECTRONIC DATA = OFFICIAL VERSION </w:t>
      </w:r>
      <w:r w:rsidR="00B13B31" w:rsidRPr="005D7976">
        <w:rPr>
          <w:rFonts w:ascii="Verdana" w:hAnsi="Verdana"/>
          <w:b/>
          <w:color w:val="000000"/>
          <w:sz w:val="16"/>
          <w:szCs w:val="16"/>
        </w:rPr>
        <w:t>/</w:t>
      </w:r>
      <w:r w:rsidRPr="005D7976">
        <w:rPr>
          <w:rFonts w:ascii="Verdana" w:hAnsi="Verdana"/>
          <w:b/>
          <w:color w:val="000000"/>
          <w:sz w:val="16"/>
          <w:szCs w:val="16"/>
        </w:rPr>
        <w:t xml:space="preserve"> PAPER COPY </w:t>
      </w:r>
      <w:r w:rsidR="00B13B31" w:rsidRPr="005D7976">
        <w:rPr>
          <w:rFonts w:ascii="Verdana" w:hAnsi="Verdana"/>
          <w:b/>
          <w:color w:val="000000"/>
          <w:sz w:val="16"/>
          <w:szCs w:val="16"/>
        </w:rPr>
        <w:t>=</w:t>
      </w:r>
      <w:r w:rsidRPr="005D7976">
        <w:rPr>
          <w:rFonts w:ascii="Verdana" w:hAnsi="Verdana"/>
          <w:b/>
          <w:color w:val="000000"/>
          <w:sz w:val="16"/>
          <w:szCs w:val="16"/>
        </w:rPr>
        <w:t xml:space="preserve"> INFORMATIONAL ONLY</w:t>
      </w:r>
    </w:p>
    <w:sectPr w:rsidR="005A64DA" w:rsidRPr="005D7976" w:rsidSect="00F1152F">
      <w:footerReference w:type="even" r:id="rId15"/>
      <w:footerReference w:type="default" r:id="rId16"/>
      <w:headerReference w:type="first" r:id="rId17"/>
      <w:footerReference w:type="first" r:id="rId1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9209" w14:textId="77777777" w:rsidR="006F37FE" w:rsidRDefault="006F37FE">
      <w:r>
        <w:separator/>
      </w:r>
    </w:p>
  </w:endnote>
  <w:endnote w:type="continuationSeparator" w:id="0">
    <w:p w14:paraId="0691A5F4" w14:textId="77777777" w:rsidR="006F37FE" w:rsidRDefault="006F3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VS Health Sans">
    <w:panose1 w:val="020B0504020202020204"/>
    <w:charset w:val="00"/>
    <w:family w:val="swiss"/>
    <w:pitch w:val="variable"/>
    <w:sig w:usb0="A000006F" w:usb1="4000004B"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AC30"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3F8675"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A1D4"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1E41">
      <w:rPr>
        <w:rStyle w:val="PageNumber"/>
        <w:noProof/>
      </w:rPr>
      <w:t>10</w:t>
    </w:r>
    <w:r>
      <w:rPr>
        <w:rStyle w:val="PageNumber"/>
      </w:rPr>
      <w:fldChar w:fldCharType="end"/>
    </w:r>
  </w:p>
  <w:p w14:paraId="2857F425"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445A"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FD58A" w14:textId="77777777" w:rsidR="006F37FE" w:rsidRDefault="006F37FE">
      <w:r>
        <w:separator/>
      </w:r>
    </w:p>
  </w:footnote>
  <w:footnote w:type="continuationSeparator" w:id="0">
    <w:p w14:paraId="157727BF" w14:textId="77777777" w:rsidR="006F37FE" w:rsidRDefault="006F3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0F7C6"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C2C"/>
    <w:multiLevelType w:val="hybridMultilevel"/>
    <w:tmpl w:val="F19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46D6"/>
    <w:multiLevelType w:val="hybridMultilevel"/>
    <w:tmpl w:val="7E74A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61BCB"/>
    <w:multiLevelType w:val="hybridMultilevel"/>
    <w:tmpl w:val="5CF0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862B3"/>
    <w:multiLevelType w:val="hybridMultilevel"/>
    <w:tmpl w:val="B338E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74AEC"/>
    <w:multiLevelType w:val="hybridMultilevel"/>
    <w:tmpl w:val="1E42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96197"/>
    <w:multiLevelType w:val="hybridMultilevel"/>
    <w:tmpl w:val="519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D5108"/>
    <w:multiLevelType w:val="hybridMultilevel"/>
    <w:tmpl w:val="D2BAC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C64A2"/>
    <w:multiLevelType w:val="hybridMultilevel"/>
    <w:tmpl w:val="DFE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D0A18"/>
    <w:multiLevelType w:val="hybridMultilevel"/>
    <w:tmpl w:val="CE6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40066"/>
    <w:multiLevelType w:val="hybridMultilevel"/>
    <w:tmpl w:val="05B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E759A"/>
    <w:multiLevelType w:val="hybridMultilevel"/>
    <w:tmpl w:val="DE38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BA7002"/>
    <w:multiLevelType w:val="hybridMultilevel"/>
    <w:tmpl w:val="7D14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A0AD0"/>
    <w:multiLevelType w:val="hybridMultilevel"/>
    <w:tmpl w:val="B986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D4F4A"/>
    <w:multiLevelType w:val="hybridMultilevel"/>
    <w:tmpl w:val="119AB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5545B"/>
    <w:multiLevelType w:val="hybridMultilevel"/>
    <w:tmpl w:val="CDA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86B2A"/>
    <w:multiLevelType w:val="hybridMultilevel"/>
    <w:tmpl w:val="D44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855168">
    <w:abstractNumId w:val="2"/>
  </w:num>
  <w:num w:numId="2" w16cid:durableId="768745524">
    <w:abstractNumId w:val="7"/>
  </w:num>
  <w:num w:numId="3" w16cid:durableId="1960143566">
    <w:abstractNumId w:val="4"/>
  </w:num>
  <w:num w:numId="4" w16cid:durableId="1337921467">
    <w:abstractNumId w:val="8"/>
  </w:num>
  <w:num w:numId="5" w16cid:durableId="331422283">
    <w:abstractNumId w:val="0"/>
  </w:num>
  <w:num w:numId="6" w16cid:durableId="1979144850">
    <w:abstractNumId w:val="11"/>
  </w:num>
  <w:num w:numId="7" w16cid:durableId="574051284">
    <w:abstractNumId w:val="15"/>
  </w:num>
  <w:num w:numId="8" w16cid:durableId="183129911">
    <w:abstractNumId w:val="12"/>
  </w:num>
  <w:num w:numId="9" w16cid:durableId="1229459092">
    <w:abstractNumId w:val="5"/>
  </w:num>
  <w:num w:numId="10" w16cid:durableId="789709992">
    <w:abstractNumId w:val="10"/>
  </w:num>
  <w:num w:numId="11" w16cid:durableId="1677998587">
    <w:abstractNumId w:val="1"/>
  </w:num>
  <w:num w:numId="12" w16cid:durableId="1450246968">
    <w:abstractNumId w:val="14"/>
  </w:num>
  <w:num w:numId="13" w16cid:durableId="1330913650">
    <w:abstractNumId w:val="3"/>
  </w:num>
  <w:num w:numId="14" w16cid:durableId="727000227">
    <w:abstractNumId w:val="9"/>
  </w:num>
  <w:num w:numId="15" w16cid:durableId="700472998">
    <w:abstractNumId w:val="13"/>
  </w:num>
  <w:num w:numId="16" w16cid:durableId="119592456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35BED"/>
    <w:rsid w:val="000372CF"/>
    <w:rsid w:val="00044013"/>
    <w:rsid w:val="00061AD2"/>
    <w:rsid w:val="000640EB"/>
    <w:rsid w:val="00080B09"/>
    <w:rsid w:val="000820B7"/>
    <w:rsid w:val="0008665F"/>
    <w:rsid w:val="00093486"/>
    <w:rsid w:val="00093DC4"/>
    <w:rsid w:val="00095AB5"/>
    <w:rsid w:val="000A0521"/>
    <w:rsid w:val="000A6B88"/>
    <w:rsid w:val="000B3C4C"/>
    <w:rsid w:val="000B656F"/>
    <w:rsid w:val="000B72DF"/>
    <w:rsid w:val="000D1870"/>
    <w:rsid w:val="000D6714"/>
    <w:rsid w:val="000F0D1B"/>
    <w:rsid w:val="000F4459"/>
    <w:rsid w:val="000F77EA"/>
    <w:rsid w:val="00107D1B"/>
    <w:rsid w:val="00115944"/>
    <w:rsid w:val="001212D7"/>
    <w:rsid w:val="0012373E"/>
    <w:rsid w:val="001360A5"/>
    <w:rsid w:val="0014131D"/>
    <w:rsid w:val="00147A39"/>
    <w:rsid w:val="001504A3"/>
    <w:rsid w:val="001560C4"/>
    <w:rsid w:val="0016273A"/>
    <w:rsid w:val="001720D3"/>
    <w:rsid w:val="00173632"/>
    <w:rsid w:val="00176400"/>
    <w:rsid w:val="001B3879"/>
    <w:rsid w:val="001D5D7C"/>
    <w:rsid w:val="001F09D7"/>
    <w:rsid w:val="001F1218"/>
    <w:rsid w:val="002016B4"/>
    <w:rsid w:val="002055CF"/>
    <w:rsid w:val="00243EBB"/>
    <w:rsid w:val="00245B90"/>
    <w:rsid w:val="00245D49"/>
    <w:rsid w:val="00251006"/>
    <w:rsid w:val="00251D04"/>
    <w:rsid w:val="00255C6B"/>
    <w:rsid w:val="00265D86"/>
    <w:rsid w:val="0028215B"/>
    <w:rsid w:val="0028648E"/>
    <w:rsid w:val="00291CE8"/>
    <w:rsid w:val="00296127"/>
    <w:rsid w:val="00296765"/>
    <w:rsid w:val="002B593E"/>
    <w:rsid w:val="002C282A"/>
    <w:rsid w:val="002E58AD"/>
    <w:rsid w:val="002F1F92"/>
    <w:rsid w:val="00312690"/>
    <w:rsid w:val="0033143E"/>
    <w:rsid w:val="00352302"/>
    <w:rsid w:val="003563DA"/>
    <w:rsid w:val="0036217E"/>
    <w:rsid w:val="003725A1"/>
    <w:rsid w:val="003868A2"/>
    <w:rsid w:val="00392A5B"/>
    <w:rsid w:val="003A6D70"/>
    <w:rsid w:val="003B1F86"/>
    <w:rsid w:val="003C0E3B"/>
    <w:rsid w:val="003C25F8"/>
    <w:rsid w:val="003C446E"/>
    <w:rsid w:val="003C4627"/>
    <w:rsid w:val="003E6C1A"/>
    <w:rsid w:val="003F063B"/>
    <w:rsid w:val="004021D1"/>
    <w:rsid w:val="0040640A"/>
    <w:rsid w:val="00406DB5"/>
    <w:rsid w:val="0042336D"/>
    <w:rsid w:val="00430268"/>
    <w:rsid w:val="00430E7B"/>
    <w:rsid w:val="004413E3"/>
    <w:rsid w:val="004421A5"/>
    <w:rsid w:val="00443F8C"/>
    <w:rsid w:val="00446428"/>
    <w:rsid w:val="00452116"/>
    <w:rsid w:val="00457EAE"/>
    <w:rsid w:val="0046239E"/>
    <w:rsid w:val="004666FC"/>
    <w:rsid w:val="004768BE"/>
    <w:rsid w:val="00477F73"/>
    <w:rsid w:val="0048355A"/>
    <w:rsid w:val="004A3C42"/>
    <w:rsid w:val="004A5F30"/>
    <w:rsid w:val="004A6FDE"/>
    <w:rsid w:val="004B719C"/>
    <w:rsid w:val="004D3C53"/>
    <w:rsid w:val="005004D2"/>
    <w:rsid w:val="005121B3"/>
    <w:rsid w:val="00512486"/>
    <w:rsid w:val="0052465B"/>
    <w:rsid w:val="00524CDD"/>
    <w:rsid w:val="00526024"/>
    <w:rsid w:val="00533481"/>
    <w:rsid w:val="00575E76"/>
    <w:rsid w:val="00582E85"/>
    <w:rsid w:val="00584290"/>
    <w:rsid w:val="005910B5"/>
    <w:rsid w:val="005A6118"/>
    <w:rsid w:val="005A64DA"/>
    <w:rsid w:val="005A6B8E"/>
    <w:rsid w:val="005B4E1E"/>
    <w:rsid w:val="005C1D83"/>
    <w:rsid w:val="005D7976"/>
    <w:rsid w:val="005E327E"/>
    <w:rsid w:val="005E54A5"/>
    <w:rsid w:val="005E650E"/>
    <w:rsid w:val="00610A3D"/>
    <w:rsid w:val="00615B17"/>
    <w:rsid w:val="00622D77"/>
    <w:rsid w:val="00625170"/>
    <w:rsid w:val="00627F34"/>
    <w:rsid w:val="00636661"/>
    <w:rsid w:val="00636B18"/>
    <w:rsid w:val="00637282"/>
    <w:rsid w:val="00637CA1"/>
    <w:rsid w:val="0064267B"/>
    <w:rsid w:val="006568A3"/>
    <w:rsid w:val="00666848"/>
    <w:rsid w:val="00673929"/>
    <w:rsid w:val="00674A16"/>
    <w:rsid w:val="00684627"/>
    <w:rsid w:val="00684645"/>
    <w:rsid w:val="00691E10"/>
    <w:rsid w:val="006A0481"/>
    <w:rsid w:val="006C0DFC"/>
    <w:rsid w:val="006C653F"/>
    <w:rsid w:val="006C701A"/>
    <w:rsid w:val="006D0A7B"/>
    <w:rsid w:val="006E00A1"/>
    <w:rsid w:val="006F19C3"/>
    <w:rsid w:val="006F37FE"/>
    <w:rsid w:val="006F565C"/>
    <w:rsid w:val="006F7DFC"/>
    <w:rsid w:val="007048EB"/>
    <w:rsid w:val="00704AF2"/>
    <w:rsid w:val="00710E68"/>
    <w:rsid w:val="00714BA0"/>
    <w:rsid w:val="00720CC2"/>
    <w:rsid w:val="007269B6"/>
    <w:rsid w:val="00726E7A"/>
    <w:rsid w:val="0073294A"/>
    <w:rsid w:val="00732E52"/>
    <w:rsid w:val="00745690"/>
    <w:rsid w:val="00752801"/>
    <w:rsid w:val="00765D11"/>
    <w:rsid w:val="007747B8"/>
    <w:rsid w:val="00785118"/>
    <w:rsid w:val="00786BEB"/>
    <w:rsid w:val="00790975"/>
    <w:rsid w:val="007B6731"/>
    <w:rsid w:val="007C1535"/>
    <w:rsid w:val="007C77DD"/>
    <w:rsid w:val="007E3EA6"/>
    <w:rsid w:val="007F5167"/>
    <w:rsid w:val="008042E1"/>
    <w:rsid w:val="00804D63"/>
    <w:rsid w:val="00806B9D"/>
    <w:rsid w:val="00812777"/>
    <w:rsid w:val="0084129E"/>
    <w:rsid w:val="00843390"/>
    <w:rsid w:val="0084564E"/>
    <w:rsid w:val="00846373"/>
    <w:rsid w:val="008568AE"/>
    <w:rsid w:val="00860590"/>
    <w:rsid w:val="008614E8"/>
    <w:rsid w:val="00865840"/>
    <w:rsid w:val="00867EDF"/>
    <w:rsid w:val="00875F0D"/>
    <w:rsid w:val="00877414"/>
    <w:rsid w:val="008A03B7"/>
    <w:rsid w:val="008A3B29"/>
    <w:rsid w:val="008B69C1"/>
    <w:rsid w:val="008C2197"/>
    <w:rsid w:val="008C3493"/>
    <w:rsid w:val="008C7F88"/>
    <w:rsid w:val="008D11A6"/>
    <w:rsid w:val="008D1F7B"/>
    <w:rsid w:val="008D2D64"/>
    <w:rsid w:val="00902E07"/>
    <w:rsid w:val="00915690"/>
    <w:rsid w:val="00915A59"/>
    <w:rsid w:val="009472CF"/>
    <w:rsid w:val="00947783"/>
    <w:rsid w:val="00954FE8"/>
    <w:rsid w:val="009624FE"/>
    <w:rsid w:val="009726E0"/>
    <w:rsid w:val="00974924"/>
    <w:rsid w:val="00975003"/>
    <w:rsid w:val="009856BA"/>
    <w:rsid w:val="00987491"/>
    <w:rsid w:val="00990822"/>
    <w:rsid w:val="00992E77"/>
    <w:rsid w:val="0099415F"/>
    <w:rsid w:val="009A0855"/>
    <w:rsid w:val="009C4A31"/>
    <w:rsid w:val="009E49BD"/>
    <w:rsid w:val="009F64F1"/>
    <w:rsid w:val="009F6FD2"/>
    <w:rsid w:val="009F78D3"/>
    <w:rsid w:val="00A4732A"/>
    <w:rsid w:val="00A50B6A"/>
    <w:rsid w:val="00A52C7D"/>
    <w:rsid w:val="00A57FE5"/>
    <w:rsid w:val="00A62CC6"/>
    <w:rsid w:val="00A70FEC"/>
    <w:rsid w:val="00A712E6"/>
    <w:rsid w:val="00A7166B"/>
    <w:rsid w:val="00A81E68"/>
    <w:rsid w:val="00A83BA0"/>
    <w:rsid w:val="00A84F18"/>
    <w:rsid w:val="00A85045"/>
    <w:rsid w:val="00A95738"/>
    <w:rsid w:val="00A97B7D"/>
    <w:rsid w:val="00AA4825"/>
    <w:rsid w:val="00AA7553"/>
    <w:rsid w:val="00AB33E1"/>
    <w:rsid w:val="00AD1646"/>
    <w:rsid w:val="00AF038B"/>
    <w:rsid w:val="00B13B31"/>
    <w:rsid w:val="00B23D86"/>
    <w:rsid w:val="00B26045"/>
    <w:rsid w:val="00B44C55"/>
    <w:rsid w:val="00B46A95"/>
    <w:rsid w:val="00B52E11"/>
    <w:rsid w:val="00B544C2"/>
    <w:rsid w:val="00B5566F"/>
    <w:rsid w:val="00B64BE7"/>
    <w:rsid w:val="00B654C1"/>
    <w:rsid w:val="00B70CC4"/>
    <w:rsid w:val="00B902F9"/>
    <w:rsid w:val="00BB02DE"/>
    <w:rsid w:val="00BB371A"/>
    <w:rsid w:val="00BD7B25"/>
    <w:rsid w:val="00BE1AFF"/>
    <w:rsid w:val="00BF6B5A"/>
    <w:rsid w:val="00BF74E9"/>
    <w:rsid w:val="00C0030C"/>
    <w:rsid w:val="00C055CC"/>
    <w:rsid w:val="00C247CB"/>
    <w:rsid w:val="00C25830"/>
    <w:rsid w:val="00C360BD"/>
    <w:rsid w:val="00C476E1"/>
    <w:rsid w:val="00C52E77"/>
    <w:rsid w:val="00C566B3"/>
    <w:rsid w:val="00C65249"/>
    <w:rsid w:val="00C67B32"/>
    <w:rsid w:val="00C729E0"/>
    <w:rsid w:val="00C75C83"/>
    <w:rsid w:val="00CA7ADE"/>
    <w:rsid w:val="00CB0C1D"/>
    <w:rsid w:val="00CC5AA2"/>
    <w:rsid w:val="00CC721A"/>
    <w:rsid w:val="00CD0963"/>
    <w:rsid w:val="00CE3D42"/>
    <w:rsid w:val="00CE53E6"/>
    <w:rsid w:val="00CF5CC0"/>
    <w:rsid w:val="00CF6131"/>
    <w:rsid w:val="00D06EAA"/>
    <w:rsid w:val="00D14627"/>
    <w:rsid w:val="00D202FA"/>
    <w:rsid w:val="00D36733"/>
    <w:rsid w:val="00D471B5"/>
    <w:rsid w:val="00D571DB"/>
    <w:rsid w:val="00D5792D"/>
    <w:rsid w:val="00D6774D"/>
    <w:rsid w:val="00D75191"/>
    <w:rsid w:val="00D80929"/>
    <w:rsid w:val="00D85254"/>
    <w:rsid w:val="00DB1E41"/>
    <w:rsid w:val="00DC4FFC"/>
    <w:rsid w:val="00DE32C5"/>
    <w:rsid w:val="00DF6BE4"/>
    <w:rsid w:val="00E1361F"/>
    <w:rsid w:val="00E157BC"/>
    <w:rsid w:val="00E427EA"/>
    <w:rsid w:val="00E46F89"/>
    <w:rsid w:val="00E50E4A"/>
    <w:rsid w:val="00E51F86"/>
    <w:rsid w:val="00E82F09"/>
    <w:rsid w:val="00E84BF9"/>
    <w:rsid w:val="00E91F5F"/>
    <w:rsid w:val="00EA6F59"/>
    <w:rsid w:val="00EB12DD"/>
    <w:rsid w:val="00EB153E"/>
    <w:rsid w:val="00EB57EB"/>
    <w:rsid w:val="00ED0B8B"/>
    <w:rsid w:val="00ED50CF"/>
    <w:rsid w:val="00EF0287"/>
    <w:rsid w:val="00F07E61"/>
    <w:rsid w:val="00F1152F"/>
    <w:rsid w:val="00F207B3"/>
    <w:rsid w:val="00F5486B"/>
    <w:rsid w:val="00F658E0"/>
    <w:rsid w:val="00F71135"/>
    <w:rsid w:val="00F82EDF"/>
    <w:rsid w:val="00F859B7"/>
    <w:rsid w:val="00F9197E"/>
    <w:rsid w:val="00F92A49"/>
    <w:rsid w:val="00FA4373"/>
    <w:rsid w:val="00FA4ABC"/>
    <w:rsid w:val="00FC1C44"/>
    <w:rsid w:val="00FF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ED299D"/>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9" w:qFormat="1"/>
    <w:lsdException w:name="heading 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uiPriority w:val="9"/>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uiPriority w:val="9"/>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uiPriority w:val="99"/>
    <w:rsid w:val="00FC1C44"/>
    <w:pPr>
      <w:tabs>
        <w:tab w:val="center" w:pos="4320"/>
        <w:tab w:val="right" w:pos="8640"/>
      </w:tabs>
    </w:pPr>
  </w:style>
  <w:style w:type="paragraph" w:styleId="Footer">
    <w:name w:val="footer"/>
    <w:basedOn w:val="Normal"/>
    <w:link w:val="FooterChar"/>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3C0E3B"/>
    <w:pPr>
      <w:ind w:left="240"/>
    </w:pPr>
  </w:style>
  <w:style w:type="paragraph" w:styleId="TOC1">
    <w:name w:val="toc 1"/>
    <w:basedOn w:val="Normal"/>
    <w:next w:val="Normal"/>
    <w:autoRedefine/>
    <w:uiPriority w:val="39"/>
    <w:rsid w:val="00B13B31"/>
  </w:style>
  <w:style w:type="character" w:customStyle="1" w:styleId="Heading2Char">
    <w:name w:val="Heading 2 Char"/>
    <w:basedOn w:val="DefaultParagraphFont"/>
    <w:link w:val="Heading2"/>
    <w:uiPriority w:val="99"/>
    <w:rsid w:val="00C055CC"/>
    <w:rPr>
      <w:rFonts w:ascii="Arial" w:hAnsi="Arial" w:cs="Arial"/>
      <w:b/>
      <w:bCs/>
      <w:i/>
      <w:iCs/>
      <w:sz w:val="28"/>
      <w:szCs w:val="28"/>
    </w:rPr>
  </w:style>
  <w:style w:type="paragraph" w:styleId="ListParagraph">
    <w:name w:val="List Paragraph"/>
    <w:basedOn w:val="Normal"/>
    <w:uiPriority w:val="34"/>
    <w:qFormat/>
    <w:rsid w:val="001504A3"/>
    <w:pPr>
      <w:ind w:left="720"/>
      <w:contextualSpacing/>
    </w:pPr>
  </w:style>
  <w:style w:type="character" w:styleId="CommentReference">
    <w:name w:val="annotation reference"/>
    <w:basedOn w:val="DefaultParagraphFont"/>
    <w:uiPriority w:val="99"/>
    <w:rsid w:val="00636661"/>
    <w:rPr>
      <w:sz w:val="16"/>
      <w:szCs w:val="16"/>
    </w:rPr>
  </w:style>
  <w:style w:type="paragraph" w:styleId="CommentText">
    <w:name w:val="annotation text"/>
    <w:basedOn w:val="Normal"/>
    <w:link w:val="CommentTextChar"/>
    <w:uiPriority w:val="99"/>
    <w:rsid w:val="00636661"/>
    <w:rPr>
      <w:sz w:val="20"/>
      <w:szCs w:val="20"/>
    </w:rPr>
  </w:style>
  <w:style w:type="character" w:customStyle="1" w:styleId="CommentTextChar">
    <w:name w:val="Comment Text Char"/>
    <w:basedOn w:val="DefaultParagraphFont"/>
    <w:link w:val="CommentText"/>
    <w:uiPriority w:val="99"/>
    <w:rsid w:val="00636661"/>
  </w:style>
  <w:style w:type="paragraph" w:styleId="CommentSubject">
    <w:name w:val="annotation subject"/>
    <w:basedOn w:val="CommentText"/>
    <w:next w:val="CommentText"/>
    <w:link w:val="CommentSubjectChar"/>
    <w:uiPriority w:val="99"/>
    <w:rsid w:val="00636661"/>
    <w:rPr>
      <w:b/>
      <w:bCs/>
    </w:rPr>
  </w:style>
  <w:style w:type="character" w:customStyle="1" w:styleId="CommentSubjectChar">
    <w:name w:val="Comment Subject Char"/>
    <w:basedOn w:val="CommentTextChar"/>
    <w:link w:val="CommentSubject"/>
    <w:uiPriority w:val="99"/>
    <w:rsid w:val="00636661"/>
    <w:rPr>
      <w:b/>
      <w:bCs/>
    </w:rPr>
  </w:style>
  <w:style w:type="paragraph" w:styleId="BalloonText">
    <w:name w:val="Balloon Text"/>
    <w:basedOn w:val="Normal"/>
    <w:link w:val="BalloonTextChar"/>
    <w:uiPriority w:val="99"/>
    <w:rsid w:val="00636661"/>
    <w:rPr>
      <w:rFonts w:ascii="Segoe UI" w:hAnsi="Segoe UI" w:cs="Segoe UI"/>
      <w:sz w:val="18"/>
      <w:szCs w:val="18"/>
    </w:rPr>
  </w:style>
  <w:style w:type="character" w:customStyle="1" w:styleId="BalloonTextChar">
    <w:name w:val="Balloon Text Char"/>
    <w:basedOn w:val="DefaultParagraphFont"/>
    <w:link w:val="BalloonText"/>
    <w:uiPriority w:val="99"/>
    <w:rsid w:val="00636661"/>
    <w:rPr>
      <w:rFonts w:ascii="Segoe UI" w:hAnsi="Segoe UI" w:cs="Segoe UI"/>
      <w:sz w:val="18"/>
      <w:szCs w:val="18"/>
    </w:rPr>
  </w:style>
  <w:style w:type="character" w:customStyle="1" w:styleId="px-5px">
    <w:name w:val="px-5px"/>
    <w:basedOn w:val="DefaultParagraphFont"/>
    <w:rsid w:val="003C25F8"/>
  </w:style>
  <w:style w:type="paragraph" w:styleId="NoSpacing">
    <w:name w:val="No Spacing"/>
    <w:uiPriority w:val="99"/>
    <w:qFormat/>
    <w:rsid w:val="003C25F8"/>
    <w:rPr>
      <w:rFonts w:ascii="Calibri" w:eastAsia="Calibri" w:hAnsi="Calibri" w:cs="Calibri"/>
      <w:sz w:val="22"/>
      <w:szCs w:val="22"/>
    </w:rPr>
  </w:style>
  <w:style w:type="character" w:customStyle="1" w:styleId="selqnc">
    <w:name w:val="selqnc"/>
    <w:basedOn w:val="DefaultParagraphFont"/>
    <w:rsid w:val="007048EB"/>
  </w:style>
  <w:style w:type="character" w:customStyle="1" w:styleId="acmyv">
    <w:name w:val="acmyv"/>
    <w:basedOn w:val="DefaultParagraphFont"/>
    <w:rsid w:val="007048EB"/>
  </w:style>
  <w:style w:type="character" w:customStyle="1" w:styleId="HeaderChar">
    <w:name w:val="Header Char"/>
    <w:basedOn w:val="DefaultParagraphFont"/>
    <w:link w:val="Header"/>
    <w:uiPriority w:val="99"/>
    <w:rsid w:val="000640EB"/>
    <w:rPr>
      <w:sz w:val="24"/>
      <w:szCs w:val="24"/>
    </w:rPr>
  </w:style>
  <w:style w:type="character" w:customStyle="1" w:styleId="FooterChar">
    <w:name w:val="Footer Char"/>
    <w:basedOn w:val="DefaultParagraphFont"/>
    <w:link w:val="Footer"/>
    <w:rsid w:val="000640EB"/>
    <w:rPr>
      <w:sz w:val="24"/>
      <w:szCs w:val="24"/>
    </w:rPr>
  </w:style>
  <w:style w:type="character" w:customStyle="1" w:styleId="Heading4Char">
    <w:name w:val="Heading 4 Char"/>
    <w:basedOn w:val="DefaultParagraphFont"/>
    <w:link w:val="Heading4"/>
    <w:uiPriority w:val="9"/>
    <w:rsid w:val="000640EB"/>
    <w:rPr>
      <w:b/>
      <w:bCs/>
      <w:sz w:val="28"/>
      <w:szCs w:val="28"/>
    </w:rPr>
  </w:style>
  <w:style w:type="character" w:customStyle="1" w:styleId="st1">
    <w:name w:val="st1"/>
    <w:basedOn w:val="DefaultParagraphFont"/>
    <w:rsid w:val="000640EB"/>
  </w:style>
  <w:style w:type="character" w:styleId="UnresolvedMention">
    <w:name w:val="Unresolved Mention"/>
    <w:basedOn w:val="DefaultParagraphFont"/>
    <w:uiPriority w:val="99"/>
    <w:semiHidden/>
    <w:unhideWhenUsed/>
    <w:rsid w:val="000640EB"/>
    <w:rPr>
      <w:color w:val="605E5C"/>
      <w:shd w:val="clear" w:color="auto" w:fill="E1DFDD"/>
    </w:rPr>
  </w:style>
  <w:style w:type="paragraph" w:styleId="TOC3">
    <w:name w:val="toc 3"/>
    <w:basedOn w:val="Normal"/>
    <w:next w:val="Normal"/>
    <w:autoRedefine/>
    <w:uiPriority w:val="39"/>
    <w:unhideWhenUsed/>
    <w:rsid w:val="000640EB"/>
    <w:pPr>
      <w:ind w:left="480"/>
    </w:pPr>
  </w:style>
  <w:style w:type="paragraph" w:styleId="Revision">
    <w:name w:val="Revision"/>
    <w:hidden/>
    <w:uiPriority w:val="99"/>
    <w:semiHidden/>
    <w:rsid w:val="006846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4954652">
      <w:bodyDiv w:val="1"/>
      <w:marLeft w:val="0"/>
      <w:marRight w:val="0"/>
      <w:marTop w:val="0"/>
      <w:marBottom w:val="0"/>
      <w:divBdr>
        <w:top w:val="none" w:sz="0" w:space="0" w:color="auto"/>
        <w:left w:val="none" w:sz="0" w:space="0" w:color="auto"/>
        <w:bottom w:val="none" w:sz="0" w:space="0" w:color="auto"/>
        <w:right w:val="none" w:sz="0" w:space="0" w:color="auto"/>
      </w:divBdr>
    </w:div>
    <w:div w:id="55463203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64292907">
      <w:bodyDiv w:val="1"/>
      <w:marLeft w:val="0"/>
      <w:marRight w:val="0"/>
      <w:marTop w:val="0"/>
      <w:marBottom w:val="0"/>
      <w:divBdr>
        <w:top w:val="none" w:sz="0" w:space="0" w:color="auto"/>
        <w:left w:val="none" w:sz="0" w:space="0" w:color="auto"/>
        <w:bottom w:val="none" w:sz="0" w:space="0" w:color="auto"/>
        <w:right w:val="none" w:sz="0" w:space="0" w:color="auto"/>
      </w:divBdr>
    </w:div>
    <w:div w:id="918097389">
      <w:bodyDiv w:val="1"/>
      <w:marLeft w:val="0"/>
      <w:marRight w:val="0"/>
      <w:marTop w:val="0"/>
      <w:marBottom w:val="0"/>
      <w:divBdr>
        <w:top w:val="none" w:sz="0" w:space="0" w:color="auto"/>
        <w:left w:val="none" w:sz="0" w:space="0" w:color="auto"/>
        <w:bottom w:val="none" w:sz="0" w:space="0" w:color="auto"/>
        <w:right w:val="none" w:sz="0" w:space="0" w:color="auto"/>
      </w:divBdr>
    </w:div>
    <w:div w:id="98705084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22586624">
      <w:bodyDiv w:val="1"/>
      <w:marLeft w:val="0"/>
      <w:marRight w:val="0"/>
      <w:marTop w:val="0"/>
      <w:marBottom w:val="0"/>
      <w:divBdr>
        <w:top w:val="none" w:sz="0" w:space="0" w:color="auto"/>
        <w:left w:val="none" w:sz="0" w:space="0" w:color="auto"/>
        <w:bottom w:val="none" w:sz="0" w:space="0" w:color="auto"/>
        <w:right w:val="none" w:sz="0" w:space="0" w:color="auto"/>
      </w:divBdr>
    </w:div>
    <w:div w:id="1325939696">
      <w:bodyDiv w:val="1"/>
      <w:marLeft w:val="0"/>
      <w:marRight w:val="0"/>
      <w:marTop w:val="0"/>
      <w:marBottom w:val="0"/>
      <w:divBdr>
        <w:top w:val="none" w:sz="0" w:space="0" w:color="auto"/>
        <w:left w:val="none" w:sz="0" w:space="0" w:color="auto"/>
        <w:bottom w:val="none" w:sz="0" w:space="0" w:color="auto"/>
        <w:right w:val="none" w:sz="0" w:space="0" w:color="auto"/>
      </w:divBdr>
    </w:div>
    <w:div w:id="1496991421">
      <w:bodyDiv w:val="1"/>
      <w:marLeft w:val="0"/>
      <w:marRight w:val="0"/>
      <w:marTop w:val="0"/>
      <w:marBottom w:val="0"/>
      <w:divBdr>
        <w:top w:val="none" w:sz="0" w:space="0" w:color="auto"/>
        <w:left w:val="none" w:sz="0" w:space="0" w:color="auto"/>
        <w:bottom w:val="none" w:sz="0" w:space="0" w:color="auto"/>
        <w:right w:val="none" w:sz="0" w:space="0" w:color="auto"/>
      </w:divBdr>
    </w:div>
    <w:div w:id="150728018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16152945">
      <w:bodyDiv w:val="1"/>
      <w:marLeft w:val="0"/>
      <w:marRight w:val="0"/>
      <w:marTop w:val="0"/>
      <w:marBottom w:val="0"/>
      <w:divBdr>
        <w:top w:val="none" w:sz="0" w:space="0" w:color="auto"/>
        <w:left w:val="none" w:sz="0" w:space="0" w:color="auto"/>
        <w:bottom w:val="none" w:sz="0" w:space="0" w:color="auto"/>
        <w:right w:val="none" w:sz="0" w:space="0" w:color="auto"/>
      </w:divBdr>
    </w:div>
    <w:div w:id="189400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licy.corp.cvscaremark.com/pnp/faces/SecureDocRenderer?documentId=CALL-0048&amp;uid=pnpdev1"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wilkerson\AppData\Local\Microsoft\Windows\INetCache\Content.Outlook\XQAO1FXA\TSRC-PROD-00793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wilkerson\AppData\Local\Microsoft\Windows\INetCache\Content.Outlook\XQAO1FXA\TSRC-PROD-00482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Lwilkerson\AppData\Local\Microsoft\Windows\INetCache\Content.Outlook\XQAO1FXA\TSRC-PROD-00482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Lwilkerson\AppData\Local\Microsoft\Windows\INetCache\Content.Outlook\XQAO1FXA\CMS-2-0174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EF999-64F0-4E0F-9DFD-150232D48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TotalTime>
  <Pages>1</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14013</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3</cp:revision>
  <cp:lastPrinted>2007-01-03T15:56:00Z</cp:lastPrinted>
  <dcterms:created xsi:type="dcterms:W3CDTF">2024-03-11T14:04:00Z</dcterms:created>
  <dcterms:modified xsi:type="dcterms:W3CDTF">2024-03-11T17:57:00Z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2021-09-24T16:49:00Z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04b96af7-a437-4b37-ac7e-26d7ef0f1577</vt:lpwstr>
  </property>
  <property fmtid="{D5CDD505-2E9C-101B-9397-08002B2CF9AE}" pid="8" name="MSIP_Label_67599526-06ca-49cc-9fa9-5307800a949a_ContentBits">
    <vt:lpwstr>0</vt:lpwstr>
  </property>
</Properties>
</file>