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9A132" w14:textId="77777777" w:rsidR="00193B3C" w:rsidRDefault="00AF59F3" w:rsidP="00AA35A0">
      <w:pPr>
        <w:pStyle w:val="Heading1"/>
        <w:spacing w:after="0"/>
        <w:rPr>
          <w:rFonts w:ascii="Verdana" w:hAnsi="Verdana"/>
          <w:color w:val="auto"/>
          <w:sz w:val="36"/>
          <w:szCs w:val="36"/>
        </w:rPr>
      </w:pPr>
      <w:bookmarkStart w:id="0" w:name="_top"/>
      <w:bookmarkStart w:id="1" w:name="_Toc392494928"/>
      <w:bookmarkStart w:id="2" w:name="_Toc392498961"/>
      <w:bookmarkStart w:id="3" w:name="_Toc413248138"/>
      <w:bookmarkStart w:id="4" w:name="_Toc414366177"/>
      <w:bookmarkStart w:id="5" w:name="_Toc427433458"/>
      <w:bookmarkStart w:id="6" w:name="_Toc439250990"/>
      <w:bookmarkStart w:id="7" w:name="_Toc469310183"/>
      <w:bookmarkStart w:id="8" w:name="_Toc469374858"/>
      <w:bookmarkStart w:id="9" w:name="_Toc469387336"/>
      <w:bookmarkStart w:id="10" w:name="_Toc479758860"/>
      <w:bookmarkStart w:id="11" w:name="_Toc482913101"/>
      <w:bookmarkStart w:id="12" w:name="_Toc506287122"/>
      <w:bookmarkStart w:id="13" w:name="_Toc507404863"/>
      <w:bookmarkStart w:id="14" w:name="_Toc516572864"/>
      <w:bookmarkStart w:id="15" w:name="_Toc516573973"/>
      <w:bookmarkStart w:id="16" w:name="_Toc516637663"/>
      <w:bookmarkStart w:id="17" w:name="_Toc529251962"/>
      <w:bookmarkStart w:id="18" w:name="_Toc40873095"/>
      <w:bookmarkStart w:id="19" w:name="_Toc72327979"/>
      <w:bookmarkStart w:id="20" w:name="_Toc72328124"/>
      <w:bookmarkEnd w:id="0"/>
      <w:r w:rsidRPr="0046159A">
        <w:rPr>
          <w:rFonts w:ascii="Verdana" w:hAnsi="Verdana"/>
          <w:color w:val="auto"/>
          <w:sz w:val="36"/>
          <w:szCs w:val="36"/>
        </w:rPr>
        <w:t xml:space="preserve">MED D </w:t>
      </w:r>
      <w:r w:rsidR="0007260D">
        <w:rPr>
          <w:rFonts w:ascii="Verdana" w:hAnsi="Verdana"/>
          <w:color w:val="auto"/>
          <w:sz w:val="36"/>
          <w:szCs w:val="36"/>
        </w:rPr>
        <w:t xml:space="preserve">- </w:t>
      </w:r>
      <w:r w:rsidR="00CE1925" w:rsidRPr="005E6891">
        <w:rPr>
          <w:rFonts w:ascii="Verdana" w:hAnsi="Verdana"/>
          <w:color w:val="auto"/>
          <w:sz w:val="36"/>
          <w:szCs w:val="36"/>
        </w:rPr>
        <w:t>Blue MedicareRx (NEJE)</w:t>
      </w:r>
      <w:r w:rsidR="00CE1925">
        <w:rPr>
          <w:rFonts w:ascii="Verdana" w:hAnsi="Verdana"/>
          <w:color w:val="auto"/>
          <w:sz w:val="36"/>
          <w:szCs w:val="36"/>
        </w:rPr>
        <w:t xml:space="preserve"> </w:t>
      </w:r>
      <w:r w:rsidR="00685872">
        <w:rPr>
          <w:rFonts w:ascii="Verdana" w:hAnsi="Verdana"/>
          <w:color w:val="auto"/>
          <w:sz w:val="36"/>
          <w:szCs w:val="36"/>
        </w:rPr>
        <w:t>-</w:t>
      </w:r>
      <w:r w:rsidRPr="0046159A">
        <w:rPr>
          <w:rFonts w:ascii="Verdana" w:hAnsi="Verdana"/>
          <w:color w:val="auto"/>
          <w:sz w:val="36"/>
          <w:szCs w:val="36"/>
        </w:rPr>
        <w:t xml:space="preserve">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8434CF">
        <w:rPr>
          <w:rFonts w:ascii="Verdana" w:hAnsi="Verdana"/>
          <w:color w:val="auto"/>
          <w:sz w:val="36"/>
          <w:szCs w:val="36"/>
        </w:rPr>
        <w:t xml:space="preserve">After Hours/Weekend </w:t>
      </w:r>
      <w:r w:rsidR="001414B9">
        <w:rPr>
          <w:rFonts w:ascii="Verdana" w:hAnsi="Verdana"/>
          <w:color w:val="auto"/>
          <w:sz w:val="36"/>
          <w:szCs w:val="36"/>
        </w:rPr>
        <w:t>Prescriber/Pharmacy</w:t>
      </w:r>
      <w:r w:rsidR="008434CF">
        <w:rPr>
          <w:rFonts w:ascii="Verdana" w:hAnsi="Verdana"/>
          <w:color w:val="auto"/>
          <w:sz w:val="36"/>
          <w:szCs w:val="36"/>
        </w:rPr>
        <w:t xml:space="preserve"> </w:t>
      </w:r>
      <w:r w:rsidR="00790959">
        <w:rPr>
          <w:rFonts w:ascii="Verdana" w:hAnsi="Verdana"/>
          <w:color w:val="auto"/>
          <w:sz w:val="36"/>
          <w:szCs w:val="36"/>
        </w:rPr>
        <w:t xml:space="preserve">Callback </w:t>
      </w:r>
      <w:r w:rsidR="008434CF">
        <w:rPr>
          <w:rFonts w:ascii="Verdana" w:hAnsi="Verdana"/>
          <w:color w:val="auto"/>
          <w:sz w:val="36"/>
          <w:szCs w:val="36"/>
        </w:rPr>
        <w:t>Process</w:t>
      </w:r>
      <w:bookmarkEnd w:id="19"/>
      <w:bookmarkEnd w:id="20"/>
    </w:p>
    <w:p w14:paraId="57F9C1F8" w14:textId="77777777" w:rsidR="003323B3" w:rsidRPr="003323B3" w:rsidRDefault="003323B3" w:rsidP="003323B3">
      <w:pPr>
        <w:pStyle w:val="Heading4"/>
      </w:pPr>
    </w:p>
    <w:p w14:paraId="239339E3" w14:textId="77777777" w:rsidR="00EF204D" w:rsidRPr="00B71078" w:rsidRDefault="00EF204D">
      <w:pPr>
        <w:pStyle w:val="TOC2"/>
        <w:rPr>
          <w:rFonts w:ascii="Calibri" w:hAnsi="Calibri" w:cs="Times New Roman"/>
          <w:sz w:val="22"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instrText xml:space="preserve"> TOC \o "2-3" \n \p " " \h \z \u </w:instrText>
      </w:r>
      <w:r>
        <w:rPr>
          <w:color w:val="2B579A"/>
          <w:shd w:val="clear" w:color="auto" w:fill="E6E6E6"/>
        </w:rPr>
        <w:fldChar w:fldCharType="separate"/>
      </w:r>
      <w:hyperlink w:anchor="_Toc72328142" w:history="1">
        <w:r w:rsidRPr="00EA2E68">
          <w:rPr>
            <w:rStyle w:val="Hyperlink"/>
          </w:rPr>
          <w:t>Overview</w:t>
        </w:r>
      </w:hyperlink>
    </w:p>
    <w:p w14:paraId="6220776E" w14:textId="77777777" w:rsidR="00EF204D" w:rsidRPr="00B71078" w:rsidRDefault="00000000">
      <w:pPr>
        <w:pStyle w:val="TOC2"/>
        <w:rPr>
          <w:rFonts w:ascii="Calibri" w:hAnsi="Calibri" w:cs="Times New Roman"/>
          <w:sz w:val="22"/>
          <w:szCs w:val="22"/>
        </w:rPr>
      </w:pPr>
      <w:hyperlink w:anchor="_Toc72328143" w:history="1">
        <w:r w:rsidR="00EF204D" w:rsidRPr="00EA2E68">
          <w:rPr>
            <w:rStyle w:val="Hyperlink"/>
          </w:rPr>
          <w:t>CCR Process</w:t>
        </w:r>
      </w:hyperlink>
    </w:p>
    <w:p w14:paraId="1292991F" w14:textId="77777777" w:rsidR="00EF204D" w:rsidRPr="00B71078" w:rsidRDefault="00000000">
      <w:pPr>
        <w:pStyle w:val="TOC2"/>
        <w:rPr>
          <w:rFonts w:ascii="Calibri" w:hAnsi="Calibri" w:cs="Times New Roman"/>
          <w:sz w:val="22"/>
          <w:szCs w:val="22"/>
        </w:rPr>
      </w:pPr>
      <w:hyperlink w:anchor="_Toc72328144" w:history="1">
        <w:r w:rsidR="00EF204D" w:rsidRPr="00EA2E68">
          <w:rPr>
            <w:rStyle w:val="Hyperlink"/>
          </w:rPr>
          <w:t>NEJE Call Back Process (Dedicated NEJE Senior Team)</w:t>
        </w:r>
      </w:hyperlink>
    </w:p>
    <w:p w14:paraId="1D08EBCB" w14:textId="77777777" w:rsidR="00EF204D" w:rsidRPr="00B71078" w:rsidRDefault="00000000">
      <w:pPr>
        <w:pStyle w:val="TOC2"/>
        <w:rPr>
          <w:rFonts w:ascii="Calibri" w:hAnsi="Calibri" w:cs="Times New Roman"/>
          <w:sz w:val="22"/>
          <w:szCs w:val="22"/>
        </w:rPr>
      </w:pPr>
      <w:hyperlink w:anchor="_Toc72328145" w:history="1">
        <w:r w:rsidR="00EF204D" w:rsidRPr="00EA2E68">
          <w:rPr>
            <w:rStyle w:val="Hyperlink"/>
          </w:rPr>
          <w:t>Resolution Time</w:t>
        </w:r>
      </w:hyperlink>
    </w:p>
    <w:p w14:paraId="7A4A80B1" w14:textId="77777777" w:rsidR="00EF204D" w:rsidRDefault="00000000">
      <w:pPr>
        <w:pStyle w:val="TOC2"/>
        <w:rPr>
          <w:rStyle w:val="Hyperlink"/>
        </w:rPr>
      </w:pPr>
      <w:hyperlink w:anchor="_Toc72328146" w:history="1">
        <w:r w:rsidR="00EF204D" w:rsidRPr="00EA2E68">
          <w:rPr>
            <w:rStyle w:val="Hyperlink"/>
          </w:rPr>
          <w:t>Related Documents</w:t>
        </w:r>
      </w:hyperlink>
    </w:p>
    <w:p w14:paraId="1737FE1D" w14:textId="77777777" w:rsidR="00047BA9" w:rsidRPr="00047BA9" w:rsidRDefault="00047BA9" w:rsidP="00047BA9"/>
    <w:p w14:paraId="5A1C6318" w14:textId="77777777" w:rsidR="00462001" w:rsidRPr="0046159A" w:rsidRDefault="00EF204D" w:rsidP="00AA35A0">
      <w:r>
        <w:rPr>
          <w:color w:val="2B579A"/>
          <w:shd w:val="clear" w:color="auto" w:fill="E6E6E6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EF204D" w:rsidRPr="00D56802" w14:paraId="7490774C" w14:textId="77777777" w:rsidTr="00853E33">
        <w:tc>
          <w:tcPr>
            <w:tcW w:w="5000" w:type="pct"/>
            <w:shd w:val="clear" w:color="auto" w:fill="C0C0C0"/>
          </w:tcPr>
          <w:p w14:paraId="0E127147" w14:textId="77777777" w:rsidR="00EF204D" w:rsidRPr="00861429" w:rsidRDefault="00EF204D" w:rsidP="00B71078">
            <w:pPr>
              <w:pStyle w:val="Heading2"/>
              <w:rPr>
                <w:rFonts w:ascii="Verdana" w:hAnsi="Verdana"/>
                <w:i w:val="0"/>
              </w:rPr>
            </w:pPr>
            <w:bookmarkStart w:id="21" w:name="_Overview"/>
            <w:bookmarkStart w:id="22" w:name="_Toc9940887"/>
            <w:bookmarkStart w:id="23" w:name="_Toc72328142"/>
            <w:bookmarkEnd w:id="21"/>
            <w:r w:rsidRPr="00861429">
              <w:rPr>
                <w:rFonts w:ascii="Verdana" w:hAnsi="Verdana"/>
                <w:i w:val="0"/>
              </w:rPr>
              <w:t>Overview</w:t>
            </w:r>
            <w:bookmarkEnd w:id="22"/>
            <w:bookmarkEnd w:id="23"/>
            <w:r w:rsidRPr="00861429">
              <w:rPr>
                <w:rFonts w:ascii="Verdana" w:hAnsi="Verdana"/>
                <w:i w:val="0"/>
              </w:rPr>
              <w:t xml:space="preserve"> </w:t>
            </w:r>
          </w:p>
        </w:tc>
      </w:tr>
    </w:tbl>
    <w:p w14:paraId="653D9BE3" w14:textId="77777777" w:rsidR="006F41EB" w:rsidRPr="000B4341" w:rsidRDefault="006F41EB" w:rsidP="006F41EB">
      <w:r w:rsidRPr="0046159A">
        <w:t>This document will assist</w:t>
      </w:r>
      <w:r>
        <w:t xml:space="preserve"> Blue </w:t>
      </w:r>
      <w:proofErr w:type="spellStart"/>
      <w:r>
        <w:t>MedicareRX</w:t>
      </w:r>
      <w:proofErr w:type="spellEnd"/>
      <w:r w:rsidRPr="0046159A">
        <w:t xml:space="preserve"> </w:t>
      </w:r>
      <w:r>
        <w:t xml:space="preserve">CCR’s when </w:t>
      </w:r>
      <w:r w:rsidRPr="00395AA4">
        <w:rPr>
          <w:rFonts w:cs="Calibri"/>
        </w:rPr>
        <w:t xml:space="preserve">receiving a request to make </w:t>
      </w:r>
      <w:r>
        <w:rPr>
          <w:rFonts w:cs="Calibri"/>
        </w:rPr>
        <w:t xml:space="preserve">an </w:t>
      </w:r>
      <w:r w:rsidRPr="00395AA4">
        <w:rPr>
          <w:rFonts w:cs="Calibri"/>
        </w:rPr>
        <w:t>outreach to a prescriber or pharmacy</w:t>
      </w:r>
      <w:r>
        <w:t xml:space="preserve"> during the evening hours, weekends, a</w:t>
      </w:r>
      <w:r w:rsidRPr="000B4341">
        <w:t xml:space="preserve">nd/or holidays. </w:t>
      </w:r>
    </w:p>
    <w:p w14:paraId="07924848" w14:textId="77777777" w:rsidR="006F41EB" w:rsidRDefault="006F41EB" w:rsidP="00AA35A0">
      <w:pPr>
        <w:rPr>
          <w:b/>
          <w:bCs w:val="0"/>
        </w:rPr>
      </w:pPr>
    </w:p>
    <w:p w14:paraId="11EBAC74" w14:textId="2EF5DB5B" w:rsidR="006F41EB" w:rsidRDefault="00910AA3" w:rsidP="00910AA3">
      <w:pPr>
        <w:rPr>
          <w:b/>
          <w:bCs w:val="0"/>
        </w:rPr>
      </w:pPr>
      <w:r w:rsidRPr="00910AA3">
        <w:rPr>
          <w:b/>
        </w:rPr>
        <w:drawing>
          <wp:inline distT="0" distB="0" distL="0" distR="0" wp14:anchorId="5AA75C15" wp14:editId="57DF9540">
            <wp:extent cx="236220" cy="205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T</w:t>
      </w:r>
      <w:r w:rsidR="006F41EB" w:rsidRPr="006F41EB">
        <w:t>his work instruction</w:t>
      </w:r>
      <w:r w:rsidR="006F41EB">
        <w:t xml:space="preserve"> </w:t>
      </w:r>
      <w:r w:rsidR="006F41EB" w:rsidRPr="006F41EB">
        <w:t>applies to Blue MedicareRx (NEJE)</w:t>
      </w:r>
      <w:r w:rsidR="006F41EB">
        <w:t xml:space="preserve"> beneficiaries</w:t>
      </w:r>
      <w:r w:rsidR="006F41EB" w:rsidRPr="006F41EB">
        <w:t xml:space="preserve"> only</w:t>
      </w:r>
      <w:r w:rsidR="006F41EB" w:rsidRPr="006F41EB">
        <w:rPr>
          <w:b/>
        </w:rPr>
        <w:t>.</w:t>
      </w:r>
    </w:p>
    <w:p w14:paraId="19439DC2" w14:textId="77777777" w:rsidR="00721023" w:rsidRPr="0086190C" w:rsidRDefault="00721023" w:rsidP="00AA35A0">
      <w:pPr>
        <w:rPr>
          <w:color w:val="000000"/>
        </w:rPr>
      </w:pPr>
    </w:p>
    <w:p w14:paraId="5207D71E" w14:textId="77777777" w:rsidR="001414B9" w:rsidRDefault="001414B9" w:rsidP="00AA35A0">
      <w:pPr>
        <w:rPr>
          <w:b/>
          <w:bCs w:val="0"/>
        </w:rPr>
      </w:pPr>
      <w:r w:rsidRPr="001414B9">
        <w:rPr>
          <w:b/>
        </w:rPr>
        <w:t>***ONLY TO BE USED during After Hours and Weekend***</w:t>
      </w:r>
    </w:p>
    <w:p w14:paraId="11D48A38" w14:textId="77777777" w:rsidR="009F2FBB" w:rsidRDefault="009F2FBB" w:rsidP="00AA35A0"/>
    <w:p w14:paraId="21C74489" w14:textId="77777777" w:rsidR="009F2FBB" w:rsidRDefault="009F2FBB" w:rsidP="00AA35A0">
      <w:r w:rsidRPr="004E7EB2">
        <w:rPr>
          <w:b/>
        </w:rPr>
        <w:t>Always attempt</w:t>
      </w:r>
      <w:r>
        <w:t xml:space="preserve"> to do all that you can when speaking with the </w:t>
      </w:r>
      <w:r w:rsidR="003B5F04">
        <w:t>beneficiary</w:t>
      </w:r>
      <w:r>
        <w:t>/caller. If</w:t>
      </w:r>
      <w:r w:rsidR="006F41EB">
        <w:t xml:space="preserve"> </w:t>
      </w:r>
      <w:r w:rsidR="006F41EB" w:rsidRPr="000B4341">
        <w:t>you cannot completely resolve the reason for the call after utilizing all applicable work instructions</w:t>
      </w:r>
      <w:r>
        <w:t xml:space="preserve">, follow the below process to avoid a return call. </w:t>
      </w:r>
    </w:p>
    <w:p w14:paraId="749D0C77" w14:textId="77777777" w:rsidR="00721023" w:rsidRDefault="00721023" w:rsidP="00AA35A0"/>
    <w:p w14:paraId="6084BBE8" w14:textId="77777777" w:rsidR="00A7603D" w:rsidRDefault="00721023" w:rsidP="00721023">
      <w:pPr>
        <w:rPr>
          <w:color w:val="000000"/>
        </w:rPr>
      </w:pPr>
      <w:r>
        <w:rPr>
          <w:color w:val="000000"/>
        </w:rPr>
        <w:t xml:space="preserve">For </w:t>
      </w:r>
      <w:r w:rsidRPr="003323B3">
        <w:rPr>
          <w:color w:val="000000"/>
        </w:rPr>
        <w:t>repeat callers</w:t>
      </w:r>
      <w:r>
        <w:rPr>
          <w:color w:val="000000"/>
        </w:rPr>
        <w:t xml:space="preserve">, follow the </w:t>
      </w:r>
      <w:r w:rsidR="00A7603D">
        <w:rPr>
          <w:color w:val="000000"/>
        </w:rPr>
        <w:t xml:space="preserve">appropriate </w:t>
      </w:r>
      <w:r w:rsidRPr="003323B3">
        <w:rPr>
          <w:color w:val="000000"/>
        </w:rPr>
        <w:t>Repeat Caller Process</w:t>
      </w:r>
      <w:r>
        <w:rPr>
          <w:color w:val="000000"/>
        </w:rPr>
        <w:t xml:space="preserve">: </w:t>
      </w:r>
    </w:p>
    <w:p w14:paraId="4C1D3EAB" w14:textId="3C0A3675" w:rsidR="00910AA3" w:rsidRPr="00910AA3" w:rsidRDefault="00910AA3" w:rsidP="00A7603D">
      <w:pPr>
        <w:pStyle w:val="ListParagraph"/>
        <w:numPr>
          <w:ilvl w:val="0"/>
          <w:numId w:val="39"/>
        </w:numPr>
        <w:rPr>
          <w:color w:val="000000"/>
        </w:rPr>
      </w:pPr>
      <w:r w:rsidRPr="06D55E53">
        <w:rPr>
          <w:b/>
        </w:rPr>
        <w:t xml:space="preserve">PeopleSafe </w:t>
      </w:r>
      <w:r>
        <w:rPr>
          <w:b/>
        </w:rPr>
        <w:t>process</w:t>
      </w:r>
      <w:r w:rsidRPr="06D55E53">
        <w:rPr>
          <w:b/>
        </w:rPr>
        <w:t xml:space="preserve">:  </w:t>
      </w:r>
      <w:hyperlink r:id="rId12" w:anchor="!/view?docid=01ded425-9976-4840-b360-4619266505fc">
        <w:r w:rsidRPr="06D55E53">
          <w:rPr>
            <w:rStyle w:val="Hyperlink"/>
          </w:rPr>
          <w:t>Handling Repeat Callers: Multiple Calls, Same Issue</w:t>
        </w:r>
      </w:hyperlink>
    </w:p>
    <w:p w14:paraId="75B962B7" w14:textId="056D45D9" w:rsidR="00A7603D" w:rsidRPr="00A7603D" w:rsidRDefault="00A7603D" w:rsidP="00A7603D">
      <w:pPr>
        <w:pStyle w:val="ListParagraph"/>
        <w:numPr>
          <w:ilvl w:val="0"/>
          <w:numId w:val="39"/>
        </w:numPr>
        <w:rPr>
          <w:color w:val="000000"/>
        </w:rPr>
      </w:pPr>
      <w:r w:rsidRPr="06D55E53">
        <w:rPr>
          <w:b/>
          <w:color w:val="000000" w:themeColor="text1"/>
        </w:rPr>
        <w:t xml:space="preserve">Compass </w:t>
      </w:r>
      <w:r w:rsidR="00011EF6">
        <w:rPr>
          <w:b/>
          <w:bCs w:val="0"/>
          <w:color w:val="000000" w:themeColor="text1"/>
        </w:rPr>
        <w:t>process</w:t>
      </w:r>
      <w:r w:rsidRPr="06D55E53">
        <w:rPr>
          <w:b/>
          <w:color w:val="000000" w:themeColor="text1"/>
        </w:rPr>
        <w:t xml:space="preserve">:  </w:t>
      </w:r>
      <w:hyperlink r:id="rId13" w:anchor="!/view?docid=ba08434f-a17e-41de-9428-33f453416a6b" w:history="1">
        <w:r w:rsidRPr="06D55E53">
          <w:rPr>
            <w:rStyle w:val="Hyperlink"/>
          </w:rPr>
          <w:t>Compass - Handling Repeat Callers: Multiple Calls, Same Issue</w:t>
        </w:r>
      </w:hyperlink>
    </w:p>
    <w:p w14:paraId="7BF439B2" w14:textId="77777777" w:rsidR="001276D0" w:rsidRDefault="001276D0" w:rsidP="00AA35A0"/>
    <w:p w14:paraId="63564EE8" w14:textId="6C301AD9" w:rsidR="006F41EB" w:rsidRDefault="00910AA3" w:rsidP="00910AA3">
      <w:r w:rsidRPr="00910AA3">
        <w:drawing>
          <wp:inline distT="0" distB="0" distL="0" distR="0" wp14:anchorId="15050205" wp14:editId="2F4565CD">
            <wp:extent cx="236220" cy="2057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0AA3">
        <w:t xml:space="preserve"> I</w:t>
      </w:r>
      <w:r w:rsidR="006F41EB" w:rsidRPr="00910AA3">
        <w:t>f the</w:t>
      </w:r>
      <w:r w:rsidR="006F41EB">
        <w:t xml:space="preserve"> beneficiary </w:t>
      </w:r>
      <w:r w:rsidR="006F41EB" w:rsidRPr="006F41EB">
        <w:t xml:space="preserve">is out of medication or will run out over the weekend or holiday, </w:t>
      </w:r>
      <w:r w:rsidR="006F41EB">
        <w:t>refer to</w:t>
      </w:r>
      <w:r w:rsidR="006F41EB" w:rsidRPr="006F41EB">
        <w:t xml:space="preserve"> </w:t>
      </w:r>
      <w:r w:rsidR="00DB2CA1">
        <w:t xml:space="preserve">the appropriate document </w:t>
      </w:r>
      <w:r w:rsidR="006F41EB" w:rsidRPr="006F41EB">
        <w:t>to educate</w:t>
      </w:r>
      <w:r w:rsidR="006F41EB">
        <w:t xml:space="preserve"> the</w:t>
      </w:r>
      <w:r w:rsidR="006F41EB" w:rsidRPr="006F41EB">
        <w:t xml:space="preserve"> </w:t>
      </w:r>
      <w:r w:rsidR="006F41EB">
        <w:t>beneficiary</w:t>
      </w:r>
      <w:r w:rsidR="006F41EB" w:rsidRPr="006F41EB">
        <w:t xml:space="preserve"> on alternatives as these requests will not be worked until the next business day.</w:t>
      </w:r>
    </w:p>
    <w:p w14:paraId="7ADBD94E" w14:textId="587E7EC1" w:rsidR="00DB2CA1" w:rsidRPr="00DB2CA1" w:rsidRDefault="00DB2CA1" w:rsidP="06D55E53">
      <w:pPr>
        <w:pStyle w:val="ListParagraph"/>
        <w:numPr>
          <w:ilvl w:val="0"/>
          <w:numId w:val="40"/>
        </w:numPr>
        <w:rPr>
          <w:b/>
        </w:rPr>
      </w:pPr>
      <w:r w:rsidRPr="06D55E53">
        <w:rPr>
          <w:b/>
        </w:rPr>
        <w:t xml:space="preserve">PeopleSafe </w:t>
      </w:r>
      <w:r w:rsidR="00011EF6">
        <w:rPr>
          <w:b/>
        </w:rPr>
        <w:t>process</w:t>
      </w:r>
      <w:r w:rsidRPr="06D55E53">
        <w:rPr>
          <w:b/>
        </w:rPr>
        <w:t xml:space="preserve">:  </w:t>
      </w:r>
      <w:hyperlink r:id="rId14" w:history="1">
        <w:r w:rsidRPr="06D55E53">
          <w:rPr>
            <w:rStyle w:val="Hyperlink"/>
          </w:rPr>
          <w:t>Member is Low or Out of Medication</w:t>
        </w:r>
      </w:hyperlink>
    </w:p>
    <w:p w14:paraId="22039F49" w14:textId="5637743C" w:rsidR="00DB2CA1" w:rsidRPr="00DB2CA1" w:rsidRDefault="00DB2CA1" w:rsidP="00DB2CA1">
      <w:pPr>
        <w:pStyle w:val="ListParagraph"/>
        <w:numPr>
          <w:ilvl w:val="0"/>
          <w:numId w:val="40"/>
        </w:numPr>
      </w:pPr>
      <w:r w:rsidRPr="06D55E53">
        <w:rPr>
          <w:b/>
        </w:rPr>
        <w:t xml:space="preserve">Compass </w:t>
      </w:r>
      <w:r w:rsidR="00011EF6">
        <w:rPr>
          <w:b/>
        </w:rPr>
        <w:t>process</w:t>
      </w:r>
      <w:r w:rsidRPr="06D55E53">
        <w:rPr>
          <w:b/>
        </w:rPr>
        <w:t xml:space="preserve">:  </w:t>
      </w:r>
      <w:hyperlink r:id="rId15" w:anchor="!/view?docid=91f73b9d-e568-48dd-9ab4-88cb2654d4c9" w:history="1">
        <w:r w:rsidRPr="00910AA3">
          <w:rPr>
            <w:rStyle w:val="Hyperlink"/>
          </w:rPr>
          <w:t>Compass - Member Low or Out of Medication</w:t>
        </w:r>
      </w:hyperlink>
    </w:p>
    <w:p w14:paraId="011E1432" w14:textId="77777777" w:rsidR="00947D7E" w:rsidRDefault="00947D7E" w:rsidP="00AA35A0"/>
    <w:bookmarkStart w:id="24" w:name="_Rationale"/>
    <w:bookmarkStart w:id="25" w:name="_Definitions_1"/>
    <w:bookmarkEnd w:id="24"/>
    <w:bookmarkEnd w:id="25"/>
    <w:p w14:paraId="79F96394" w14:textId="77777777" w:rsidR="0029288C" w:rsidRPr="0046159A" w:rsidRDefault="002965E5" w:rsidP="00A36C25">
      <w:pPr>
        <w:ind w:left="360"/>
        <w:jc w:val="right"/>
      </w:pPr>
      <w:r>
        <w:fldChar w:fldCharType="begin"/>
      </w:r>
      <w:r>
        <w:instrText>HYPERLINK \l "_top"</w:instrText>
      </w:r>
      <w:r>
        <w:fldChar w:fldCharType="separate"/>
      </w:r>
      <w:r w:rsidR="00A51982" w:rsidRPr="0046159A">
        <w:rPr>
          <w:rStyle w:val="Hyperlink"/>
        </w:rPr>
        <w:t>Top of the Document</w:t>
      </w:r>
      <w:r>
        <w:rPr>
          <w:rStyle w:val="Hyperlink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EF204D" w:rsidRPr="00D56802" w14:paraId="6F9E5A9A" w14:textId="77777777" w:rsidTr="00EF204D">
        <w:tc>
          <w:tcPr>
            <w:tcW w:w="5000" w:type="pct"/>
            <w:shd w:val="clear" w:color="auto" w:fill="C0C0C0"/>
          </w:tcPr>
          <w:p w14:paraId="6F6E256B" w14:textId="77777777" w:rsidR="00EF204D" w:rsidRPr="00EF204D" w:rsidRDefault="00EF204D" w:rsidP="00B71078">
            <w:pPr>
              <w:pStyle w:val="Heading2"/>
              <w:rPr>
                <w:rFonts w:ascii="Verdana" w:hAnsi="Verdana"/>
                <w:i w:val="0"/>
                <w:lang w:val="en-US"/>
              </w:rPr>
            </w:pPr>
            <w:bookmarkStart w:id="26" w:name="_Dunning_Process"/>
            <w:bookmarkStart w:id="27" w:name="_Dunning_Process_and"/>
            <w:bookmarkStart w:id="28" w:name="_Dunning_Process,_Letters"/>
            <w:bookmarkStart w:id="29" w:name="_Targeted_vs._Omitted"/>
            <w:bookmarkStart w:id="30" w:name="_Eligible_vs._Excluded"/>
            <w:bookmarkStart w:id="31" w:name="_Process_Care"/>
            <w:bookmarkStart w:id="32" w:name="_•_Beneficiary_Received"/>
            <w:bookmarkStart w:id="33" w:name="_Toc72328143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r>
              <w:rPr>
                <w:rFonts w:ascii="Verdana" w:hAnsi="Verdana"/>
                <w:i w:val="0"/>
                <w:lang w:val="en-US"/>
              </w:rPr>
              <w:t>CCR Process</w:t>
            </w:r>
            <w:bookmarkEnd w:id="33"/>
          </w:p>
        </w:tc>
      </w:tr>
    </w:tbl>
    <w:p w14:paraId="2906B2F8" w14:textId="77777777" w:rsidR="00EF204D" w:rsidRDefault="00EF204D" w:rsidP="00AA35A0">
      <w:pPr>
        <w:autoSpaceDE w:val="0"/>
        <w:autoSpaceDN w:val="0"/>
      </w:pPr>
    </w:p>
    <w:p w14:paraId="010C92AA" w14:textId="77777777" w:rsidR="00CE50DC" w:rsidRDefault="003B5F04" w:rsidP="00AA35A0">
      <w:pPr>
        <w:autoSpaceDE w:val="0"/>
        <w:autoSpaceDN w:val="0"/>
      </w:pPr>
      <w:r>
        <w:t xml:space="preserve">Use the process below when </w:t>
      </w:r>
      <w:r w:rsidRPr="00581B30">
        <w:t xml:space="preserve">a </w:t>
      </w:r>
      <w:r>
        <w:t>call is received</w:t>
      </w:r>
      <w:r w:rsidR="00CE50DC">
        <w:t>:</w:t>
      </w:r>
      <w:r>
        <w:t xml:space="preserve"> </w:t>
      </w:r>
    </w:p>
    <w:p w14:paraId="5A632A92" w14:textId="77777777" w:rsidR="00CE50DC" w:rsidRDefault="00CE50DC" w:rsidP="00CE50DC">
      <w:pPr>
        <w:numPr>
          <w:ilvl w:val="0"/>
          <w:numId w:val="37"/>
        </w:numPr>
        <w:autoSpaceDE w:val="0"/>
        <w:autoSpaceDN w:val="0"/>
      </w:pPr>
      <w:r>
        <w:t xml:space="preserve">Monday thru Friday between the hours of </w:t>
      </w:r>
      <w:r w:rsidRPr="00ED5A3F">
        <w:t>5:00 PM – 8:00 AM EST</w:t>
      </w:r>
      <w:r w:rsidR="006F41EB">
        <w:t xml:space="preserve"> (</w:t>
      </w:r>
      <w:r w:rsidR="006F41EB" w:rsidRPr="000B4341">
        <w:t>Adjust based on your time zone)</w:t>
      </w:r>
    </w:p>
    <w:p w14:paraId="29650054" w14:textId="77777777" w:rsidR="00CE50DC" w:rsidRDefault="00CE50DC" w:rsidP="00CE50DC">
      <w:pPr>
        <w:numPr>
          <w:ilvl w:val="0"/>
          <w:numId w:val="37"/>
        </w:numPr>
        <w:autoSpaceDE w:val="0"/>
        <w:autoSpaceDN w:val="0"/>
      </w:pPr>
      <w:r>
        <w:t>Saturday and Sunday</w:t>
      </w:r>
    </w:p>
    <w:p w14:paraId="22CA5AED" w14:textId="77777777" w:rsidR="00CE50DC" w:rsidRDefault="00CE50DC" w:rsidP="00CE50DC">
      <w:pPr>
        <w:numPr>
          <w:ilvl w:val="0"/>
          <w:numId w:val="37"/>
        </w:numPr>
        <w:autoSpaceDE w:val="0"/>
        <w:autoSpaceDN w:val="0"/>
      </w:pPr>
      <w:r>
        <w:t xml:space="preserve">Company Holidays </w:t>
      </w:r>
    </w:p>
    <w:p w14:paraId="480F09B8" w14:textId="77777777" w:rsidR="003B5F04" w:rsidRDefault="003B5F04" w:rsidP="003B5F04">
      <w:pPr>
        <w:autoSpaceDE w:val="0"/>
        <w:autoSpaceDN w:val="0"/>
        <w:rPr>
          <w:b/>
          <w:bCs w:val="0"/>
        </w:rPr>
      </w:pPr>
    </w:p>
    <w:p w14:paraId="03F4A699" w14:textId="77777777" w:rsidR="006F41EB" w:rsidRDefault="006F41EB" w:rsidP="006F41EB">
      <w:pPr>
        <w:autoSpaceDE w:val="0"/>
        <w:autoSpaceDN w:val="0"/>
        <w:ind w:left="360"/>
        <w:rPr>
          <w:b/>
          <w:bCs w:val="0"/>
        </w:rPr>
      </w:pPr>
      <w:r>
        <w:rPr>
          <w:b/>
        </w:rPr>
        <w:t>AND</w:t>
      </w:r>
    </w:p>
    <w:p w14:paraId="5BA7EB63" w14:textId="77777777" w:rsidR="006F41EB" w:rsidRDefault="006F41EB" w:rsidP="003B5F04">
      <w:pPr>
        <w:autoSpaceDE w:val="0"/>
        <w:autoSpaceDN w:val="0"/>
        <w:rPr>
          <w:b/>
          <w:bCs w:val="0"/>
        </w:rPr>
      </w:pPr>
    </w:p>
    <w:p w14:paraId="53FE0A75" w14:textId="77777777" w:rsidR="006F41EB" w:rsidRPr="006F41EB" w:rsidRDefault="006F41EB" w:rsidP="006F41EB">
      <w:pPr>
        <w:pStyle w:val="NoSpacing"/>
        <w:numPr>
          <w:ilvl w:val="0"/>
          <w:numId w:val="30"/>
        </w:numPr>
        <w:rPr>
          <w:rFonts w:ascii="Verdana" w:eastAsia="Times New Roman" w:hAnsi="Verdana"/>
          <w:i/>
          <w:iCs/>
          <w:sz w:val="24"/>
          <w:szCs w:val="24"/>
        </w:rPr>
      </w:pPr>
      <w:r w:rsidRPr="006F41EB">
        <w:rPr>
          <w:rFonts w:ascii="Verdana" w:eastAsia="Times New Roman" w:hAnsi="Verdana"/>
          <w:sz w:val="24"/>
          <w:szCs w:val="24"/>
        </w:rPr>
        <w:t>Prescription requires further information from prescriber</w:t>
      </w:r>
    </w:p>
    <w:p w14:paraId="53E40E02" w14:textId="77777777" w:rsidR="006F41EB" w:rsidRPr="006F41EB" w:rsidRDefault="006F41EB" w:rsidP="006F41EB">
      <w:pPr>
        <w:pStyle w:val="NoSpacing"/>
        <w:numPr>
          <w:ilvl w:val="0"/>
          <w:numId w:val="30"/>
        </w:numPr>
        <w:rPr>
          <w:rFonts w:ascii="Verdana" w:eastAsia="Times New Roman" w:hAnsi="Verdana"/>
          <w:i/>
          <w:iCs/>
          <w:sz w:val="24"/>
          <w:szCs w:val="24"/>
        </w:rPr>
      </w:pPr>
      <w:r w:rsidRPr="006F41EB">
        <w:rPr>
          <w:rFonts w:ascii="Verdana" w:eastAsia="Times New Roman" w:hAnsi="Verdana"/>
          <w:sz w:val="24"/>
          <w:szCs w:val="24"/>
        </w:rPr>
        <w:t>Claim rejected at pharmacy</w:t>
      </w:r>
    </w:p>
    <w:p w14:paraId="6EFA44F4" w14:textId="77777777" w:rsidR="006F41EB" w:rsidRPr="006F41EB" w:rsidRDefault="006F41EB" w:rsidP="006F41EB">
      <w:pPr>
        <w:pStyle w:val="NoSpacing"/>
        <w:numPr>
          <w:ilvl w:val="0"/>
          <w:numId w:val="30"/>
        </w:numPr>
        <w:rPr>
          <w:rFonts w:ascii="Verdana" w:eastAsia="Times New Roman" w:hAnsi="Verdana"/>
          <w:i/>
          <w:iCs/>
          <w:sz w:val="24"/>
          <w:szCs w:val="24"/>
        </w:rPr>
      </w:pPr>
      <w:r w:rsidRPr="006F41EB">
        <w:rPr>
          <w:rFonts w:ascii="Verdana" w:eastAsia="Times New Roman" w:hAnsi="Verdana"/>
          <w:sz w:val="24"/>
          <w:szCs w:val="24"/>
        </w:rPr>
        <w:t>Delayed prescriber response</w:t>
      </w:r>
    </w:p>
    <w:p w14:paraId="123449DE" w14:textId="77777777" w:rsidR="006F41EB" w:rsidRPr="006F41EB" w:rsidRDefault="006F41EB" w:rsidP="006F41EB">
      <w:pPr>
        <w:pStyle w:val="NoSpacing"/>
        <w:numPr>
          <w:ilvl w:val="0"/>
          <w:numId w:val="30"/>
        </w:numPr>
        <w:rPr>
          <w:rFonts w:ascii="Verdana" w:eastAsia="Times New Roman" w:hAnsi="Verdana"/>
          <w:i/>
          <w:iCs/>
          <w:sz w:val="24"/>
          <w:szCs w:val="24"/>
        </w:rPr>
      </w:pPr>
      <w:r w:rsidRPr="006F41EB">
        <w:rPr>
          <w:rFonts w:ascii="Verdana" w:eastAsia="Times New Roman" w:hAnsi="Verdana"/>
          <w:sz w:val="24"/>
          <w:szCs w:val="24"/>
        </w:rPr>
        <w:t>Pending Prior Authorization, Coverage Determination</w:t>
      </w:r>
    </w:p>
    <w:p w14:paraId="7B027B9F" w14:textId="77777777" w:rsidR="003B5F04" w:rsidRDefault="003B5F04" w:rsidP="00AA35A0">
      <w:pPr>
        <w:autoSpaceDE w:val="0"/>
        <w:autoSpaceDN w:val="0"/>
      </w:pPr>
    </w:p>
    <w:p w14:paraId="294D88E3" w14:textId="77777777" w:rsidR="0088494A" w:rsidRPr="00977ECC" w:rsidRDefault="0088494A" w:rsidP="00AA35A0">
      <w:pPr>
        <w:autoSpaceDE w:val="0"/>
        <w:autoSpaceDN w:val="0"/>
      </w:pPr>
      <w:r w:rsidRPr="00977ECC">
        <w:t>Perform the following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9"/>
        <w:gridCol w:w="3527"/>
        <w:gridCol w:w="2533"/>
        <w:gridCol w:w="5921"/>
      </w:tblGrid>
      <w:tr w:rsidR="00581B30" w14:paraId="19B0563A" w14:textId="77777777" w:rsidTr="00910AA3">
        <w:trPr>
          <w:trHeight w:val="70"/>
        </w:trPr>
        <w:tc>
          <w:tcPr>
            <w:tcW w:w="969" w:type="dxa"/>
            <w:shd w:val="clear" w:color="auto" w:fill="D9D9D9" w:themeFill="background1" w:themeFillShade="D9"/>
          </w:tcPr>
          <w:p w14:paraId="1E892556" w14:textId="77777777" w:rsidR="0088494A" w:rsidRPr="00581B30" w:rsidRDefault="0088494A" w:rsidP="00AA35A0">
            <w:pPr>
              <w:autoSpaceDE w:val="0"/>
              <w:autoSpaceDN w:val="0"/>
              <w:jc w:val="center"/>
              <w:rPr>
                <w:b/>
              </w:rPr>
            </w:pPr>
            <w:r w:rsidRPr="00581B30">
              <w:rPr>
                <w:b/>
              </w:rPr>
              <w:t>Step</w:t>
            </w:r>
          </w:p>
        </w:tc>
        <w:tc>
          <w:tcPr>
            <w:tcW w:w="11981" w:type="dxa"/>
            <w:gridSpan w:val="3"/>
            <w:shd w:val="clear" w:color="auto" w:fill="D9D9D9" w:themeFill="background1" w:themeFillShade="D9"/>
          </w:tcPr>
          <w:p w14:paraId="0E6A28EA" w14:textId="77777777" w:rsidR="0088494A" w:rsidRPr="00581B30" w:rsidRDefault="0088494A" w:rsidP="00AA35A0">
            <w:pPr>
              <w:autoSpaceDE w:val="0"/>
              <w:autoSpaceDN w:val="0"/>
              <w:jc w:val="center"/>
              <w:rPr>
                <w:b/>
              </w:rPr>
            </w:pPr>
            <w:r w:rsidRPr="00581B30">
              <w:rPr>
                <w:b/>
              </w:rPr>
              <w:t>Action</w:t>
            </w:r>
          </w:p>
        </w:tc>
      </w:tr>
      <w:tr w:rsidR="00581B30" w14:paraId="7924D46E" w14:textId="77777777" w:rsidTr="00910AA3">
        <w:trPr>
          <w:trHeight w:val="645"/>
        </w:trPr>
        <w:tc>
          <w:tcPr>
            <w:tcW w:w="969" w:type="dxa"/>
            <w:shd w:val="clear" w:color="auto" w:fill="auto"/>
          </w:tcPr>
          <w:p w14:paraId="1CE8B1E9" w14:textId="77777777" w:rsidR="0088494A" w:rsidRPr="00581B30" w:rsidRDefault="00386DE5" w:rsidP="00AA35A0">
            <w:pPr>
              <w:autoSpaceDE w:val="0"/>
              <w:autoSpaceDN w:val="0"/>
              <w:jc w:val="center"/>
              <w:rPr>
                <w:b/>
              </w:rPr>
            </w:pPr>
            <w:r w:rsidRPr="00581B30">
              <w:rPr>
                <w:b/>
              </w:rPr>
              <w:t>1</w:t>
            </w:r>
          </w:p>
        </w:tc>
        <w:tc>
          <w:tcPr>
            <w:tcW w:w="11981" w:type="dxa"/>
            <w:gridSpan w:val="3"/>
            <w:shd w:val="clear" w:color="auto" w:fill="auto"/>
          </w:tcPr>
          <w:p w14:paraId="25FDEC05" w14:textId="77777777" w:rsidR="003B5F04" w:rsidRDefault="003B5F04" w:rsidP="00AA35A0">
            <w:pPr>
              <w:autoSpaceDE w:val="0"/>
              <w:autoSpaceDN w:val="0"/>
            </w:pPr>
            <w:r w:rsidRPr="003B5F04">
              <w:t>Determine if a follow-up outreach to a prescriber or pharmacy can be completed.</w:t>
            </w:r>
          </w:p>
          <w:p w14:paraId="19545462" w14:textId="77777777" w:rsidR="001276D0" w:rsidRPr="003B5F04" w:rsidRDefault="001276D0" w:rsidP="00AA35A0">
            <w:pPr>
              <w:autoSpaceDE w:val="0"/>
              <w:autoSpaceDN w:val="0"/>
            </w:pPr>
          </w:p>
          <w:p w14:paraId="533601E7" w14:textId="28BD68C9" w:rsidR="0088494A" w:rsidRDefault="00910AA3" w:rsidP="001276D0">
            <w:pPr>
              <w:numPr>
                <w:ilvl w:val="0"/>
                <w:numId w:val="38"/>
              </w:numPr>
              <w:autoSpaceDE w:val="0"/>
              <w:autoSpaceDN w:val="0"/>
            </w:pPr>
            <w:bookmarkStart w:id="34" w:name="_Hlk71629793"/>
            <w:r>
              <w:t>If provider</w:t>
            </w:r>
            <w:r w:rsidR="35DCF4C7">
              <w:t xml:space="preserve"> </w:t>
            </w:r>
            <w:r w:rsidR="004E7EB2">
              <w:t>office is closed early on a normal business day, CCR</w:t>
            </w:r>
            <w:r w:rsidR="006F41EB">
              <w:t xml:space="preserve"> is to retain ownership of issue. Follow normal process for notifying supervisor and obtaining AUX time</w:t>
            </w:r>
            <w:r w:rsidR="001276D0">
              <w:t>.</w:t>
            </w:r>
            <w:r w:rsidR="00230585">
              <w:t xml:space="preserve"> </w:t>
            </w:r>
            <w:bookmarkEnd w:id="34"/>
          </w:p>
          <w:p w14:paraId="59F3CDA3" w14:textId="77777777" w:rsidR="00233753" w:rsidRPr="003B5F04" w:rsidRDefault="00233753" w:rsidP="00CE50DC">
            <w:pPr>
              <w:autoSpaceDE w:val="0"/>
              <w:autoSpaceDN w:val="0"/>
            </w:pPr>
          </w:p>
        </w:tc>
      </w:tr>
      <w:tr w:rsidR="006F41EB" w14:paraId="1F09025E" w14:textId="77777777" w:rsidTr="00910AA3">
        <w:trPr>
          <w:trHeight w:val="645"/>
        </w:trPr>
        <w:tc>
          <w:tcPr>
            <w:tcW w:w="969" w:type="dxa"/>
            <w:vMerge w:val="restart"/>
            <w:shd w:val="clear" w:color="auto" w:fill="auto"/>
          </w:tcPr>
          <w:p w14:paraId="14F68796" w14:textId="77777777" w:rsidR="006F41EB" w:rsidRPr="006F41EB" w:rsidRDefault="006F41EB" w:rsidP="006F41EB">
            <w:pPr>
              <w:autoSpaceDE w:val="0"/>
              <w:autoSpaceDN w:val="0"/>
              <w:jc w:val="center"/>
              <w:rPr>
                <w:b/>
              </w:rPr>
            </w:pPr>
            <w:r w:rsidRPr="006F41EB">
              <w:rPr>
                <w:b/>
              </w:rPr>
              <w:t>2</w:t>
            </w:r>
          </w:p>
        </w:tc>
        <w:tc>
          <w:tcPr>
            <w:tcW w:w="1198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0BC3047" w14:textId="77777777" w:rsidR="006F41EB" w:rsidRPr="006F41EB" w:rsidRDefault="006F41EB" w:rsidP="006F41EB">
            <w:r w:rsidRPr="006F41EB">
              <w:t xml:space="preserve">Determine if </w:t>
            </w:r>
            <w:r>
              <w:t>it</w:t>
            </w:r>
            <w:r w:rsidRPr="006F41EB">
              <w:t xml:space="preserve"> is for a new prescription request, Coverage Determination, or Delayed Prescriber Response for additional information on existing order</w:t>
            </w:r>
            <w:r>
              <w:t>.</w:t>
            </w:r>
          </w:p>
          <w:p w14:paraId="5E94E2C4" w14:textId="77777777" w:rsidR="006F41EB" w:rsidRDefault="006F41EB" w:rsidP="006F41EB"/>
          <w:p w14:paraId="10CC6447" w14:textId="363FCC8D" w:rsidR="00A001E7" w:rsidRDefault="00A001E7" w:rsidP="006F41EB">
            <w:r w:rsidRPr="06D55E53">
              <w:rPr>
                <w:b/>
              </w:rPr>
              <w:t>Note:</w:t>
            </w:r>
            <w:r>
              <w:t xml:space="preserve">  If beneficiary expresses dissatisfaction during the call, refer to </w:t>
            </w:r>
            <w:hyperlink r:id="rId16">
              <w:r w:rsidRPr="06D55E53">
                <w:rPr>
                  <w:rStyle w:val="Hyperlink"/>
                </w:rPr>
                <w:t xml:space="preserve">MED D - </w:t>
              </w:r>
            </w:hyperlink>
            <w:bookmarkStart w:id="35" w:name="OLE_LINK24"/>
            <w:bookmarkStart w:id="36" w:name="OLE_LINK31"/>
            <w:r w:rsidR="004713AB" w:rsidRPr="06D55E53">
              <w:rPr>
                <w:rStyle w:val="Hyperlink"/>
              </w:rPr>
              <w:t>Grievances in PeopleSafe for Health Plans, JE (formerly MHK Fusion)</w:t>
            </w:r>
            <w:bookmarkEnd w:id="35"/>
            <w:bookmarkEnd w:id="36"/>
            <w:r>
              <w:t>. If Quality of Care issue, refer to the Quality of Care section.</w:t>
            </w:r>
          </w:p>
          <w:p w14:paraId="0C2FC0ED" w14:textId="77777777" w:rsidR="00853E33" w:rsidDel="006F41EB" w:rsidRDefault="00853E33" w:rsidP="006F41EB"/>
        </w:tc>
      </w:tr>
      <w:tr w:rsidR="0094516C" w14:paraId="509BB7D8" w14:textId="77777777" w:rsidTr="00910AA3">
        <w:trPr>
          <w:trHeight w:val="70"/>
        </w:trPr>
        <w:tc>
          <w:tcPr>
            <w:tcW w:w="969" w:type="dxa"/>
            <w:vMerge/>
          </w:tcPr>
          <w:p w14:paraId="37AC8174" w14:textId="77777777" w:rsidR="006F41EB" w:rsidRDefault="006F41EB" w:rsidP="00AA35A0">
            <w:pPr>
              <w:autoSpaceDE w:val="0"/>
              <w:autoSpaceDN w:val="0"/>
              <w:rPr>
                <w:b/>
              </w:rPr>
            </w:pPr>
          </w:p>
        </w:tc>
        <w:tc>
          <w:tcPr>
            <w:tcW w:w="3527" w:type="dxa"/>
            <w:shd w:val="clear" w:color="auto" w:fill="F2F2F2" w:themeFill="background1" w:themeFillShade="F2"/>
          </w:tcPr>
          <w:p w14:paraId="6FEF068B" w14:textId="77777777" w:rsidR="006F41EB" w:rsidRPr="006F41EB" w:rsidRDefault="006F41EB" w:rsidP="006F41EB">
            <w:pPr>
              <w:jc w:val="center"/>
              <w:rPr>
                <w:b/>
              </w:rPr>
            </w:pPr>
            <w:r w:rsidRPr="006F41EB">
              <w:rPr>
                <w:b/>
              </w:rPr>
              <w:t>If...</w:t>
            </w:r>
          </w:p>
        </w:tc>
        <w:tc>
          <w:tcPr>
            <w:tcW w:w="8454" w:type="dxa"/>
            <w:gridSpan w:val="2"/>
            <w:shd w:val="clear" w:color="auto" w:fill="F2F2F2" w:themeFill="background1" w:themeFillShade="F2"/>
          </w:tcPr>
          <w:p w14:paraId="3FDB06AC" w14:textId="77777777" w:rsidR="006F41EB" w:rsidRPr="006F41EB" w:rsidRDefault="006F41EB" w:rsidP="006F41EB">
            <w:pPr>
              <w:jc w:val="center"/>
              <w:rPr>
                <w:b/>
              </w:rPr>
            </w:pPr>
            <w:r w:rsidRPr="006F41EB">
              <w:rPr>
                <w:b/>
              </w:rPr>
              <w:t>Then...</w:t>
            </w:r>
          </w:p>
        </w:tc>
      </w:tr>
      <w:tr w:rsidR="0094516C" w14:paraId="2B74FC2C" w14:textId="77777777" w:rsidTr="00910AA3">
        <w:trPr>
          <w:trHeight w:val="70"/>
        </w:trPr>
        <w:tc>
          <w:tcPr>
            <w:tcW w:w="969" w:type="dxa"/>
            <w:vMerge/>
          </w:tcPr>
          <w:p w14:paraId="00E8BEA0" w14:textId="77777777" w:rsidR="006F41EB" w:rsidRDefault="006F41EB" w:rsidP="00AA35A0">
            <w:pPr>
              <w:autoSpaceDE w:val="0"/>
              <w:autoSpaceDN w:val="0"/>
              <w:rPr>
                <w:b/>
              </w:rPr>
            </w:pPr>
          </w:p>
        </w:tc>
        <w:tc>
          <w:tcPr>
            <w:tcW w:w="3527" w:type="dxa"/>
            <w:shd w:val="clear" w:color="auto" w:fill="auto"/>
          </w:tcPr>
          <w:p w14:paraId="7BE5BBD7" w14:textId="77777777" w:rsidR="006F41EB" w:rsidRPr="006F41EB" w:rsidRDefault="0094516C" w:rsidP="006F41EB">
            <w:pPr>
              <w:rPr>
                <w:bCs w:val="0"/>
              </w:rPr>
            </w:pPr>
            <w:r>
              <w:t>New Prescription Request</w:t>
            </w:r>
          </w:p>
        </w:tc>
        <w:tc>
          <w:tcPr>
            <w:tcW w:w="8454" w:type="dxa"/>
            <w:gridSpan w:val="2"/>
            <w:shd w:val="clear" w:color="auto" w:fill="auto"/>
          </w:tcPr>
          <w:p w14:paraId="4010B0BB" w14:textId="77777777" w:rsidR="00E373F2" w:rsidRDefault="0094516C" w:rsidP="006F41EB">
            <w:r>
              <w:t xml:space="preserve">Proceed to </w:t>
            </w:r>
            <w:r w:rsidR="00E373F2">
              <w:t>the appropriate work instruction:</w:t>
            </w:r>
          </w:p>
          <w:p w14:paraId="37641E65" w14:textId="2E54A923" w:rsidR="006F41EB" w:rsidRDefault="00E373F2" w:rsidP="0075402E">
            <w:pPr>
              <w:pStyle w:val="ListParagraph"/>
              <w:numPr>
                <w:ilvl w:val="0"/>
                <w:numId w:val="38"/>
              </w:numPr>
            </w:pPr>
            <w:r w:rsidRPr="0075402E">
              <w:rPr>
                <w:b/>
                <w:bCs w:val="0"/>
              </w:rPr>
              <w:t xml:space="preserve">PeopleSafe </w:t>
            </w:r>
            <w:r w:rsidR="00011EF6">
              <w:rPr>
                <w:b/>
                <w:bCs w:val="0"/>
              </w:rPr>
              <w:t>process</w:t>
            </w:r>
            <w:r w:rsidRPr="0075402E">
              <w:rPr>
                <w:b/>
                <w:bCs w:val="0"/>
              </w:rPr>
              <w:t xml:space="preserve">:  </w:t>
            </w:r>
            <w:hyperlink r:id="rId17" w:history="1">
              <w:r w:rsidR="0094516C" w:rsidRPr="0094516C">
                <w:rPr>
                  <w:rStyle w:val="Hyperlink"/>
                </w:rPr>
                <w:t>Obtaining a New Prescription (Rx) for the Member</w:t>
              </w:r>
            </w:hyperlink>
          </w:p>
          <w:p w14:paraId="22834C32" w14:textId="1145E75D" w:rsidR="00E373F2" w:rsidRPr="0075402E" w:rsidRDefault="00E373F2" w:rsidP="0075402E">
            <w:pPr>
              <w:pStyle w:val="ListParagraph"/>
              <w:numPr>
                <w:ilvl w:val="0"/>
                <w:numId w:val="38"/>
              </w:numPr>
              <w:rPr>
                <w:bCs w:val="0"/>
              </w:rPr>
            </w:pPr>
            <w:r w:rsidRPr="06D55E53">
              <w:rPr>
                <w:b/>
              </w:rPr>
              <w:t xml:space="preserve">Compass </w:t>
            </w:r>
            <w:r w:rsidR="00011EF6">
              <w:rPr>
                <w:b/>
                <w:bCs w:val="0"/>
              </w:rPr>
              <w:t>process</w:t>
            </w:r>
            <w:r w:rsidRPr="06D55E53">
              <w:rPr>
                <w:b/>
              </w:rPr>
              <w:t>:</w:t>
            </w:r>
            <w:r>
              <w:t xml:space="preserve">  </w:t>
            </w:r>
            <w:hyperlink r:id="rId18" w:anchor="!/view?docid=a7684ce9-c2bc-4cbc-ab37-c1ffb7789706" w:history="1">
              <w:r w:rsidR="0075402E" w:rsidRPr="06D55E53">
                <w:rPr>
                  <w:rStyle w:val="Hyperlink"/>
                </w:rPr>
                <w:t>Compass - Obtaining a New Prescription (Rx) for the Member (New Rx Request)</w:t>
              </w:r>
            </w:hyperlink>
          </w:p>
          <w:p w14:paraId="16EECE4D" w14:textId="77777777" w:rsidR="0094516C" w:rsidRDefault="0094516C" w:rsidP="006F41EB">
            <w:pPr>
              <w:rPr>
                <w:bCs w:val="0"/>
              </w:rPr>
            </w:pPr>
          </w:p>
          <w:p w14:paraId="626D2FFF" w14:textId="678AA76B" w:rsidR="0094516C" w:rsidRDefault="0094516C" w:rsidP="001276D0">
            <w:pPr>
              <w:rPr>
                <w:bCs w:val="0"/>
              </w:rPr>
            </w:pPr>
            <w:r>
              <w:rPr>
                <w:b/>
              </w:rPr>
              <w:t xml:space="preserve">Note:  </w:t>
            </w:r>
            <w:r>
              <w:t xml:space="preserve">If an outreach is still needed, then </w:t>
            </w:r>
            <w:r w:rsidR="001276D0">
              <w:t>c</w:t>
            </w:r>
            <w:r w:rsidR="001276D0">
              <w:rPr>
                <w:rFonts w:cs="Arial"/>
              </w:rPr>
              <w:t xml:space="preserve">omplete the </w:t>
            </w:r>
            <w:hyperlink r:id="rId19" w:history="1">
              <w:r w:rsidR="001276D0" w:rsidRPr="00685872">
                <w:rPr>
                  <w:rStyle w:val="Hyperlink"/>
                  <w:rFonts w:cs="Arial"/>
                </w:rPr>
                <w:t>Callbacks form</w:t>
              </w:r>
            </w:hyperlink>
            <w:r w:rsidR="001276D0">
              <w:rPr>
                <w:rFonts w:cs="Arial"/>
              </w:rPr>
              <w:t xml:space="preserve"> and email to </w:t>
            </w:r>
            <w:hyperlink r:id="rId20" w:history="1">
              <w:proofErr w:type="spellStart"/>
              <w:r w:rsidR="001276D0" w:rsidRPr="00340CDF">
                <w:rPr>
                  <w:rStyle w:val="Hyperlink"/>
                  <w:rFonts w:cs="Arial"/>
                </w:rPr>
                <w:t>NEJE_Callbacks</w:t>
              </w:r>
              <w:proofErr w:type="spellEnd"/>
            </w:hyperlink>
            <w:r w:rsidR="001276D0">
              <w:rPr>
                <w:rFonts w:cs="Arial"/>
              </w:rPr>
              <w:t xml:space="preserve"> and copy your Supervisor, </w:t>
            </w:r>
            <w:r>
              <w:t>otherwise</w:t>
            </w:r>
            <w:r w:rsidR="001276D0">
              <w:t>,</w:t>
            </w:r>
            <w:r>
              <w:t xml:space="preserve"> notate the account with actions taken.</w:t>
            </w:r>
          </w:p>
          <w:p w14:paraId="11D7232E" w14:textId="77777777" w:rsidR="001276D0" w:rsidRDefault="001276D0" w:rsidP="001276D0">
            <w:pPr>
              <w:rPr>
                <w:bCs w:val="0"/>
              </w:rPr>
            </w:pPr>
          </w:p>
          <w:p w14:paraId="056D5183" w14:textId="4E310CB8" w:rsidR="001276D0" w:rsidRDefault="000A0344" w:rsidP="001276D0">
            <w:pPr>
              <w:rPr>
                <w:bCs w:val="0"/>
              </w:rPr>
            </w:pPr>
            <w:r>
              <w:rPr>
                <w:b/>
                <w:noProof/>
                <w:color w:val="2B579A"/>
                <w:shd w:val="clear" w:color="auto" w:fill="E6E6E6"/>
              </w:rPr>
              <w:drawing>
                <wp:inline distT="0" distB="0" distL="0" distR="0" wp14:anchorId="205CE816" wp14:editId="07CC9306">
                  <wp:extent cx="238125" cy="2095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276D0">
              <w:rPr>
                <w:b/>
              </w:rPr>
              <w:t xml:space="preserve">  </w:t>
            </w:r>
            <w:r w:rsidR="001276D0" w:rsidRPr="0094516C">
              <w:t>Ensure all information is entered accurately to avoid delays.</w:t>
            </w:r>
          </w:p>
          <w:p w14:paraId="4DDCD21A" w14:textId="77777777" w:rsidR="001276D0" w:rsidRPr="0094516C" w:rsidRDefault="001276D0" w:rsidP="001276D0">
            <w:pPr>
              <w:rPr>
                <w:bCs w:val="0"/>
              </w:rPr>
            </w:pPr>
          </w:p>
        </w:tc>
      </w:tr>
      <w:tr w:rsidR="0094516C" w14:paraId="663D6CF5" w14:textId="77777777" w:rsidTr="00910AA3">
        <w:trPr>
          <w:trHeight w:val="70"/>
        </w:trPr>
        <w:tc>
          <w:tcPr>
            <w:tcW w:w="969" w:type="dxa"/>
            <w:vMerge/>
          </w:tcPr>
          <w:p w14:paraId="41FAFDD3" w14:textId="77777777" w:rsidR="0094516C" w:rsidRDefault="0094516C" w:rsidP="0094516C">
            <w:pPr>
              <w:autoSpaceDE w:val="0"/>
              <w:autoSpaceDN w:val="0"/>
              <w:rPr>
                <w:b/>
              </w:rPr>
            </w:pPr>
          </w:p>
        </w:tc>
        <w:tc>
          <w:tcPr>
            <w:tcW w:w="3527" w:type="dxa"/>
            <w:vMerge w:val="restart"/>
            <w:shd w:val="clear" w:color="auto" w:fill="auto"/>
          </w:tcPr>
          <w:p w14:paraId="54E85953" w14:textId="77777777" w:rsidR="0094516C" w:rsidRPr="006F41EB" w:rsidRDefault="0094516C" w:rsidP="0094516C">
            <w:pPr>
              <w:rPr>
                <w:bCs w:val="0"/>
              </w:rPr>
            </w:pPr>
            <w:r>
              <w:t>Coverage Determination, Prior Authorization, or Tier Exception</w:t>
            </w:r>
          </w:p>
        </w:tc>
        <w:tc>
          <w:tcPr>
            <w:tcW w:w="845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0B79E8A" w14:textId="77777777" w:rsidR="0094516C" w:rsidRDefault="0094516C" w:rsidP="0094516C">
            <w:pPr>
              <w:rPr>
                <w:bCs w:val="0"/>
              </w:rPr>
            </w:pPr>
            <w:r>
              <w:t>Determine if there is a pending case</w:t>
            </w:r>
            <w:r w:rsidR="00853E33">
              <w:t>:</w:t>
            </w:r>
          </w:p>
          <w:p w14:paraId="4F4A08B8" w14:textId="77777777" w:rsidR="0094516C" w:rsidRPr="006F41EB" w:rsidRDefault="0094516C" w:rsidP="0094516C">
            <w:pPr>
              <w:rPr>
                <w:bCs w:val="0"/>
              </w:rPr>
            </w:pPr>
          </w:p>
        </w:tc>
      </w:tr>
      <w:tr w:rsidR="0094516C" w14:paraId="2DB28CC8" w14:textId="77777777" w:rsidTr="00910AA3">
        <w:trPr>
          <w:trHeight w:val="70"/>
        </w:trPr>
        <w:tc>
          <w:tcPr>
            <w:tcW w:w="969" w:type="dxa"/>
            <w:vMerge/>
          </w:tcPr>
          <w:p w14:paraId="5D89E558" w14:textId="77777777" w:rsidR="0094516C" w:rsidRDefault="0094516C" w:rsidP="0094516C">
            <w:pPr>
              <w:autoSpaceDE w:val="0"/>
              <w:autoSpaceDN w:val="0"/>
              <w:rPr>
                <w:b/>
              </w:rPr>
            </w:pPr>
          </w:p>
        </w:tc>
        <w:tc>
          <w:tcPr>
            <w:tcW w:w="3527" w:type="dxa"/>
            <w:vMerge/>
          </w:tcPr>
          <w:p w14:paraId="0E3041DB" w14:textId="77777777" w:rsidR="0094516C" w:rsidRDefault="0094516C" w:rsidP="0094516C">
            <w:pPr>
              <w:rPr>
                <w:bCs w:val="0"/>
              </w:rPr>
            </w:pPr>
          </w:p>
        </w:tc>
        <w:tc>
          <w:tcPr>
            <w:tcW w:w="2533" w:type="dxa"/>
            <w:shd w:val="clear" w:color="auto" w:fill="F2F2F2" w:themeFill="background1" w:themeFillShade="F2"/>
          </w:tcPr>
          <w:p w14:paraId="6C5B1CB6" w14:textId="77777777" w:rsidR="0094516C" w:rsidRPr="00880AD9" w:rsidRDefault="0094516C" w:rsidP="0094516C">
            <w:pPr>
              <w:jc w:val="center"/>
              <w:rPr>
                <w:b/>
                <w:bCs w:val="0"/>
              </w:rPr>
            </w:pPr>
            <w:r w:rsidRPr="00880AD9">
              <w:rPr>
                <w:b/>
              </w:rPr>
              <w:t>If...</w:t>
            </w:r>
          </w:p>
        </w:tc>
        <w:tc>
          <w:tcPr>
            <w:tcW w:w="5921" w:type="dxa"/>
            <w:shd w:val="clear" w:color="auto" w:fill="F2F2F2" w:themeFill="background1" w:themeFillShade="F2"/>
          </w:tcPr>
          <w:p w14:paraId="7E696E1F" w14:textId="77777777" w:rsidR="0094516C" w:rsidRPr="00880AD9" w:rsidRDefault="0094516C" w:rsidP="0094516C">
            <w:pPr>
              <w:jc w:val="center"/>
              <w:rPr>
                <w:b/>
                <w:bCs w:val="0"/>
              </w:rPr>
            </w:pPr>
            <w:r w:rsidRPr="00880AD9">
              <w:rPr>
                <w:b/>
              </w:rPr>
              <w:t>Then...</w:t>
            </w:r>
          </w:p>
        </w:tc>
      </w:tr>
      <w:tr w:rsidR="0094516C" w14:paraId="501BC3C0" w14:textId="77777777" w:rsidTr="00910AA3">
        <w:trPr>
          <w:trHeight w:val="70"/>
        </w:trPr>
        <w:tc>
          <w:tcPr>
            <w:tcW w:w="969" w:type="dxa"/>
            <w:vMerge/>
          </w:tcPr>
          <w:p w14:paraId="35CF8F53" w14:textId="77777777" w:rsidR="0094516C" w:rsidRDefault="0094516C" w:rsidP="0094516C">
            <w:pPr>
              <w:autoSpaceDE w:val="0"/>
              <w:autoSpaceDN w:val="0"/>
              <w:rPr>
                <w:b/>
              </w:rPr>
            </w:pPr>
          </w:p>
        </w:tc>
        <w:tc>
          <w:tcPr>
            <w:tcW w:w="3527" w:type="dxa"/>
            <w:vMerge/>
          </w:tcPr>
          <w:p w14:paraId="76BA459B" w14:textId="77777777" w:rsidR="0094516C" w:rsidRDefault="0094516C" w:rsidP="0094516C">
            <w:pPr>
              <w:rPr>
                <w:bCs w:val="0"/>
              </w:rPr>
            </w:pPr>
          </w:p>
        </w:tc>
        <w:tc>
          <w:tcPr>
            <w:tcW w:w="2533" w:type="dxa"/>
            <w:shd w:val="clear" w:color="auto" w:fill="auto"/>
          </w:tcPr>
          <w:p w14:paraId="132B9E33" w14:textId="77777777" w:rsidR="0094516C" w:rsidRDefault="0094516C" w:rsidP="0094516C">
            <w:r w:rsidRPr="0094516C">
              <w:t xml:space="preserve">No </w:t>
            </w:r>
            <w:r>
              <w:t>p</w:t>
            </w:r>
            <w:r w:rsidRPr="0094516C">
              <w:t>ending case</w:t>
            </w:r>
          </w:p>
          <w:p w14:paraId="630D3F12" w14:textId="1112A409" w:rsidR="00CF5870" w:rsidRPr="0094516C" w:rsidRDefault="00CF5870" w:rsidP="0094516C"/>
        </w:tc>
        <w:tc>
          <w:tcPr>
            <w:tcW w:w="5921" w:type="dxa"/>
            <w:shd w:val="clear" w:color="auto" w:fill="auto"/>
          </w:tcPr>
          <w:p w14:paraId="3FE9DF76" w14:textId="77777777" w:rsidR="00126744" w:rsidRDefault="0094516C" w:rsidP="0094516C">
            <w:r w:rsidRPr="0094516C">
              <w:t xml:space="preserve">Refer to </w:t>
            </w:r>
            <w:r w:rsidR="00126744">
              <w:t>the appropriate work instruction:</w:t>
            </w:r>
          </w:p>
          <w:p w14:paraId="7A544B03" w14:textId="0A5C4B43" w:rsidR="00910AA3" w:rsidRPr="00910AA3" w:rsidRDefault="00910AA3" w:rsidP="00D83875">
            <w:pPr>
              <w:pStyle w:val="ListParagraph"/>
              <w:numPr>
                <w:ilvl w:val="0"/>
                <w:numId w:val="38"/>
              </w:numPr>
            </w:pPr>
            <w:r w:rsidRPr="06D55E53">
              <w:rPr>
                <w:b/>
              </w:rPr>
              <w:t xml:space="preserve">PeopleSafe </w:t>
            </w:r>
            <w:r>
              <w:rPr>
                <w:b/>
              </w:rPr>
              <w:t>process</w:t>
            </w:r>
            <w:r w:rsidRPr="06D55E53">
              <w:rPr>
                <w:b/>
              </w:rPr>
              <w:t>:</w:t>
            </w:r>
            <w:r>
              <w:t xml:space="preserve">  </w:t>
            </w:r>
            <w:hyperlink r:id="rId22" w:anchor="!/view?docid=22f353ee-e739-4f78-be33-b64916337260">
              <w:r w:rsidRPr="06D55E53">
                <w:rPr>
                  <w:rStyle w:val="Hyperlink"/>
                </w:rPr>
                <w:t>MED D - CCR - Coverage Determinations and Redeterminations (Appeals)</w:t>
              </w:r>
            </w:hyperlink>
          </w:p>
          <w:p w14:paraId="2E37F6D1" w14:textId="0394B0EE" w:rsidR="00D83875" w:rsidRPr="00910AA3" w:rsidRDefault="00D83875" w:rsidP="00D83875">
            <w:pPr>
              <w:pStyle w:val="ListParagraph"/>
              <w:numPr>
                <w:ilvl w:val="0"/>
                <w:numId w:val="38"/>
              </w:numPr>
            </w:pPr>
            <w:r w:rsidRPr="06D55E53">
              <w:rPr>
                <w:b/>
              </w:rPr>
              <w:t xml:space="preserve">Compass </w:t>
            </w:r>
            <w:r w:rsidR="00011EF6">
              <w:rPr>
                <w:b/>
                <w:bCs w:val="0"/>
              </w:rPr>
              <w:t>process</w:t>
            </w:r>
            <w:r w:rsidRPr="06D55E53">
              <w:rPr>
                <w:b/>
              </w:rPr>
              <w:t>:</w:t>
            </w:r>
            <w:r>
              <w:t xml:space="preserve">  </w:t>
            </w:r>
            <w:hyperlink r:id="rId23" w:anchor="!/view?docid=a23bc09d-37f7-4105-ba57-d4e9d7f512ff" w:history="1">
              <w:r w:rsidR="00E602FA" w:rsidRPr="06D55E53">
                <w:rPr>
                  <w:rStyle w:val="Hyperlink"/>
                </w:rPr>
                <w:t>Compass MED D - CCR - Coverage Determinations and Redeterminations (Appeals)</w:t>
              </w:r>
            </w:hyperlink>
          </w:p>
          <w:p w14:paraId="0E3987CF" w14:textId="37076280" w:rsidR="00910AA3" w:rsidRPr="0094516C" w:rsidRDefault="00910AA3" w:rsidP="00910AA3">
            <w:pPr>
              <w:pStyle w:val="ListParagraph"/>
            </w:pPr>
          </w:p>
        </w:tc>
      </w:tr>
      <w:tr w:rsidR="0094516C" w14:paraId="4F1CB206" w14:textId="77777777" w:rsidTr="00910AA3">
        <w:trPr>
          <w:trHeight w:val="70"/>
        </w:trPr>
        <w:tc>
          <w:tcPr>
            <w:tcW w:w="969" w:type="dxa"/>
            <w:vMerge/>
          </w:tcPr>
          <w:p w14:paraId="54317564" w14:textId="77777777" w:rsidR="0094516C" w:rsidRDefault="0094516C" w:rsidP="0094516C">
            <w:pPr>
              <w:autoSpaceDE w:val="0"/>
              <w:autoSpaceDN w:val="0"/>
              <w:rPr>
                <w:b/>
              </w:rPr>
            </w:pPr>
          </w:p>
        </w:tc>
        <w:tc>
          <w:tcPr>
            <w:tcW w:w="3527" w:type="dxa"/>
            <w:vMerge/>
          </w:tcPr>
          <w:p w14:paraId="0871529A" w14:textId="77777777" w:rsidR="0094516C" w:rsidRDefault="0094516C" w:rsidP="0094516C">
            <w:pPr>
              <w:rPr>
                <w:bCs w:val="0"/>
              </w:rPr>
            </w:pPr>
          </w:p>
        </w:tc>
        <w:tc>
          <w:tcPr>
            <w:tcW w:w="2533" w:type="dxa"/>
            <w:shd w:val="clear" w:color="auto" w:fill="auto"/>
          </w:tcPr>
          <w:p w14:paraId="7E7A862E" w14:textId="77777777" w:rsidR="0094516C" w:rsidRPr="0094516C" w:rsidRDefault="0094516C" w:rsidP="0094516C">
            <w:r>
              <w:t>Case is already pending</w:t>
            </w:r>
          </w:p>
        </w:tc>
        <w:tc>
          <w:tcPr>
            <w:tcW w:w="5921" w:type="dxa"/>
            <w:shd w:val="clear" w:color="auto" w:fill="auto"/>
          </w:tcPr>
          <w:p w14:paraId="3D7A814E" w14:textId="008B2E98" w:rsidR="001276D0" w:rsidRDefault="001276D0" w:rsidP="001276D0">
            <w:pPr>
              <w:rPr>
                <w:rFonts w:cs="Arial"/>
                <w:bCs w:val="0"/>
              </w:rPr>
            </w:pPr>
            <w:r>
              <w:rPr>
                <w:rFonts w:cs="Arial"/>
              </w:rPr>
              <w:t xml:space="preserve">Complete the </w:t>
            </w:r>
            <w:hyperlink r:id="rId24" w:history="1">
              <w:r w:rsidRPr="00685872">
                <w:rPr>
                  <w:rStyle w:val="Hyperlink"/>
                  <w:rFonts w:cs="Arial"/>
                </w:rPr>
                <w:t>Callbacks form</w:t>
              </w:r>
            </w:hyperlink>
            <w:r>
              <w:rPr>
                <w:rFonts w:cs="Arial"/>
              </w:rPr>
              <w:t xml:space="preserve"> and email to </w:t>
            </w:r>
            <w:hyperlink r:id="rId25" w:history="1">
              <w:proofErr w:type="spellStart"/>
              <w:r w:rsidRPr="00340CDF">
                <w:rPr>
                  <w:rStyle w:val="Hyperlink"/>
                  <w:rFonts w:cs="Arial"/>
                </w:rPr>
                <w:t>NEJE_Callbacks</w:t>
              </w:r>
              <w:proofErr w:type="spellEnd"/>
            </w:hyperlink>
            <w:r>
              <w:rPr>
                <w:rFonts w:cs="Arial"/>
              </w:rPr>
              <w:t xml:space="preserve"> and copy your Supervisor</w:t>
            </w:r>
            <w:r w:rsidRPr="00AA0D25">
              <w:rPr>
                <w:rFonts w:cs="Arial"/>
              </w:rPr>
              <w:t xml:space="preserve">. </w:t>
            </w:r>
          </w:p>
          <w:p w14:paraId="1FBF6B13" w14:textId="77777777" w:rsidR="0094516C" w:rsidRDefault="0094516C" w:rsidP="0094516C">
            <w:pPr>
              <w:autoSpaceDE w:val="0"/>
              <w:autoSpaceDN w:val="0"/>
            </w:pPr>
          </w:p>
          <w:p w14:paraId="0D7B744C" w14:textId="20484390" w:rsidR="001276D0" w:rsidRDefault="000A0344" w:rsidP="001276D0">
            <w:pPr>
              <w:rPr>
                <w:bCs w:val="0"/>
              </w:rPr>
            </w:pPr>
            <w:r>
              <w:rPr>
                <w:b/>
                <w:noProof/>
                <w:color w:val="2B579A"/>
                <w:shd w:val="clear" w:color="auto" w:fill="E6E6E6"/>
              </w:rPr>
              <w:drawing>
                <wp:inline distT="0" distB="0" distL="0" distR="0" wp14:anchorId="2740466C" wp14:editId="2A3A7932">
                  <wp:extent cx="238125" cy="2095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276D0">
              <w:rPr>
                <w:b/>
              </w:rPr>
              <w:t xml:space="preserve">  </w:t>
            </w:r>
            <w:r w:rsidR="001276D0" w:rsidRPr="0094516C">
              <w:t>Ensure all information is entered accurately to avoid delays.</w:t>
            </w:r>
          </w:p>
          <w:p w14:paraId="54294A85" w14:textId="77777777" w:rsidR="001276D0" w:rsidRPr="0094516C" w:rsidRDefault="001276D0" w:rsidP="0094516C">
            <w:pPr>
              <w:autoSpaceDE w:val="0"/>
              <w:autoSpaceDN w:val="0"/>
            </w:pPr>
          </w:p>
        </w:tc>
      </w:tr>
      <w:tr w:rsidR="0094516C" w14:paraId="753A679C" w14:textId="77777777" w:rsidTr="00910AA3">
        <w:trPr>
          <w:trHeight w:val="70"/>
        </w:trPr>
        <w:tc>
          <w:tcPr>
            <w:tcW w:w="969" w:type="dxa"/>
            <w:vMerge/>
          </w:tcPr>
          <w:p w14:paraId="1AE664A0" w14:textId="77777777" w:rsidR="0094516C" w:rsidRDefault="0094516C" w:rsidP="0094516C">
            <w:pPr>
              <w:autoSpaceDE w:val="0"/>
              <w:autoSpaceDN w:val="0"/>
              <w:rPr>
                <w:b/>
              </w:rPr>
            </w:pPr>
          </w:p>
        </w:tc>
        <w:tc>
          <w:tcPr>
            <w:tcW w:w="3527" w:type="dxa"/>
            <w:shd w:val="clear" w:color="auto" w:fill="auto"/>
          </w:tcPr>
          <w:p w14:paraId="13AF1CCE" w14:textId="77777777" w:rsidR="0094516C" w:rsidRPr="006F41EB" w:rsidRDefault="0094516C" w:rsidP="0094516C">
            <w:pPr>
              <w:rPr>
                <w:bCs w:val="0"/>
              </w:rPr>
            </w:pPr>
            <w:r>
              <w:t>Additional Information is needed from prescriber</w:t>
            </w:r>
          </w:p>
        </w:tc>
        <w:tc>
          <w:tcPr>
            <w:tcW w:w="8454" w:type="dxa"/>
            <w:gridSpan w:val="2"/>
            <w:shd w:val="clear" w:color="auto" w:fill="auto"/>
          </w:tcPr>
          <w:p w14:paraId="3FF0B3AC" w14:textId="768736E9" w:rsidR="0094516C" w:rsidRDefault="0094516C" w:rsidP="0094516C">
            <w:pPr>
              <w:rPr>
                <w:rFonts w:cs="Arial"/>
                <w:bCs w:val="0"/>
              </w:rPr>
            </w:pPr>
            <w:r>
              <w:rPr>
                <w:rFonts w:cs="Arial"/>
              </w:rPr>
              <w:t xml:space="preserve">Complete the </w:t>
            </w:r>
            <w:hyperlink r:id="rId26" w:history="1">
              <w:r w:rsidRPr="00685872">
                <w:rPr>
                  <w:rStyle w:val="Hyperlink"/>
                  <w:rFonts w:cs="Arial"/>
                </w:rPr>
                <w:t>Callbacks form</w:t>
              </w:r>
            </w:hyperlink>
            <w:r>
              <w:rPr>
                <w:rFonts w:cs="Arial"/>
              </w:rPr>
              <w:t xml:space="preserve"> and email to </w:t>
            </w:r>
            <w:hyperlink r:id="rId27" w:history="1">
              <w:proofErr w:type="spellStart"/>
              <w:r w:rsidRPr="00340CDF">
                <w:rPr>
                  <w:rStyle w:val="Hyperlink"/>
                  <w:rFonts w:cs="Arial"/>
                </w:rPr>
                <w:t>NEJE_Callbacks</w:t>
              </w:r>
              <w:proofErr w:type="spellEnd"/>
            </w:hyperlink>
            <w:r>
              <w:rPr>
                <w:rFonts w:cs="Arial"/>
              </w:rPr>
              <w:t xml:space="preserve"> and copy your Supervisor</w:t>
            </w:r>
            <w:r w:rsidRPr="00AA0D25">
              <w:rPr>
                <w:rFonts w:cs="Arial"/>
              </w:rPr>
              <w:t xml:space="preserve">. </w:t>
            </w:r>
          </w:p>
          <w:p w14:paraId="1029A71A" w14:textId="77777777" w:rsidR="0094516C" w:rsidRDefault="0094516C" w:rsidP="0094516C">
            <w:pPr>
              <w:rPr>
                <w:bCs w:val="0"/>
              </w:rPr>
            </w:pPr>
          </w:p>
          <w:p w14:paraId="28FC4D37" w14:textId="07D4183E" w:rsidR="0094516C" w:rsidRDefault="000A0344" w:rsidP="0094516C">
            <w:pPr>
              <w:rPr>
                <w:bCs w:val="0"/>
              </w:rPr>
            </w:pPr>
            <w:r>
              <w:rPr>
                <w:b/>
                <w:noProof/>
                <w:color w:val="2B579A"/>
                <w:shd w:val="clear" w:color="auto" w:fill="E6E6E6"/>
              </w:rPr>
              <w:drawing>
                <wp:inline distT="0" distB="0" distL="0" distR="0" wp14:anchorId="67DA5A13" wp14:editId="68B877AD">
                  <wp:extent cx="238125" cy="2095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4516C">
              <w:rPr>
                <w:b/>
              </w:rPr>
              <w:t xml:space="preserve">  </w:t>
            </w:r>
            <w:r w:rsidR="0094516C" w:rsidRPr="0094516C">
              <w:t>Ensure all information is entered accurately to avoid delays.</w:t>
            </w:r>
          </w:p>
          <w:p w14:paraId="722AF65E" w14:textId="77777777" w:rsidR="0094516C" w:rsidRPr="0094516C" w:rsidRDefault="0094516C" w:rsidP="0094516C">
            <w:pPr>
              <w:rPr>
                <w:b/>
              </w:rPr>
            </w:pPr>
          </w:p>
        </w:tc>
      </w:tr>
      <w:tr w:rsidR="009679EE" w14:paraId="5BEF6481" w14:textId="77777777" w:rsidTr="00910AA3">
        <w:trPr>
          <w:trHeight w:val="162"/>
        </w:trPr>
        <w:tc>
          <w:tcPr>
            <w:tcW w:w="969" w:type="dxa"/>
            <w:shd w:val="clear" w:color="auto" w:fill="auto"/>
          </w:tcPr>
          <w:p w14:paraId="3D8552C7" w14:textId="77777777" w:rsidR="009679EE" w:rsidRDefault="009679EE" w:rsidP="0094516C">
            <w:pPr>
              <w:autoSpaceDE w:val="0"/>
              <w:autoSpaceDN w:val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  <w:p w14:paraId="02C4A346" w14:textId="153200BD" w:rsidR="002B210B" w:rsidRDefault="002B210B" w:rsidP="0094516C">
            <w:pPr>
              <w:autoSpaceDE w:val="0"/>
              <w:autoSpaceDN w:val="0"/>
              <w:jc w:val="center"/>
              <w:rPr>
                <w:b/>
              </w:rPr>
            </w:pPr>
          </w:p>
        </w:tc>
        <w:tc>
          <w:tcPr>
            <w:tcW w:w="11981" w:type="dxa"/>
            <w:gridSpan w:val="3"/>
            <w:shd w:val="clear" w:color="auto" w:fill="auto"/>
          </w:tcPr>
          <w:p w14:paraId="635311DA" w14:textId="239F0276" w:rsidR="00803FD9" w:rsidRDefault="00803FD9" w:rsidP="00022F90">
            <w:pPr>
              <w:rPr>
                <w:bCs w:val="0"/>
                <w:color w:val="auto"/>
              </w:rPr>
            </w:pPr>
            <w:r>
              <w:rPr>
                <w:bCs w:val="0"/>
                <w:color w:val="auto"/>
              </w:rPr>
              <w:t>Advise</w:t>
            </w:r>
            <w:r w:rsidR="009679EE">
              <w:rPr>
                <w:bCs w:val="0"/>
                <w:color w:val="auto"/>
              </w:rPr>
              <w:t xml:space="preserve"> </w:t>
            </w:r>
            <w:r>
              <w:rPr>
                <w:bCs w:val="0"/>
                <w:color w:val="auto"/>
              </w:rPr>
              <w:t>the caller of the turnaround time.</w:t>
            </w:r>
          </w:p>
          <w:p w14:paraId="25F03FEA" w14:textId="77777777" w:rsidR="00803FD9" w:rsidRDefault="00803FD9" w:rsidP="00022F90">
            <w:pPr>
              <w:rPr>
                <w:bCs w:val="0"/>
                <w:color w:val="auto"/>
              </w:rPr>
            </w:pPr>
          </w:p>
          <w:p w14:paraId="0FC52C2F" w14:textId="033D2008" w:rsidR="00803FD9" w:rsidRDefault="00910AA3" w:rsidP="00022F90">
            <w:pPr>
              <w:rPr>
                <w:bCs w:val="0"/>
                <w:color w:val="auto"/>
              </w:rPr>
            </w:pPr>
            <w:r w:rsidRPr="00910AA3">
              <w:rPr>
                <w:bCs w:val="0"/>
                <w:color w:val="auto"/>
              </w:rPr>
              <w:drawing>
                <wp:inline distT="0" distB="0" distL="0" distR="0" wp14:anchorId="7509E4A3" wp14:editId="592429FA">
                  <wp:extent cx="236220" cy="2057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Cs w:val="0"/>
                <w:color w:val="auto"/>
              </w:rPr>
              <w:t xml:space="preserve">  </w:t>
            </w:r>
            <w:r w:rsidR="009679EE">
              <w:rPr>
                <w:bCs w:val="0"/>
                <w:color w:val="auto"/>
              </w:rPr>
              <w:t xml:space="preserve">Attempted Callbacks/Outreach will be made within </w:t>
            </w:r>
            <w:r w:rsidR="00833DE3">
              <w:rPr>
                <w:bCs w:val="0"/>
                <w:color w:val="auto"/>
              </w:rPr>
              <w:t>3 business days</w:t>
            </w:r>
            <w:r w:rsidR="009679EE">
              <w:rPr>
                <w:bCs w:val="0"/>
                <w:color w:val="auto"/>
              </w:rPr>
              <w:t xml:space="preserve"> of </w:t>
            </w:r>
            <w:r w:rsidR="00803FD9">
              <w:rPr>
                <w:bCs w:val="0"/>
                <w:color w:val="auto"/>
              </w:rPr>
              <w:t xml:space="preserve">a </w:t>
            </w:r>
            <w:r w:rsidR="009679EE">
              <w:rPr>
                <w:bCs w:val="0"/>
                <w:color w:val="auto"/>
              </w:rPr>
              <w:t>request.</w:t>
            </w:r>
          </w:p>
          <w:p w14:paraId="4CB87864" w14:textId="30C385B2" w:rsidR="009679EE" w:rsidRDefault="009679EE" w:rsidP="00022F90">
            <w:pPr>
              <w:rPr>
                <w:bCs w:val="0"/>
                <w:noProof/>
              </w:rPr>
            </w:pPr>
            <w:r>
              <w:rPr>
                <w:bCs w:val="0"/>
                <w:color w:val="auto"/>
              </w:rPr>
              <w:t xml:space="preserve"> </w:t>
            </w:r>
          </w:p>
        </w:tc>
      </w:tr>
      <w:tr w:rsidR="009679EE" w14:paraId="371C7DCD" w14:textId="77777777" w:rsidTr="00910AA3">
        <w:trPr>
          <w:trHeight w:val="162"/>
        </w:trPr>
        <w:tc>
          <w:tcPr>
            <w:tcW w:w="969" w:type="dxa"/>
            <w:shd w:val="clear" w:color="auto" w:fill="auto"/>
          </w:tcPr>
          <w:p w14:paraId="5CA5C86D" w14:textId="57ECBF26" w:rsidR="0094516C" w:rsidRPr="00581B30" w:rsidRDefault="009679EE" w:rsidP="0094516C">
            <w:pPr>
              <w:autoSpaceDE w:val="0"/>
              <w:autoSpaceDN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981" w:type="dxa"/>
            <w:gridSpan w:val="3"/>
            <w:shd w:val="clear" w:color="auto" w:fill="auto"/>
          </w:tcPr>
          <w:p w14:paraId="5F06E812" w14:textId="177F5D5E" w:rsidR="0094516C" w:rsidRPr="00A1543F" w:rsidRDefault="0094516C" w:rsidP="0094516C">
            <w:pPr>
              <w:rPr>
                <w:rFonts w:cs="Arial"/>
                <w:bCs w:val="0"/>
              </w:rPr>
            </w:pPr>
            <w:r w:rsidRPr="00A1543F">
              <w:rPr>
                <w:rFonts w:cs="Arial"/>
              </w:rPr>
              <w:t xml:space="preserve">Ask </w:t>
            </w:r>
            <w:r>
              <w:rPr>
                <w:rFonts w:cs="Arial"/>
              </w:rPr>
              <w:t xml:space="preserve">beneficiary/caller </w:t>
            </w:r>
            <w:r w:rsidRPr="00A1543F">
              <w:rPr>
                <w:rFonts w:cs="Arial"/>
              </w:rPr>
              <w:t xml:space="preserve">if there are any other questions. </w:t>
            </w:r>
          </w:p>
          <w:p w14:paraId="325D0555" w14:textId="77777777" w:rsidR="005D277C" w:rsidRPr="005D277C" w:rsidRDefault="0094516C" w:rsidP="0094516C">
            <w:pPr>
              <w:numPr>
                <w:ilvl w:val="0"/>
                <w:numId w:val="25"/>
              </w:numPr>
              <w:rPr>
                <w:rFonts w:ascii="Times New Roman" w:hAnsi="Times New Roman"/>
                <w:bCs w:val="0"/>
              </w:rPr>
            </w:pPr>
            <w:r w:rsidRPr="00A1543F">
              <w:rPr>
                <w:rFonts w:cs="Arial"/>
              </w:rPr>
              <w:t xml:space="preserve">Address any other issues and </w:t>
            </w:r>
            <w:r w:rsidRPr="00A1543F">
              <w:t xml:space="preserve">document/close the call according to existing policies and procedures; refer to </w:t>
            </w:r>
            <w:r w:rsidR="005D277C">
              <w:t>the appropriate document(s):</w:t>
            </w:r>
          </w:p>
          <w:p w14:paraId="2701D8A7" w14:textId="5B029571" w:rsidR="0094516C" w:rsidRPr="00BA1C4C" w:rsidRDefault="005D277C" w:rsidP="005D277C">
            <w:pPr>
              <w:numPr>
                <w:ilvl w:val="1"/>
                <w:numId w:val="25"/>
              </w:numPr>
              <w:rPr>
                <w:rFonts w:ascii="Times New Roman" w:hAnsi="Times New Roman"/>
              </w:rPr>
            </w:pPr>
            <w:r w:rsidRPr="06D55E53">
              <w:rPr>
                <w:b/>
              </w:rPr>
              <w:t xml:space="preserve">PeopleSafe </w:t>
            </w:r>
            <w:r w:rsidR="00011EF6">
              <w:rPr>
                <w:b/>
              </w:rPr>
              <w:t>process</w:t>
            </w:r>
            <w:r w:rsidRPr="06D55E53">
              <w:rPr>
                <w:b/>
              </w:rPr>
              <w:t xml:space="preserve">:  </w:t>
            </w:r>
            <w:hyperlink r:id="rId29">
              <w:r w:rsidR="0094516C" w:rsidRPr="06D55E53">
                <w:rPr>
                  <w:rStyle w:val="Hyperlink"/>
                </w:rPr>
                <w:t>MED D - Call Documentation</w:t>
              </w:r>
            </w:hyperlink>
          </w:p>
          <w:p w14:paraId="7DAA33EA" w14:textId="020F80E7" w:rsidR="00AF5A5E" w:rsidRPr="00BA1C4C" w:rsidRDefault="00AF5A5E" w:rsidP="005D277C">
            <w:pPr>
              <w:numPr>
                <w:ilvl w:val="1"/>
                <w:numId w:val="25"/>
              </w:numPr>
            </w:pPr>
            <w:r w:rsidRPr="06D55E53">
              <w:rPr>
                <w:b/>
              </w:rPr>
              <w:t xml:space="preserve">Compass </w:t>
            </w:r>
            <w:r w:rsidR="00011EF6">
              <w:rPr>
                <w:b/>
              </w:rPr>
              <w:t>process</w:t>
            </w:r>
            <w:r w:rsidRPr="06D55E53">
              <w:rPr>
                <w:b/>
              </w:rPr>
              <w:t>:</w:t>
            </w:r>
            <w:r>
              <w:t xml:space="preserve">  </w:t>
            </w:r>
            <w:hyperlink r:id="rId30" w:anchor="!/view?docid=0296717e-6df6-4184-b337-13abcd4b070b" w:history="1">
              <w:r w:rsidR="00BA1C4C" w:rsidRPr="06D55E53">
                <w:rPr>
                  <w:rStyle w:val="Hyperlink"/>
                </w:rPr>
                <w:t>Compass - Call Documentation</w:t>
              </w:r>
            </w:hyperlink>
            <w:r w:rsidR="00BA1C4C">
              <w:t xml:space="preserve"> and </w:t>
            </w:r>
            <w:hyperlink r:id="rId31" w:anchor="!/view?docid=433711aa-8fa6-447c-872b-bd69cd6cd7c0" w:history="1">
              <w:r w:rsidR="00BA1C4C" w:rsidRPr="06D55E53">
                <w:rPr>
                  <w:rStyle w:val="Hyperlink"/>
                </w:rPr>
                <w:t>Compass MED D - Call Documentation Job Aid</w:t>
              </w:r>
            </w:hyperlink>
          </w:p>
          <w:p w14:paraId="0CE1378B" w14:textId="77777777" w:rsidR="0094516C" w:rsidRPr="00A1543F" w:rsidRDefault="0094516C" w:rsidP="00022F90">
            <w:pPr>
              <w:rPr>
                <w:bCs w:val="0"/>
              </w:rPr>
            </w:pPr>
          </w:p>
        </w:tc>
      </w:tr>
    </w:tbl>
    <w:p w14:paraId="5B13050D" w14:textId="77777777" w:rsidR="00977ECC" w:rsidRDefault="00977ECC" w:rsidP="00AA35A0">
      <w:pPr>
        <w:ind w:left="360"/>
        <w:jc w:val="right"/>
      </w:pPr>
    </w:p>
    <w:bookmarkStart w:id="37" w:name="_•_Beneficiary_Received_1"/>
    <w:bookmarkEnd w:id="37"/>
    <w:p w14:paraId="03B5ACED" w14:textId="77777777" w:rsidR="00EF204D" w:rsidRPr="0046159A" w:rsidRDefault="00EF204D" w:rsidP="00EF204D">
      <w:pPr>
        <w:ind w:left="360"/>
        <w:jc w:val="right"/>
      </w:pPr>
      <w:r w:rsidRPr="0046159A">
        <w:rPr>
          <w:color w:val="2B579A"/>
          <w:shd w:val="clear" w:color="auto" w:fill="E6E6E6"/>
        </w:rPr>
        <w:fldChar w:fldCharType="begin"/>
      </w:r>
      <w:r>
        <w:instrText>HYPERLINK  \l "_top"</w:instrText>
      </w:r>
      <w:r w:rsidRPr="0046159A">
        <w:rPr>
          <w:color w:val="2B579A"/>
          <w:shd w:val="clear" w:color="auto" w:fill="E6E6E6"/>
        </w:rPr>
      </w:r>
      <w:r w:rsidRPr="0046159A">
        <w:rPr>
          <w:color w:val="2B579A"/>
          <w:shd w:val="clear" w:color="auto" w:fill="E6E6E6"/>
        </w:rPr>
        <w:fldChar w:fldCharType="separate"/>
      </w:r>
      <w:r w:rsidRPr="0046159A">
        <w:rPr>
          <w:rStyle w:val="Hyperlink"/>
        </w:rPr>
        <w:t>Top of the Document</w:t>
      </w:r>
      <w:r w:rsidRPr="0046159A">
        <w:rPr>
          <w:color w:val="2B579A"/>
          <w:shd w:val="clear" w:color="auto" w:fill="E6E6E6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EF204D" w:rsidRPr="00D56802" w14:paraId="01935E87" w14:textId="77777777" w:rsidTr="00EF204D">
        <w:tc>
          <w:tcPr>
            <w:tcW w:w="5000" w:type="pct"/>
            <w:shd w:val="clear" w:color="auto" w:fill="C0C0C0"/>
          </w:tcPr>
          <w:p w14:paraId="6BB7B478" w14:textId="77777777" w:rsidR="00EF204D" w:rsidRPr="00EF204D" w:rsidRDefault="00EF204D" w:rsidP="00B71078">
            <w:pPr>
              <w:pStyle w:val="Heading2"/>
              <w:rPr>
                <w:rFonts w:ascii="Verdana" w:hAnsi="Verdana"/>
                <w:i w:val="0"/>
                <w:lang w:val="en-US"/>
              </w:rPr>
            </w:pPr>
            <w:bookmarkStart w:id="38" w:name="_Toc72328144"/>
            <w:bookmarkStart w:id="39" w:name="_Hlk72328064"/>
            <w:r>
              <w:rPr>
                <w:rFonts w:ascii="Verdana" w:hAnsi="Verdana" w:cs="Arial"/>
                <w:i w:val="0"/>
                <w:iCs w:val="0"/>
                <w:lang w:val="en-US" w:eastAsia="en-US"/>
              </w:rPr>
              <w:t>NEJE Call Back Process</w:t>
            </w:r>
            <w:r w:rsidDel="00D85F42">
              <w:rPr>
                <w:rFonts w:ascii="Verdana" w:hAnsi="Verdana" w:cs="Arial"/>
                <w:i w:val="0"/>
                <w:iCs w:val="0"/>
                <w:lang w:val="en-US" w:eastAsia="en-US"/>
              </w:rPr>
              <w:t xml:space="preserve"> </w:t>
            </w:r>
            <w:r>
              <w:rPr>
                <w:rFonts w:ascii="Verdana" w:hAnsi="Verdana" w:cs="Arial"/>
                <w:i w:val="0"/>
                <w:iCs w:val="0"/>
                <w:lang w:val="en-US" w:eastAsia="en-US"/>
              </w:rPr>
              <w:t>(Dedicated NEJE Senior Team)</w:t>
            </w:r>
            <w:bookmarkEnd w:id="38"/>
          </w:p>
        </w:tc>
      </w:tr>
      <w:bookmarkEnd w:id="39"/>
    </w:tbl>
    <w:p w14:paraId="0D9E0922" w14:textId="77777777" w:rsidR="00EF204D" w:rsidRDefault="00EF204D" w:rsidP="00AA35A0">
      <w:pPr>
        <w:autoSpaceDE w:val="0"/>
        <w:autoSpaceDN w:val="0"/>
      </w:pPr>
    </w:p>
    <w:p w14:paraId="02D117A7" w14:textId="77777777" w:rsidR="007246E1" w:rsidRPr="00977ECC" w:rsidRDefault="007246E1" w:rsidP="00AA35A0">
      <w:pPr>
        <w:autoSpaceDE w:val="0"/>
        <w:autoSpaceDN w:val="0"/>
      </w:pPr>
      <w:r w:rsidRPr="00977ECC">
        <w:t>Perform the following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"/>
        <w:gridCol w:w="12119"/>
      </w:tblGrid>
      <w:tr w:rsidR="00581B30" w14:paraId="537D4769" w14:textId="77777777" w:rsidTr="00CE50DC">
        <w:tc>
          <w:tcPr>
            <w:tcW w:w="831" w:type="dxa"/>
            <w:shd w:val="clear" w:color="auto" w:fill="D9D9D9"/>
          </w:tcPr>
          <w:p w14:paraId="2A85066C" w14:textId="77777777" w:rsidR="007246E1" w:rsidRPr="00581B30" w:rsidRDefault="007246E1" w:rsidP="00AA35A0">
            <w:pPr>
              <w:autoSpaceDE w:val="0"/>
              <w:autoSpaceDN w:val="0"/>
              <w:jc w:val="center"/>
              <w:rPr>
                <w:b/>
              </w:rPr>
            </w:pPr>
            <w:r w:rsidRPr="00581B30">
              <w:rPr>
                <w:b/>
              </w:rPr>
              <w:t>Step</w:t>
            </w:r>
          </w:p>
        </w:tc>
        <w:tc>
          <w:tcPr>
            <w:tcW w:w="12455" w:type="dxa"/>
            <w:shd w:val="clear" w:color="auto" w:fill="D9D9D9"/>
          </w:tcPr>
          <w:p w14:paraId="4C542787" w14:textId="77777777" w:rsidR="007246E1" w:rsidRPr="00581B30" w:rsidRDefault="007246E1" w:rsidP="00AA35A0">
            <w:pPr>
              <w:autoSpaceDE w:val="0"/>
              <w:autoSpaceDN w:val="0"/>
              <w:jc w:val="center"/>
              <w:rPr>
                <w:b/>
              </w:rPr>
            </w:pPr>
            <w:r w:rsidRPr="00581B30">
              <w:rPr>
                <w:b/>
              </w:rPr>
              <w:t>Action</w:t>
            </w:r>
          </w:p>
        </w:tc>
      </w:tr>
      <w:tr w:rsidR="00FA0CA7" w14:paraId="59AAE9A5" w14:textId="77777777" w:rsidTr="00CE50DC">
        <w:trPr>
          <w:trHeight w:val="645"/>
        </w:trPr>
        <w:tc>
          <w:tcPr>
            <w:tcW w:w="831" w:type="dxa"/>
            <w:shd w:val="clear" w:color="auto" w:fill="auto"/>
          </w:tcPr>
          <w:p w14:paraId="082975BE" w14:textId="77777777" w:rsidR="00FA0CA7" w:rsidRPr="00581B30" w:rsidRDefault="00FA0CA7" w:rsidP="00AA35A0">
            <w:pPr>
              <w:autoSpaceDE w:val="0"/>
              <w:autoSpaceDN w:val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455" w:type="dxa"/>
            <w:shd w:val="clear" w:color="auto" w:fill="auto"/>
          </w:tcPr>
          <w:p w14:paraId="3996B165" w14:textId="77777777" w:rsidR="00FA0CA7" w:rsidRDefault="00FA0CA7" w:rsidP="00FA0CA7">
            <w:pPr>
              <w:rPr>
                <w:rFonts w:cs="Arial"/>
                <w:bCs w:val="0"/>
              </w:rPr>
            </w:pPr>
            <w:r>
              <w:rPr>
                <w:rFonts w:cs="Arial"/>
              </w:rPr>
              <w:t xml:space="preserve">Access the </w:t>
            </w:r>
            <w:proofErr w:type="spellStart"/>
            <w:r>
              <w:rPr>
                <w:rFonts w:cs="Arial"/>
              </w:rPr>
              <w:t>NEJE_Callbacks</w:t>
            </w:r>
            <w:proofErr w:type="spellEnd"/>
            <w:r>
              <w:rPr>
                <w:rFonts w:cs="Arial"/>
              </w:rPr>
              <w:t xml:space="preserve"> email box.</w:t>
            </w:r>
          </w:p>
          <w:p w14:paraId="65205272" w14:textId="77777777" w:rsidR="00FA0CA7" w:rsidRPr="00EF204D" w:rsidRDefault="00FA0CA7" w:rsidP="00FA0CA7">
            <w:pPr>
              <w:numPr>
                <w:ilvl w:val="0"/>
                <w:numId w:val="34"/>
              </w:numPr>
              <w:rPr>
                <w:rFonts w:cs="Arial"/>
                <w:bCs w:val="0"/>
              </w:rPr>
            </w:pPr>
            <w:r w:rsidRPr="00EF204D">
              <w:rPr>
                <w:rFonts w:cs="Arial"/>
              </w:rPr>
              <w:t>Request must be acknowledged/completed upon receipt (first thing upon logging in)</w:t>
            </w:r>
            <w:r w:rsidR="0017496C">
              <w:rPr>
                <w:rFonts w:cs="Arial"/>
              </w:rPr>
              <w:t>.</w:t>
            </w:r>
          </w:p>
          <w:p w14:paraId="2407C8B1" w14:textId="77777777" w:rsidR="00FA0CA7" w:rsidRPr="00EF204D" w:rsidRDefault="00FA0CA7" w:rsidP="00C24F28">
            <w:pPr>
              <w:rPr>
                <w:rFonts w:cs="Arial"/>
                <w:bCs w:val="0"/>
              </w:rPr>
            </w:pPr>
          </w:p>
        </w:tc>
      </w:tr>
      <w:tr w:rsidR="00FA0CA7" w14:paraId="0F20FECB" w14:textId="77777777" w:rsidTr="00CE50DC">
        <w:trPr>
          <w:trHeight w:val="645"/>
        </w:trPr>
        <w:tc>
          <w:tcPr>
            <w:tcW w:w="831" w:type="dxa"/>
            <w:shd w:val="clear" w:color="auto" w:fill="auto"/>
          </w:tcPr>
          <w:p w14:paraId="0CD23364" w14:textId="77777777" w:rsidR="00FA0CA7" w:rsidRPr="00581B30" w:rsidRDefault="00FA0CA7" w:rsidP="00AA35A0">
            <w:pPr>
              <w:autoSpaceDE w:val="0"/>
              <w:autoSpaceDN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455" w:type="dxa"/>
            <w:shd w:val="clear" w:color="auto" w:fill="auto"/>
          </w:tcPr>
          <w:p w14:paraId="770A2BA3" w14:textId="77777777" w:rsidR="00FA0CA7" w:rsidRPr="00EF204D" w:rsidRDefault="00FA0CA7" w:rsidP="00FA0CA7">
            <w:pPr>
              <w:rPr>
                <w:rFonts w:cs="Arial"/>
                <w:bCs w:val="0"/>
              </w:rPr>
            </w:pPr>
            <w:r w:rsidRPr="00EF204D">
              <w:rPr>
                <w:rFonts w:cs="Arial"/>
              </w:rPr>
              <w:t>Make every attempt to provide one call resolution utilizing all resources when completing a NEJE After Hours/Weekend request.</w:t>
            </w:r>
          </w:p>
          <w:p w14:paraId="5C3901C7" w14:textId="77777777" w:rsidR="00FA0CA7" w:rsidRPr="00EF204D" w:rsidRDefault="00FA0CA7" w:rsidP="00FA0CA7">
            <w:pPr>
              <w:numPr>
                <w:ilvl w:val="0"/>
                <w:numId w:val="25"/>
              </w:numPr>
              <w:rPr>
                <w:bCs w:val="0"/>
              </w:rPr>
            </w:pPr>
            <w:r w:rsidRPr="00EF204D">
              <w:rPr>
                <w:rFonts w:cs="Arial"/>
              </w:rPr>
              <w:t xml:space="preserve">A total of 3 attempts will be made (on 3 consecutive days </w:t>
            </w:r>
            <w:r w:rsidR="00CE50DC">
              <w:rPr>
                <w:rFonts w:cs="Arial"/>
              </w:rPr>
              <w:t xml:space="preserve">at different times </w:t>
            </w:r>
            <w:r w:rsidRPr="00EF204D">
              <w:rPr>
                <w:rFonts w:cs="Arial"/>
              </w:rPr>
              <w:t>unless Quality of Care Issue)</w:t>
            </w:r>
            <w:r w:rsidR="00CE50DC">
              <w:rPr>
                <w:rFonts w:cs="Arial"/>
              </w:rPr>
              <w:t>.</w:t>
            </w:r>
          </w:p>
          <w:p w14:paraId="120608FC" w14:textId="77777777" w:rsidR="00FA0CA7" w:rsidRPr="00EF204D" w:rsidRDefault="00FA0CA7" w:rsidP="00FA0CA7">
            <w:pPr>
              <w:rPr>
                <w:bCs w:val="0"/>
              </w:rPr>
            </w:pPr>
          </w:p>
          <w:p w14:paraId="7D907131" w14:textId="77777777" w:rsidR="00FA0CA7" w:rsidRDefault="00FA0CA7" w:rsidP="00FA0CA7">
            <w:r w:rsidRPr="00EF204D">
              <w:t xml:space="preserve">Refer to </w:t>
            </w:r>
            <w:hyperlink r:id="rId32" w:history="1">
              <w:r w:rsidRPr="00EF204D">
                <w:rPr>
                  <w:rStyle w:val="Hyperlink"/>
                </w:rPr>
                <w:t>MED D - Senior Team - Member Call Back Requests</w:t>
              </w:r>
            </w:hyperlink>
            <w:r w:rsidR="00233753">
              <w:t>.</w:t>
            </w:r>
          </w:p>
          <w:p w14:paraId="0C936F49" w14:textId="7B06FA86" w:rsidR="00910AA3" w:rsidRPr="00EF204D" w:rsidRDefault="00910AA3" w:rsidP="00FA0CA7">
            <w:pPr>
              <w:rPr>
                <w:rFonts w:cs="Arial"/>
                <w:bCs w:val="0"/>
              </w:rPr>
            </w:pPr>
          </w:p>
        </w:tc>
      </w:tr>
      <w:tr w:rsidR="00450B49" w14:paraId="41F6DBBE" w14:textId="77777777" w:rsidTr="00CE50DC">
        <w:trPr>
          <w:trHeight w:val="645"/>
        </w:trPr>
        <w:tc>
          <w:tcPr>
            <w:tcW w:w="831" w:type="dxa"/>
            <w:shd w:val="clear" w:color="auto" w:fill="auto"/>
          </w:tcPr>
          <w:p w14:paraId="7FDB58DB" w14:textId="77777777" w:rsidR="00450B49" w:rsidRDefault="00450B49" w:rsidP="00AA35A0">
            <w:pPr>
              <w:autoSpaceDE w:val="0"/>
              <w:autoSpaceDN w:val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455" w:type="dxa"/>
            <w:shd w:val="clear" w:color="auto" w:fill="auto"/>
          </w:tcPr>
          <w:p w14:paraId="1CECC2B8" w14:textId="77777777" w:rsidR="00450B49" w:rsidRPr="00EF204D" w:rsidRDefault="00450B49" w:rsidP="00FA0CA7">
            <w:pPr>
              <w:rPr>
                <w:rFonts w:cs="Arial"/>
                <w:bCs w:val="0"/>
              </w:rPr>
            </w:pPr>
            <w:r w:rsidRPr="00EF204D">
              <w:rPr>
                <w:rFonts w:cs="Arial"/>
              </w:rPr>
              <w:t xml:space="preserve">Follow-up with </w:t>
            </w:r>
            <w:r>
              <w:rPr>
                <w:rFonts w:cs="Arial"/>
              </w:rPr>
              <w:t>beneficiary</w:t>
            </w:r>
            <w:r w:rsidRPr="00EF204D">
              <w:rPr>
                <w:rFonts w:cs="Arial"/>
              </w:rPr>
              <w:t xml:space="preserve"> to keep </w:t>
            </w:r>
            <w:r w:rsidR="00E40D7E">
              <w:rPr>
                <w:rFonts w:cs="Arial"/>
              </w:rPr>
              <w:t xml:space="preserve">them </w:t>
            </w:r>
            <w:r w:rsidRPr="00EF204D">
              <w:rPr>
                <w:rFonts w:cs="Arial"/>
              </w:rPr>
              <w:t>informed each day until complete</w:t>
            </w:r>
            <w:r>
              <w:rPr>
                <w:rFonts w:cs="Arial"/>
              </w:rPr>
              <w:t>.</w:t>
            </w:r>
          </w:p>
        </w:tc>
      </w:tr>
      <w:tr w:rsidR="00C24F28" w14:paraId="1F5C38B3" w14:textId="77777777" w:rsidTr="00CE50DC">
        <w:trPr>
          <w:trHeight w:val="162"/>
        </w:trPr>
        <w:tc>
          <w:tcPr>
            <w:tcW w:w="831" w:type="dxa"/>
            <w:shd w:val="clear" w:color="auto" w:fill="auto"/>
          </w:tcPr>
          <w:p w14:paraId="3658EC21" w14:textId="77777777" w:rsidR="00C24F28" w:rsidRPr="00581B30" w:rsidRDefault="00FA0CA7" w:rsidP="00C071F7">
            <w:pPr>
              <w:autoSpaceDE w:val="0"/>
              <w:autoSpaceDN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455" w:type="dxa"/>
            <w:shd w:val="clear" w:color="auto" w:fill="auto"/>
          </w:tcPr>
          <w:p w14:paraId="0C677B3E" w14:textId="77777777" w:rsidR="00C24F28" w:rsidRDefault="00C24F28" w:rsidP="00C24F28">
            <w:pPr>
              <w:rPr>
                <w:rFonts w:cs="Arial"/>
                <w:bCs w:val="0"/>
              </w:rPr>
            </w:pPr>
            <w:r w:rsidRPr="00EF204D">
              <w:rPr>
                <w:rFonts w:cs="Arial"/>
              </w:rPr>
              <w:t>Document account fully</w:t>
            </w:r>
            <w:r w:rsidR="00417733" w:rsidRPr="00EF204D">
              <w:rPr>
                <w:rFonts w:cs="Arial"/>
              </w:rPr>
              <w:t xml:space="preserve"> on each attempt.</w:t>
            </w:r>
          </w:p>
          <w:p w14:paraId="78EFB769" w14:textId="77777777" w:rsidR="00233753" w:rsidRPr="00EF204D" w:rsidRDefault="00233753" w:rsidP="00C24F28">
            <w:pPr>
              <w:rPr>
                <w:rFonts w:cs="Arial"/>
                <w:bCs w:val="0"/>
              </w:rPr>
            </w:pPr>
          </w:p>
        </w:tc>
      </w:tr>
      <w:tr w:rsidR="00C24F28" w14:paraId="3F1DC234" w14:textId="77777777" w:rsidTr="00CE50DC">
        <w:trPr>
          <w:trHeight w:val="162"/>
        </w:trPr>
        <w:tc>
          <w:tcPr>
            <w:tcW w:w="831" w:type="dxa"/>
            <w:shd w:val="clear" w:color="auto" w:fill="auto"/>
          </w:tcPr>
          <w:p w14:paraId="2FF7E0C1" w14:textId="77777777" w:rsidR="00C24F28" w:rsidRPr="00581B30" w:rsidRDefault="00FA0CA7" w:rsidP="00C071F7">
            <w:pPr>
              <w:autoSpaceDE w:val="0"/>
              <w:autoSpaceDN w:val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455" w:type="dxa"/>
            <w:shd w:val="clear" w:color="auto" w:fill="auto"/>
          </w:tcPr>
          <w:p w14:paraId="537608A8" w14:textId="77777777" w:rsidR="00C24F28" w:rsidRDefault="00C24F28" w:rsidP="00C24F28">
            <w:pPr>
              <w:rPr>
                <w:rFonts w:cs="Arial"/>
                <w:bCs w:val="0"/>
              </w:rPr>
            </w:pPr>
            <w:r w:rsidRPr="00EF204D">
              <w:rPr>
                <w:rFonts w:cs="Arial"/>
              </w:rPr>
              <w:t xml:space="preserve">Reply </w:t>
            </w:r>
            <w:r w:rsidR="001F64B3" w:rsidRPr="00EF204D">
              <w:rPr>
                <w:rFonts w:cs="Arial"/>
              </w:rPr>
              <w:t>all (originator and supervisor)</w:t>
            </w:r>
            <w:r w:rsidRPr="00EF204D">
              <w:rPr>
                <w:rFonts w:cs="Arial"/>
              </w:rPr>
              <w:t xml:space="preserve"> with status</w:t>
            </w:r>
            <w:r w:rsidR="00417733" w:rsidRPr="00EF204D">
              <w:rPr>
                <w:rFonts w:cs="Arial"/>
              </w:rPr>
              <w:t xml:space="preserve"> update on each attempt.</w:t>
            </w:r>
          </w:p>
          <w:p w14:paraId="7236E5E0" w14:textId="77777777" w:rsidR="00233753" w:rsidRPr="00EF204D" w:rsidRDefault="00233753" w:rsidP="00C24F28">
            <w:pPr>
              <w:rPr>
                <w:rFonts w:cs="Arial"/>
                <w:bCs w:val="0"/>
              </w:rPr>
            </w:pPr>
          </w:p>
        </w:tc>
      </w:tr>
    </w:tbl>
    <w:p w14:paraId="73B01A3B" w14:textId="77777777" w:rsidR="007246E1" w:rsidRDefault="007246E1" w:rsidP="00AA35A0">
      <w:pPr>
        <w:ind w:left="360"/>
        <w:jc w:val="right"/>
      </w:pPr>
    </w:p>
    <w:bookmarkStart w:id="40" w:name="_•_Beneficiary_Received_2"/>
    <w:bookmarkEnd w:id="40"/>
    <w:p w14:paraId="45EB455D" w14:textId="77777777" w:rsidR="00EF204D" w:rsidRPr="0046159A" w:rsidRDefault="00EF204D" w:rsidP="00EF204D">
      <w:pPr>
        <w:ind w:left="360"/>
        <w:jc w:val="right"/>
      </w:pPr>
      <w:r w:rsidRPr="0046159A">
        <w:rPr>
          <w:color w:val="2B579A"/>
          <w:shd w:val="clear" w:color="auto" w:fill="E6E6E6"/>
        </w:rPr>
        <w:fldChar w:fldCharType="begin"/>
      </w:r>
      <w:r>
        <w:instrText>HYPERLINK  \l "_top"</w:instrText>
      </w:r>
      <w:r w:rsidRPr="0046159A">
        <w:rPr>
          <w:color w:val="2B579A"/>
          <w:shd w:val="clear" w:color="auto" w:fill="E6E6E6"/>
        </w:rPr>
      </w:r>
      <w:r w:rsidRPr="0046159A">
        <w:rPr>
          <w:color w:val="2B579A"/>
          <w:shd w:val="clear" w:color="auto" w:fill="E6E6E6"/>
        </w:rPr>
        <w:fldChar w:fldCharType="separate"/>
      </w:r>
      <w:r w:rsidRPr="0046159A">
        <w:rPr>
          <w:rStyle w:val="Hyperlink"/>
        </w:rPr>
        <w:t>Top of the Document</w:t>
      </w:r>
      <w:r w:rsidRPr="0046159A">
        <w:rPr>
          <w:color w:val="2B579A"/>
          <w:shd w:val="clear" w:color="auto" w:fill="E6E6E6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EF204D" w:rsidRPr="00D56802" w14:paraId="02E3E0D5" w14:textId="77777777" w:rsidTr="00EF204D">
        <w:tc>
          <w:tcPr>
            <w:tcW w:w="5000" w:type="pct"/>
            <w:shd w:val="clear" w:color="auto" w:fill="C0C0C0"/>
          </w:tcPr>
          <w:p w14:paraId="6DD0EB68" w14:textId="77777777" w:rsidR="00EF204D" w:rsidRPr="00EF204D" w:rsidRDefault="00EF204D" w:rsidP="00B71078">
            <w:pPr>
              <w:pStyle w:val="Heading2"/>
              <w:rPr>
                <w:rFonts w:ascii="Verdana" w:hAnsi="Verdana"/>
                <w:i w:val="0"/>
                <w:lang w:val="en-US"/>
              </w:rPr>
            </w:pPr>
            <w:bookmarkStart w:id="41" w:name="_•_Beneficiary_Received_3"/>
            <w:bookmarkStart w:id="42" w:name="_•_Payment_Options"/>
            <w:bookmarkStart w:id="43" w:name="_•_Disputing_Dunning/Disenrollment"/>
            <w:bookmarkStart w:id="44" w:name="_All_Other_Non-100%"/>
            <w:bookmarkStart w:id="45" w:name="_Disputing_Process_-"/>
            <w:bookmarkStart w:id="46" w:name="_Disputing_Balances"/>
            <w:bookmarkStart w:id="47" w:name="_•_Disputing_Balances"/>
            <w:bookmarkStart w:id="48" w:name="_•_Grievances"/>
            <w:bookmarkStart w:id="49" w:name="_Dunning_Calendar"/>
            <w:bookmarkStart w:id="50" w:name="_When_Can_A"/>
            <w:bookmarkStart w:id="51" w:name="_Reinstatement/_Re-enrollment_Reques"/>
            <w:bookmarkStart w:id="52" w:name="_Reinstatement_/_Re-enrollment"/>
            <w:bookmarkStart w:id="53" w:name="_Reinstatement/Re-enrollment_Request"/>
            <w:bookmarkStart w:id="54" w:name="_Resolution_Time"/>
            <w:bookmarkStart w:id="55" w:name="_FAQs"/>
            <w:bookmarkStart w:id="56" w:name="_Toc72328145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r w:rsidRPr="00EF204D">
              <w:rPr>
                <w:rFonts w:ascii="Verdana" w:hAnsi="Verdana" w:cs="Arial"/>
                <w:i w:val="0"/>
                <w:iCs w:val="0"/>
                <w:lang w:val="en-US" w:eastAsia="en-US"/>
              </w:rPr>
              <w:t>Resolution Time</w:t>
            </w:r>
            <w:bookmarkEnd w:id="56"/>
          </w:p>
        </w:tc>
      </w:tr>
    </w:tbl>
    <w:p w14:paraId="7B34FC27" w14:textId="77777777" w:rsidR="00100ED1" w:rsidRPr="0046159A" w:rsidRDefault="00100ED1" w:rsidP="00AA35A0">
      <w:r w:rsidRPr="0046159A">
        <w:t xml:space="preserve">Resolution times vary by the specific situation. </w:t>
      </w:r>
    </w:p>
    <w:p w14:paraId="3ABA6DE4" w14:textId="77777777" w:rsidR="00EF204D" w:rsidRDefault="00EF204D" w:rsidP="00FA274C">
      <w:pPr>
        <w:ind w:left="360"/>
        <w:jc w:val="right"/>
      </w:pPr>
    </w:p>
    <w:p w14:paraId="1D1688D7" w14:textId="77777777" w:rsidR="00685872" w:rsidRDefault="00000000" w:rsidP="00FA274C">
      <w:pPr>
        <w:ind w:left="360"/>
        <w:jc w:val="right"/>
      </w:pPr>
      <w:hyperlink w:anchor="_top" w:history="1">
        <w:r w:rsidR="00685872" w:rsidRPr="0046159A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EF204D" w:rsidRPr="00D56802" w14:paraId="181B9989" w14:textId="77777777" w:rsidTr="00EF204D">
        <w:tc>
          <w:tcPr>
            <w:tcW w:w="5000" w:type="pct"/>
            <w:shd w:val="clear" w:color="auto" w:fill="C0C0C0"/>
          </w:tcPr>
          <w:p w14:paraId="048C5EC0" w14:textId="77777777" w:rsidR="00EF204D" w:rsidRPr="00EF204D" w:rsidRDefault="00EF204D" w:rsidP="00B71078">
            <w:pPr>
              <w:pStyle w:val="Heading2"/>
              <w:rPr>
                <w:rFonts w:ascii="Verdana" w:hAnsi="Verdana"/>
                <w:i w:val="0"/>
                <w:lang w:val="en-US"/>
              </w:rPr>
            </w:pPr>
            <w:bookmarkStart w:id="57" w:name="_Toc72328146"/>
            <w:r w:rsidRPr="00EF204D">
              <w:rPr>
                <w:rFonts w:ascii="Verdana" w:hAnsi="Verdana" w:cs="Arial"/>
                <w:i w:val="0"/>
                <w:iCs w:val="0"/>
                <w:lang w:val="en-US" w:eastAsia="en-US"/>
              </w:rPr>
              <w:t>Related Documents</w:t>
            </w:r>
            <w:bookmarkEnd w:id="57"/>
          </w:p>
        </w:tc>
      </w:tr>
    </w:tbl>
    <w:p w14:paraId="75DDCF91" w14:textId="18CDD518" w:rsidR="00A1543F" w:rsidRPr="00EF204D" w:rsidRDefault="007C6367" w:rsidP="00A1543F">
      <w:r w:rsidRPr="00EF204D">
        <w:rPr>
          <w:b/>
        </w:rPr>
        <w:t>Grievance Standard Verbiage:</w:t>
      </w:r>
      <w:r w:rsidR="00B8049C" w:rsidRPr="00EF204D">
        <w:t xml:space="preserve"> </w:t>
      </w:r>
      <w:r w:rsidR="00EF204D" w:rsidRPr="00EF204D">
        <w:t xml:space="preserve"> </w:t>
      </w:r>
      <w:r w:rsidR="0075402E">
        <w:t>Refer to the “</w:t>
      </w:r>
      <w:r w:rsidRPr="00EF204D">
        <w:t>Grievance Standard Verbiage (for use in Discussion with Beneficiary)</w:t>
      </w:r>
      <w:r w:rsidR="0075402E">
        <w:t>”</w:t>
      </w:r>
      <w:r w:rsidRPr="00EF204D">
        <w:t xml:space="preserve"> section in</w:t>
      </w:r>
      <w:r w:rsidR="00EF204D" w:rsidRPr="00EF204D">
        <w:t xml:space="preserve"> </w:t>
      </w:r>
      <w:hyperlink r:id="rId33" w:history="1">
        <w:r w:rsidR="004713AB">
          <w:rPr>
            <w:rStyle w:val="Hyperlink"/>
            <w:shd w:val="clear" w:color="auto" w:fill="FFFFFF"/>
          </w:rPr>
          <w:t>MED D - Grievances in PeopleSafe for Health Plans, JE (formerly MHK Fusion)</w:t>
        </w:r>
      </w:hyperlink>
    </w:p>
    <w:p w14:paraId="5970F3B9" w14:textId="77777777" w:rsidR="00783776" w:rsidRPr="00EF204D" w:rsidRDefault="00783776" w:rsidP="00783776">
      <w:pPr>
        <w:pStyle w:val="ListParagraph"/>
        <w:ind w:left="0"/>
        <w:rPr>
          <w:rStyle w:val="Hyperlink"/>
        </w:rPr>
      </w:pPr>
      <w:r w:rsidRPr="00EF204D">
        <w:rPr>
          <w:b/>
        </w:rPr>
        <w:t xml:space="preserve">Parent Document: </w:t>
      </w:r>
      <w:r w:rsidR="00EF204D">
        <w:rPr>
          <w:b/>
        </w:rPr>
        <w:t xml:space="preserve"> </w:t>
      </w:r>
      <w:r w:rsidRPr="00EF204D">
        <w:t>CALL-0048:</w:t>
      </w:r>
      <w:r w:rsidRPr="00EF204D">
        <w:rPr>
          <w:b/>
        </w:rPr>
        <w:t xml:space="preserve"> </w:t>
      </w:r>
      <w:r w:rsidR="00EF204D" w:rsidRPr="00EF204D">
        <w:rPr>
          <w:b/>
        </w:rPr>
        <w:t xml:space="preserve"> </w:t>
      </w:r>
      <w:hyperlink r:id="rId34" w:tgtFrame="_blank" w:history="1">
        <w:r w:rsidRPr="00EF204D">
          <w:rPr>
            <w:rStyle w:val="Hyperlink"/>
          </w:rPr>
          <w:t>Medicare Part D Customer Care Call Center Requirements-CVS Caremark Part D Services, L.L.C.</w:t>
        </w:r>
      </w:hyperlink>
    </w:p>
    <w:p w14:paraId="5D42D865" w14:textId="2162DE71" w:rsidR="00A1543F" w:rsidRPr="00EF204D" w:rsidRDefault="00783776" w:rsidP="00A1543F">
      <w:r w:rsidRPr="00EF204D">
        <w:rPr>
          <w:b/>
          <w:color w:val="000000"/>
        </w:rPr>
        <w:t xml:space="preserve">Abbreviations/Definitions: </w:t>
      </w:r>
      <w:r w:rsidR="00EF204D" w:rsidRPr="00EF204D">
        <w:rPr>
          <w:b/>
          <w:color w:val="000000"/>
        </w:rPr>
        <w:t xml:space="preserve"> </w:t>
      </w:r>
      <w:hyperlink r:id="rId35" w:history="1">
        <w:r w:rsidR="00467DC8" w:rsidRPr="00EF204D">
          <w:rPr>
            <w:rStyle w:val="Hyperlink"/>
          </w:rPr>
          <w:t>Customer Care Abbreviations, Definitions, and Terms</w:t>
        </w:r>
      </w:hyperlink>
    </w:p>
    <w:p w14:paraId="687492E0" w14:textId="77777777" w:rsidR="00EF204D" w:rsidRPr="00EF204D" w:rsidRDefault="00000000" w:rsidP="00EF204D">
      <w:pPr>
        <w:ind w:left="360"/>
        <w:jc w:val="right"/>
      </w:pPr>
      <w:hyperlink w:anchor="_top" w:history="1">
        <w:r w:rsidR="00EF204D" w:rsidRPr="00EF204D">
          <w:rPr>
            <w:rStyle w:val="Hyperlink"/>
          </w:rPr>
          <w:t>Top of the Document</w:t>
        </w:r>
      </w:hyperlink>
    </w:p>
    <w:p w14:paraId="5B3382B3" w14:textId="77777777" w:rsidR="00020DC9" w:rsidRDefault="00020DC9" w:rsidP="00AA35A0">
      <w:pPr>
        <w:jc w:val="center"/>
        <w:rPr>
          <w:sz w:val="16"/>
          <w:szCs w:val="16"/>
        </w:rPr>
      </w:pPr>
    </w:p>
    <w:p w14:paraId="6229F95F" w14:textId="77777777" w:rsidR="00BB70AC" w:rsidRPr="0046159A" w:rsidRDefault="00BB70AC" w:rsidP="00AA35A0">
      <w:pPr>
        <w:jc w:val="center"/>
        <w:rPr>
          <w:sz w:val="16"/>
          <w:szCs w:val="16"/>
        </w:rPr>
      </w:pPr>
      <w:r w:rsidRPr="0046159A">
        <w:rPr>
          <w:sz w:val="16"/>
          <w:szCs w:val="16"/>
        </w:rPr>
        <w:t>Not to Be Reproduced or Disclosed to Others without Prior Written Approval</w:t>
      </w:r>
    </w:p>
    <w:p w14:paraId="7F50A460" w14:textId="0D2BF549" w:rsidR="00466DF1" w:rsidRPr="00C80ED1" w:rsidRDefault="00BB70AC" w:rsidP="00AA35A0">
      <w:pPr>
        <w:jc w:val="center"/>
        <w:rPr>
          <w:color w:val="000000"/>
          <w:sz w:val="16"/>
          <w:szCs w:val="16"/>
        </w:rPr>
      </w:pPr>
      <w:r w:rsidRPr="0046159A">
        <w:rPr>
          <w:b/>
          <w:color w:val="000000"/>
          <w:sz w:val="16"/>
          <w:szCs w:val="16"/>
        </w:rPr>
        <w:t xml:space="preserve">ELECTRONIC DATA = OFFICIAL VERSION </w:t>
      </w:r>
      <w:r w:rsidR="001A4548">
        <w:rPr>
          <w:b/>
          <w:color w:val="000000"/>
          <w:sz w:val="16"/>
          <w:szCs w:val="16"/>
        </w:rPr>
        <w:t>/</w:t>
      </w:r>
      <w:r w:rsidRPr="0046159A">
        <w:rPr>
          <w:b/>
          <w:color w:val="000000"/>
          <w:sz w:val="16"/>
          <w:szCs w:val="16"/>
        </w:rPr>
        <w:t xml:space="preserve"> PAPER COPY </w:t>
      </w:r>
      <w:r w:rsidR="00CC22A6">
        <w:rPr>
          <w:b/>
          <w:color w:val="000000"/>
          <w:sz w:val="16"/>
          <w:szCs w:val="16"/>
        </w:rPr>
        <w:t>=</w:t>
      </w:r>
      <w:r w:rsidRPr="0046159A">
        <w:rPr>
          <w:b/>
          <w:color w:val="000000"/>
          <w:sz w:val="16"/>
          <w:szCs w:val="16"/>
        </w:rPr>
        <w:t xml:space="preserve"> INFORMATIONAL ONLY</w:t>
      </w:r>
    </w:p>
    <w:sectPr w:rsidR="00466DF1" w:rsidRPr="00C80ED1" w:rsidSect="00303F88">
      <w:footerReference w:type="default" r:id="rId3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1B88B" w14:textId="77777777" w:rsidR="00B952AB" w:rsidRDefault="00B952AB">
      <w:r>
        <w:separator/>
      </w:r>
    </w:p>
  </w:endnote>
  <w:endnote w:type="continuationSeparator" w:id="0">
    <w:p w14:paraId="35259EEC" w14:textId="77777777" w:rsidR="00B952AB" w:rsidRDefault="00B952AB">
      <w:r>
        <w:continuationSeparator/>
      </w:r>
    </w:p>
  </w:endnote>
  <w:endnote w:type="continuationNotice" w:id="1">
    <w:p w14:paraId="0508AD33" w14:textId="77777777" w:rsidR="00B952AB" w:rsidRDefault="00B952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4F52D" w14:textId="77777777" w:rsidR="000556FA" w:rsidRDefault="000556FA" w:rsidP="00B14E9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B9A21" w14:textId="77777777" w:rsidR="00B952AB" w:rsidRDefault="00B952AB">
      <w:r>
        <w:separator/>
      </w:r>
    </w:p>
  </w:footnote>
  <w:footnote w:type="continuationSeparator" w:id="0">
    <w:p w14:paraId="0269E363" w14:textId="77777777" w:rsidR="00B952AB" w:rsidRDefault="00B952AB">
      <w:r>
        <w:continuationSeparator/>
      </w:r>
    </w:p>
  </w:footnote>
  <w:footnote w:type="continuationNotice" w:id="1">
    <w:p w14:paraId="771818C7" w14:textId="77777777" w:rsidR="00B952AB" w:rsidRDefault="00B952A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alt="http://sharepoint/sites/opscom/Operations%20Communication/Formatting/Icon%20-%20Important%20Information.png" style="width:19.25pt;height:16.75pt;visibility:visible" o:bullet="t">
        <v:imagedata r:id="rId1" o:title="Icon%20-%20Important%20Information"/>
      </v:shape>
    </w:pict>
  </w:numPicBullet>
  <w:numPicBullet w:numPicBulletId="1">
    <w:pict>
      <v:shape id="_x0000_i1071" type="#_x0000_t75" style="width:23.45pt;height:23.45pt" o:bullet="t">
        <v:imagedata r:id="rId2" o:title="image2s"/>
      </v:shape>
    </w:pict>
  </w:numPicBullet>
  <w:abstractNum w:abstractNumId="0" w15:restartNumberingAfterBreak="0">
    <w:nsid w:val="09F53B3C"/>
    <w:multiLevelType w:val="hybridMultilevel"/>
    <w:tmpl w:val="370AEECE"/>
    <w:lvl w:ilvl="0" w:tplc="4F7495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F1651"/>
    <w:multiLevelType w:val="hybridMultilevel"/>
    <w:tmpl w:val="C3CAB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54657"/>
    <w:multiLevelType w:val="hybridMultilevel"/>
    <w:tmpl w:val="9028F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C66FD"/>
    <w:multiLevelType w:val="hybridMultilevel"/>
    <w:tmpl w:val="58AE7DD8"/>
    <w:lvl w:ilvl="0" w:tplc="4F7495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9376E6"/>
    <w:multiLevelType w:val="hybridMultilevel"/>
    <w:tmpl w:val="2EC45F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3B079D"/>
    <w:multiLevelType w:val="hybridMultilevel"/>
    <w:tmpl w:val="800811B4"/>
    <w:lvl w:ilvl="0" w:tplc="4F7495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706FA1"/>
    <w:multiLevelType w:val="hybridMultilevel"/>
    <w:tmpl w:val="82DCB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03A99"/>
    <w:multiLevelType w:val="hybridMultilevel"/>
    <w:tmpl w:val="63402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944789"/>
    <w:multiLevelType w:val="hybridMultilevel"/>
    <w:tmpl w:val="65969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92A66"/>
    <w:multiLevelType w:val="hybridMultilevel"/>
    <w:tmpl w:val="8F8EC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6A6A32"/>
    <w:multiLevelType w:val="hybridMultilevel"/>
    <w:tmpl w:val="5A165740"/>
    <w:lvl w:ilvl="0" w:tplc="9A5652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3740E"/>
    <w:multiLevelType w:val="hybridMultilevel"/>
    <w:tmpl w:val="32508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296875"/>
    <w:multiLevelType w:val="hybridMultilevel"/>
    <w:tmpl w:val="60A2C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D65EA2"/>
    <w:multiLevelType w:val="hybridMultilevel"/>
    <w:tmpl w:val="8E944BD4"/>
    <w:lvl w:ilvl="0" w:tplc="04090003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0" w:hanging="360"/>
      </w:pPr>
      <w:rPr>
        <w:rFonts w:ascii="Wingdings" w:hAnsi="Wingdings" w:hint="default"/>
      </w:rPr>
    </w:lvl>
  </w:abstractNum>
  <w:abstractNum w:abstractNumId="14" w15:restartNumberingAfterBreak="0">
    <w:nsid w:val="477C1D45"/>
    <w:multiLevelType w:val="hybridMultilevel"/>
    <w:tmpl w:val="3FFE8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E3A95"/>
    <w:multiLevelType w:val="multilevel"/>
    <w:tmpl w:val="4364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0B3674"/>
    <w:multiLevelType w:val="hybridMultilevel"/>
    <w:tmpl w:val="9FC4A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BF51A1"/>
    <w:multiLevelType w:val="hybridMultilevel"/>
    <w:tmpl w:val="BD76D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88191E"/>
    <w:multiLevelType w:val="hybridMultilevel"/>
    <w:tmpl w:val="69F8D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106442"/>
    <w:multiLevelType w:val="hybridMultilevel"/>
    <w:tmpl w:val="A5F8B64C"/>
    <w:lvl w:ilvl="0" w:tplc="969A275E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5775AC"/>
    <w:multiLevelType w:val="hybridMultilevel"/>
    <w:tmpl w:val="2222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170669"/>
    <w:multiLevelType w:val="hybridMultilevel"/>
    <w:tmpl w:val="7224581C"/>
    <w:lvl w:ilvl="0" w:tplc="4F7495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5446CD"/>
    <w:multiLevelType w:val="hybridMultilevel"/>
    <w:tmpl w:val="EA869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F929A7"/>
    <w:multiLevelType w:val="hybridMultilevel"/>
    <w:tmpl w:val="2110A924"/>
    <w:lvl w:ilvl="0" w:tplc="56F0CC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9356B6"/>
    <w:multiLevelType w:val="hybridMultilevel"/>
    <w:tmpl w:val="058073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4E57910"/>
    <w:multiLevelType w:val="hybridMultilevel"/>
    <w:tmpl w:val="55FC3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3F640E"/>
    <w:multiLevelType w:val="hybridMultilevel"/>
    <w:tmpl w:val="204EA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D80E2C"/>
    <w:multiLevelType w:val="hybridMultilevel"/>
    <w:tmpl w:val="028048C2"/>
    <w:lvl w:ilvl="0" w:tplc="2BB2AC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10A4E4B"/>
    <w:multiLevelType w:val="hybridMultilevel"/>
    <w:tmpl w:val="6662553C"/>
    <w:lvl w:ilvl="0" w:tplc="4F7495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B4EAF72A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A220BA"/>
    <w:multiLevelType w:val="hybridMultilevel"/>
    <w:tmpl w:val="727A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23D40"/>
    <w:multiLevelType w:val="hybridMultilevel"/>
    <w:tmpl w:val="EBC463D8"/>
    <w:lvl w:ilvl="0" w:tplc="4F7495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762B55"/>
    <w:multiLevelType w:val="hybridMultilevel"/>
    <w:tmpl w:val="3A9CF8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5D95EEA"/>
    <w:multiLevelType w:val="hybridMultilevel"/>
    <w:tmpl w:val="1A22EB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6E80178"/>
    <w:multiLevelType w:val="hybridMultilevel"/>
    <w:tmpl w:val="3E4661BE"/>
    <w:lvl w:ilvl="0" w:tplc="4F7495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762335F"/>
    <w:multiLevelType w:val="hybridMultilevel"/>
    <w:tmpl w:val="FEEA19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9FE5EAA"/>
    <w:multiLevelType w:val="hybridMultilevel"/>
    <w:tmpl w:val="CED8E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0D2474"/>
    <w:multiLevelType w:val="hybridMultilevel"/>
    <w:tmpl w:val="D06AE95E"/>
    <w:lvl w:ilvl="0" w:tplc="2BB2AC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D9A501F"/>
    <w:multiLevelType w:val="hybridMultilevel"/>
    <w:tmpl w:val="EC16C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8B669D"/>
    <w:multiLevelType w:val="hybridMultilevel"/>
    <w:tmpl w:val="A98CE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8747388">
    <w:abstractNumId w:val="0"/>
  </w:num>
  <w:num w:numId="2" w16cid:durableId="1898053825">
    <w:abstractNumId w:val="5"/>
  </w:num>
  <w:num w:numId="3" w16cid:durableId="1389185916">
    <w:abstractNumId w:val="21"/>
  </w:num>
  <w:num w:numId="4" w16cid:durableId="866064191">
    <w:abstractNumId w:val="33"/>
  </w:num>
  <w:num w:numId="5" w16cid:durableId="889070627">
    <w:abstractNumId w:val="30"/>
  </w:num>
  <w:num w:numId="6" w16cid:durableId="1423379083">
    <w:abstractNumId w:val="28"/>
  </w:num>
  <w:num w:numId="7" w16cid:durableId="1436947151">
    <w:abstractNumId w:val="3"/>
  </w:num>
  <w:num w:numId="8" w16cid:durableId="217211173">
    <w:abstractNumId w:val="31"/>
  </w:num>
  <w:num w:numId="9" w16cid:durableId="826896553">
    <w:abstractNumId w:val="17"/>
  </w:num>
  <w:num w:numId="10" w16cid:durableId="1494685629">
    <w:abstractNumId w:val="36"/>
  </w:num>
  <w:num w:numId="11" w16cid:durableId="2014869665">
    <w:abstractNumId w:val="27"/>
  </w:num>
  <w:num w:numId="12" w16cid:durableId="409892052">
    <w:abstractNumId w:val="24"/>
  </w:num>
  <w:num w:numId="13" w16cid:durableId="145972608">
    <w:abstractNumId w:val="10"/>
  </w:num>
  <w:num w:numId="14" w16cid:durableId="2018921932">
    <w:abstractNumId w:val="19"/>
  </w:num>
  <w:num w:numId="15" w16cid:durableId="1870532542">
    <w:abstractNumId w:val="23"/>
  </w:num>
  <w:num w:numId="16" w16cid:durableId="21396559">
    <w:abstractNumId w:val="9"/>
  </w:num>
  <w:num w:numId="17" w16cid:durableId="1424956696">
    <w:abstractNumId w:val="4"/>
  </w:num>
  <w:num w:numId="18" w16cid:durableId="2071347743">
    <w:abstractNumId w:val="11"/>
  </w:num>
  <w:num w:numId="19" w16cid:durableId="399787783">
    <w:abstractNumId w:val="32"/>
  </w:num>
  <w:num w:numId="20" w16cid:durableId="1706632166">
    <w:abstractNumId w:val="8"/>
  </w:num>
  <w:num w:numId="21" w16cid:durableId="144441532">
    <w:abstractNumId w:val="8"/>
  </w:num>
  <w:num w:numId="22" w16cid:durableId="2125269086">
    <w:abstractNumId w:val="34"/>
  </w:num>
  <w:num w:numId="23" w16cid:durableId="90976298">
    <w:abstractNumId w:val="15"/>
  </w:num>
  <w:num w:numId="24" w16cid:durableId="846674415">
    <w:abstractNumId w:val="1"/>
  </w:num>
  <w:num w:numId="25" w16cid:durableId="1227765416">
    <w:abstractNumId w:val="18"/>
  </w:num>
  <w:num w:numId="26" w16cid:durableId="996108165">
    <w:abstractNumId w:val="12"/>
  </w:num>
  <w:num w:numId="27" w16cid:durableId="1762099029">
    <w:abstractNumId w:val="25"/>
  </w:num>
  <w:num w:numId="28" w16cid:durableId="874804934">
    <w:abstractNumId w:val="14"/>
  </w:num>
  <w:num w:numId="29" w16cid:durableId="945044284">
    <w:abstractNumId w:val="20"/>
  </w:num>
  <w:num w:numId="30" w16cid:durableId="1932201228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290476461">
    <w:abstractNumId w:val="3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48756025">
    <w:abstractNumId w:val="35"/>
  </w:num>
  <w:num w:numId="33" w16cid:durableId="1489402318">
    <w:abstractNumId w:val="29"/>
  </w:num>
  <w:num w:numId="34" w16cid:durableId="825635670">
    <w:abstractNumId w:val="37"/>
  </w:num>
  <w:num w:numId="35" w16cid:durableId="2105223512">
    <w:abstractNumId w:val="13"/>
  </w:num>
  <w:num w:numId="36" w16cid:durableId="225772074">
    <w:abstractNumId w:val="16"/>
  </w:num>
  <w:num w:numId="37" w16cid:durableId="301152214">
    <w:abstractNumId w:val="22"/>
  </w:num>
  <w:num w:numId="38" w16cid:durableId="1453817599">
    <w:abstractNumId w:val="26"/>
  </w:num>
  <w:num w:numId="39" w16cid:durableId="5333932">
    <w:abstractNumId w:val="2"/>
  </w:num>
  <w:num w:numId="40" w16cid:durableId="1802965513">
    <w:abstractNumId w:val="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1E57"/>
    <w:rsid w:val="0000300C"/>
    <w:rsid w:val="00007D71"/>
    <w:rsid w:val="0001098B"/>
    <w:rsid w:val="00011EF6"/>
    <w:rsid w:val="00014038"/>
    <w:rsid w:val="00014AAF"/>
    <w:rsid w:val="00015A2E"/>
    <w:rsid w:val="00017A65"/>
    <w:rsid w:val="00020DC9"/>
    <w:rsid w:val="0002179D"/>
    <w:rsid w:val="00022CB6"/>
    <w:rsid w:val="00022F90"/>
    <w:rsid w:val="00024C01"/>
    <w:rsid w:val="0002772D"/>
    <w:rsid w:val="000277B3"/>
    <w:rsid w:val="00027BA6"/>
    <w:rsid w:val="0003098F"/>
    <w:rsid w:val="00031119"/>
    <w:rsid w:val="000316A1"/>
    <w:rsid w:val="0003322A"/>
    <w:rsid w:val="00034F1B"/>
    <w:rsid w:val="000376E3"/>
    <w:rsid w:val="000402B9"/>
    <w:rsid w:val="000446CF"/>
    <w:rsid w:val="00045508"/>
    <w:rsid w:val="00045862"/>
    <w:rsid w:val="0004653D"/>
    <w:rsid w:val="00047830"/>
    <w:rsid w:val="00047A2A"/>
    <w:rsid w:val="00047BA9"/>
    <w:rsid w:val="00047F03"/>
    <w:rsid w:val="00050881"/>
    <w:rsid w:val="00053BED"/>
    <w:rsid w:val="000556FA"/>
    <w:rsid w:val="000573FC"/>
    <w:rsid w:val="00063833"/>
    <w:rsid w:val="000652B0"/>
    <w:rsid w:val="00065A65"/>
    <w:rsid w:val="00065A6B"/>
    <w:rsid w:val="00066800"/>
    <w:rsid w:val="000723F1"/>
    <w:rsid w:val="000724EC"/>
    <w:rsid w:val="0007260D"/>
    <w:rsid w:val="00073600"/>
    <w:rsid w:val="00075E9C"/>
    <w:rsid w:val="000825E5"/>
    <w:rsid w:val="00082A8C"/>
    <w:rsid w:val="00083BD5"/>
    <w:rsid w:val="0008460E"/>
    <w:rsid w:val="00086062"/>
    <w:rsid w:val="0008665F"/>
    <w:rsid w:val="00086CFB"/>
    <w:rsid w:val="000900DD"/>
    <w:rsid w:val="0009116A"/>
    <w:rsid w:val="0009203F"/>
    <w:rsid w:val="00092569"/>
    <w:rsid w:val="00092A57"/>
    <w:rsid w:val="00092D1F"/>
    <w:rsid w:val="00093FB1"/>
    <w:rsid w:val="0009568C"/>
    <w:rsid w:val="000A0344"/>
    <w:rsid w:val="000A25EA"/>
    <w:rsid w:val="000A4F30"/>
    <w:rsid w:val="000A56CA"/>
    <w:rsid w:val="000A5767"/>
    <w:rsid w:val="000A6E9B"/>
    <w:rsid w:val="000B1313"/>
    <w:rsid w:val="000B139F"/>
    <w:rsid w:val="000B3017"/>
    <w:rsid w:val="000B3C4C"/>
    <w:rsid w:val="000B5A9B"/>
    <w:rsid w:val="000C1620"/>
    <w:rsid w:val="000C6F73"/>
    <w:rsid w:val="000C6FD8"/>
    <w:rsid w:val="000D3FD6"/>
    <w:rsid w:val="000D4B88"/>
    <w:rsid w:val="000D6714"/>
    <w:rsid w:val="000D6E95"/>
    <w:rsid w:val="000E09A0"/>
    <w:rsid w:val="000E2A9C"/>
    <w:rsid w:val="000E62F8"/>
    <w:rsid w:val="000E72B8"/>
    <w:rsid w:val="000E73C8"/>
    <w:rsid w:val="000E7F8B"/>
    <w:rsid w:val="000F2B75"/>
    <w:rsid w:val="000F3E7B"/>
    <w:rsid w:val="00100ED1"/>
    <w:rsid w:val="001039A8"/>
    <w:rsid w:val="00104974"/>
    <w:rsid w:val="00105466"/>
    <w:rsid w:val="00107AF7"/>
    <w:rsid w:val="0011505F"/>
    <w:rsid w:val="001208A5"/>
    <w:rsid w:val="00120EF4"/>
    <w:rsid w:val="00121CE7"/>
    <w:rsid w:val="00122A1F"/>
    <w:rsid w:val="001236B2"/>
    <w:rsid w:val="00124C93"/>
    <w:rsid w:val="0012566A"/>
    <w:rsid w:val="001256D3"/>
    <w:rsid w:val="00125EA0"/>
    <w:rsid w:val="001262AF"/>
    <w:rsid w:val="00126744"/>
    <w:rsid w:val="001276D0"/>
    <w:rsid w:val="0013001D"/>
    <w:rsid w:val="00132E2F"/>
    <w:rsid w:val="001338D7"/>
    <w:rsid w:val="00133BA8"/>
    <w:rsid w:val="00135805"/>
    <w:rsid w:val="00137C66"/>
    <w:rsid w:val="00140DAF"/>
    <w:rsid w:val="00140ECC"/>
    <w:rsid w:val="001414B9"/>
    <w:rsid w:val="00142A95"/>
    <w:rsid w:val="001454C2"/>
    <w:rsid w:val="00145F92"/>
    <w:rsid w:val="0014608B"/>
    <w:rsid w:val="00147CFA"/>
    <w:rsid w:val="001510E1"/>
    <w:rsid w:val="00151B76"/>
    <w:rsid w:val="00152214"/>
    <w:rsid w:val="00154474"/>
    <w:rsid w:val="0015595C"/>
    <w:rsid w:val="0015603D"/>
    <w:rsid w:val="00156333"/>
    <w:rsid w:val="001615FA"/>
    <w:rsid w:val="00161BF3"/>
    <w:rsid w:val="00162295"/>
    <w:rsid w:val="0016273A"/>
    <w:rsid w:val="001644D2"/>
    <w:rsid w:val="00165731"/>
    <w:rsid w:val="001658B0"/>
    <w:rsid w:val="001670E7"/>
    <w:rsid w:val="001673D4"/>
    <w:rsid w:val="00171534"/>
    <w:rsid w:val="00172507"/>
    <w:rsid w:val="0017496C"/>
    <w:rsid w:val="00174C69"/>
    <w:rsid w:val="001757DB"/>
    <w:rsid w:val="00175C85"/>
    <w:rsid w:val="0017691F"/>
    <w:rsid w:val="001778EB"/>
    <w:rsid w:val="00190DFE"/>
    <w:rsid w:val="00191249"/>
    <w:rsid w:val="0019301C"/>
    <w:rsid w:val="00193068"/>
    <w:rsid w:val="0019353A"/>
    <w:rsid w:val="00193B3C"/>
    <w:rsid w:val="001A4548"/>
    <w:rsid w:val="001A5BFD"/>
    <w:rsid w:val="001A7594"/>
    <w:rsid w:val="001B1062"/>
    <w:rsid w:val="001B22F9"/>
    <w:rsid w:val="001B3AF1"/>
    <w:rsid w:val="001B4986"/>
    <w:rsid w:val="001B7C6D"/>
    <w:rsid w:val="001C059E"/>
    <w:rsid w:val="001C4F55"/>
    <w:rsid w:val="001C72E8"/>
    <w:rsid w:val="001D20AE"/>
    <w:rsid w:val="001D59DA"/>
    <w:rsid w:val="001D6650"/>
    <w:rsid w:val="001E07E7"/>
    <w:rsid w:val="001E1E19"/>
    <w:rsid w:val="001E2647"/>
    <w:rsid w:val="001E5ADD"/>
    <w:rsid w:val="001E7BCC"/>
    <w:rsid w:val="001F1B87"/>
    <w:rsid w:val="001F2398"/>
    <w:rsid w:val="001F319F"/>
    <w:rsid w:val="001F3633"/>
    <w:rsid w:val="001F64B3"/>
    <w:rsid w:val="001F7AF7"/>
    <w:rsid w:val="00201275"/>
    <w:rsid w:val="002016B4"/>
    <w:rsid w:val="00201C82"/>
    <w:rsid w:val="0020233A"/>
    <w:rsid w:val="002027A1"/>
    <w:rsid w:val="00202F18"/>
    <w:rsid w:val="00203EB9"/>
    <w:rsid w:val="00205A85"/>
    <w:rsid w:val="00206038"/>
    <w:rsid w:val="00207ECC"/>
    <w:rsid w:val="0021030E"/>
    <w:rsid w:val="00210912"/>
    <w:rsid w:val="00210D0C"/>
    <w:rsid w:val="002127A7"/>
    <w:rsid w:val="00212D4C"/>
    <w:rsid w:val="00213C64"/>
    <w:rsid w:val="00215763"/>
    <w:rsid w:val="00216DB7"/>
    <w:rsid w:val="0022396C"/>
    <w:rsid w:val="002245CA"/>
    <w:rsid w:val="00225F90"/>
    <w:rsid w:val="002303E4"/>
    <w:rsid w:val="00230585"/>
    <w:rsid w:val="0023111F"/>
    <w:rsid w:val="00231C28"/>
    <w:rsid w:val="002324DC"/>
    <w:rsid w:val="00232973"/>
    <w:rsid w:val="00233271"/>
    <w:rsid w:val="00233753"/>
    <w:rsid w:val="00234B98"/>
    <w:rsid w:val="0023639A"/>
    <w:rsid w:val="002366C9"/>
    <w:rsid w:val="00236E49"/>
    <w:rsid w:val="00241B25"/>
    <w:rsid w:val="00243661"/>
    <w:rsid w:val="00243E7A"/>
    <w:rsid w:val="0024592C"/>
    <w:rsid w:val="0024647C"/>
    <w:rsid w:val="002466A6"/>
    <w:rsid w:val="0024730F"/>
    <w:rsid w:val="002507B7"/>
    <w:rsid w:val="002515DD"/>
    <w:rsid w:val="00252954"/>
    <w:rsid w:val="00253DE6"/>
    <w:rsid w:val="002559F8"/>
    <w:rsid w:val="002561EB"/>
    <w:rsid w:val="00256D72"/>
    <w:rsid w:val="00257417"/>
    <w:rsid w:val="002609A1"/>
    <w:rsid w:val="0026106E"/>
    <w:rsid w:val="002619BC"/>
    <w:rsid w:val="0026288B"/>
    <w:rsid w:val="00263779"/>
    <w:rsid w:val="00263802"/>
    <w:rsid w:val="0026388F"/>
    <w:rsid w:val="00266441"/>
    <w:rsid w:val="002700A9"/>
    <w:rsid w:val="00271267"/>
    <w:rsid w:val="00272172"/>
    <w:rsid w:val="00273486"/>
    <w:rsid w:val="00276FE4"/>
    <w:rsid w:val="002771ED"/>
    <w:rsid w:val="002775E7"/>
    <w:rsid w:val="002804C7"/>
    <w:rsid w:val="00281960"/>
    <w:rsid w:val="002825CC"/>
    <w:rsid w:val="00283A9A"/>
    <w:rsid w:val="002844D8"/>
    <w:rsid w:val="00285899"/>
    <w:rsid w:val="00286EBE"/>
    <w:rsid w:val="00287873"/>
    <w:rsid w:val="0029288C"/>
    <w:rsid w:val="00292BFB"/>
    <w:rsid w:val="00292CD5"/>
    <w:rsid w:val="002965E5"/>
    <w:rsid w:val="002A101C"/>
    <w:rsid w:val="002A1651"/>
    <w:rsid w:val="002A56E6"/>
    <w:rsid w:val="002A5D86"/>
    <w:rsid w:val="002A7702"/>
    <w:rsid w:val="002B14AE"/>
    <w:rsid w:val="002B210B"/>
    <w:rsid w:val="002B2E97"/>
    <w:rsid w:val="002B395B"/>
    <w:rsid w:val="002B593E"/>
    <w:rsid w:val="002B6DE0"/>
    <w:rsid w:val="002B7C7D"/>
    <w:rsid w:val="002C0F82"/>
    <w:rsid w:val="002C10CC"/>
    <w:rsid w:val="002C255D"/>
    <w:rsid w:val="002C3C9C"/>
    <w:rsid w:val="002C476D"/>
    <w:rsid w:val="002D1A07"/>
    <w:rsid w:val="002D1A17"/>
    <w:rsid w:val="002D374E"/>
    <w:rsid w:val="002D43A3"/>
    <w:rsid w:val="002D4903"/>
    <w:rsid w:val="002E2620"/>
    <w:rsid w:val="002E342E"/>
    <w:rsid w:val="002E7669"/>
    <w:rsid w:val="002F04DE"/>
    <w:rsid w:val="002F14AB"/>
    <w:rsid w:val="002F1FF9"/>
    <w:rsid w:val="002F2237"/>
    <w:rsid w:val="002F3476"/>
    <w:rsid w:val="002F4030"/>
    <w:rsid w:val="002F60A5"/>
    <w:rsid w:val="002F67D7"/>
    <w:rsid w:val="00301234"/>
    <w:rsid w:val="0030217C"/>
    <w:rsid w:val="0030247B"/>
    <w:rsid w:val="00303A93"/>
    <w:rsid w:val="00303F88"/>
    <w:rsid w:val="003044C8"/>
    <w:rsid w:val="00305289"/>
    <w:rsid w:val="003059B8"/>
    <w:rsid w:val="0031190A"/>
    <w:rsid w:val="0031343C"/>
    <w:rsid w:val="00315331"/>
    <w:rsid w:val="00315CD3"/>
    <w:rsid w:val="00316537"/>
    <w:rsid w:val="00316A3F"/>
    <w:rsid w:val="003177B9"/>
    <w:rsid w:val="00317D5B"/>
    <w:rsid w:val="0032176E"/>
    <w:rsid w:val="0032363B"/>
    <w:rsid w:val="00327750"/>
    <w:rsid w:val="00327C93"/>
    <w:rsid w:val="003323B3"/>
    <w:rsid w:val="003340F6"/>
    <w:rsid w:val="003367D2"/>
    <w:rsid w:val="00340CDF"/>
    <w:rsid w:val="003417D8"/>
    <w:rsid w:val="00343D77"/>
    <w:rsid w:val="00343E3E"/>
    <w:rsid w:val="0035018C"/>
    <w:rsid w:val="00352933"/>
    <w:rsid w:val="003529E9"/>
    <w:rsid w:val="003550EF"/>
    <w:rsid w:val="00365AAD"/>
    <w:rsid w:val="00366089"/>
    <w:rsid w:val="003708BF"/>
    <w:rsid w:val="00371DA9"/>
    <w:rsid w:val="00373F6D"/>
    <w:rsid w:val="00377878"/>
    <w:rsid w:val="0038144C"/>
    <w:rsid w:val="00382526"/>
    <w:rsid w:val="0038314A"/>
    <w:rsid w:val="00385974"/>
    <w:rsid w:val="00385CC9"/>
    <w:rsid w:val="00385D81"/>
    <w:rsid w:val="00386CC7"/>
    <w:rsid w:val="00386DE5"/>
    <w:rsid w:val="00387489"/>
    <w:rsid w:val="00394BC1"/>
    <w:rsid w:val="00395AA4"/>
    <w:rsid w:val="00396275"/>
    <w:rsid w:val="0039643E"/>
    <w:rsid w:val="003A1298"/>
    <w:rsid w:val="003A1DA3"/>
    <w:rsid w:val="003A3367"/>
    <w:rsid w:val="003A35B1"/>
    <w:rsid w:val="003A6081"/>
    <w:rsid w:val="003A6DCF"/>
    <w:rsid w:val="003A70DA"/>
    <w:rsid w:val="003A71ED"/>
    <w:rsid w:val="003A7A5E"/>
    <w:rsid w:val="003B3A6B"/>
    <w:rsid w:val="003B5C19"/>
    <w:rsid w:val="003B5F04"/>
    <w:rsid w:val="003B647F"/>
    <w:rsid w:val="003C1567"/>
    <w:rsid w:val="003C17E8"/>
    <w:rsid w:val="003C1908"/>
    <w:rsid w:val="003C1B54"/>
    <w:rsid w:val="003C2FA4"/>
    <w:rsid w:val="003C48F4"/>
    <w:rsid w:val="003C6935"/>
    <w:rsid w:val="003D10AF"/>
    <w:rsid w:val="003D2AF6"/>
    <w:rsid w:val="003D4689"/>
    <w:rsid w:val="003D4DE9"/>
    <w:rsid w:val="003D53E1"/>
    <w:rsid w:val="003D7A2E"/>
    <w:rsid w:val="003E303A"/>
    <w:rsid w:val="003E3702"/>
    <w:rsid w:val="003E3D95"/>
    <w:rsid w:val="003E4AD5"/>
    <w:rsid w:val="003E500D"/>
    <w:rsid w:val="003E50AE"/>
    <w:rsid w:val="003E5192"/>
    <w:rsid w:val="003E6CAE"/>
    <w:rsid w:val="003F17FE"/>
    <w:rsid w:val="003F23AA"/>
    <w:rsid w:val="003F249F"/>
    <w:rsid w:val="003F4337"/>
    <w:rsid w:val="003F6679"/>
    <w:rsid w:val="00401675"/>
    <w:rsid w:val="00406DB5"/>
    <w:rsid w:val="00406F8F"/>
    <w:rsid w:val="00411485"/>
    <w:rsid w:val="00411C27"/>
    <w:rsid w:val="00412278"/>
    <w:rsid w:val="00413BF0"/>
    <w:rsid w:val="0041448A"/>
    <w:rsid w:val="00417733"/>
    <w:rsid w:val="004179B2"/>
    <w:rsid w:val="00417FE2"/>
    <w:rsid w:val="00421A15"/>
    <w:rsid w:val="004238B5"/>
    <w:rsid w:val="004343FF"/>
    <w:rsid w:val="004373DF"/>
    <w:rsid w:val="0044126F"/>
    <w:rsid w:val="00442739"/>
    <w:rsid w:val="00443420"/>
    <w:rsid w:val="004447B1"/>
    <w:rsid w:val="00446D9E"/>
    <w:rsid w:val="00447CC7"/>
    <w:rsid w:val="00450328"/>
    <w:rsid w:val="0045097A"/>
    <w:rsid w:val="00450B49"/>
    <w:rsid w:val="004528D5"/>
    <w:rsid w:val="00457EAE"/>
    <w:rsid w:val="00460E03"/>
    <w:rsid w:val="0046159A"/>
    <w:rsid w:val="00462001"/>
    <w:rsid w:val="004635E8"/>
    <w:rsid w:val="00463D83"/>
    <w:rsid w:val="004644F0"/>
    <w:rsid w:val="00465FB6"/>
    <w:rsid w:val="00466892"/>
    <w:rsid w:val="00466DF1"/>
    <w:rsid w:val="00467048"/>
    <w:rsid w:val="00467DC8"/>
    <w:rsid w:val="004713AB"/>
    <w:rsid w:val="00474212"/>
    <w:rsid w:val="00475A4F"/>
    <w:rsid w:val="004829FD"/>
    <w:rsid w:val="00485A27"/>
    <w:rsid w:val="0049050F"/>
    <w:rsid w:val="00490956"/>
    <w:rsid w:val="0049211A"/>
    <w:rsid w:val="00492ECA"/>
    <w:rsid w:val="004933E5"/>
    <w:rsid w:val="004956C4"/>
    <w:rsid w:val="00495ADB"/>
    <w:rsid w:val="004A1406"/>
    <w:rsid w:val="004A2166"/>
    <w:rsid w:val="004A4A0C"/>
    <w:rsid w:val="004A7B56"/>
    <w:rsid w:val="004A7D09"/>
    <w:rsid w:val="004B60F1"/>
    <w:rsid w:val="004B675B"/>
    <w:rsid w:val="004B718D"/>
    <w:rsid w:val="004C40DC"/>
    <w:rsid w:val="004C7FDB"/>
    <w:rsid w:val="004D1DC2"/>
    <w:rsid w:val="004D63F3"/>
    <w:rsid w:val="004E1548"/>
    <w:rsid w:val="004E1CD2"/>
    <w:rsid w:val="004E26B7"/>
    <w:rsid w:val="004E3570"/>
    <w:rsid w:val="004E762E"/>
    <w:rsid w:val="004E7DEA"/>
    <w:rsid w:val="004E7EB2"/>
    <w:rsid w:val="004F159F"/>
    <w:rsid w:val="004F6636"/>
    <w:rsid w:val="004F713E"/>
    <w:rsid w:val="004F72E2"/>
    <w:rsid w:val="004F7F4E"/>
    <w:rsid w:val="005006A0"/>
    <w:rsid w:val="00504503"/>
    <w:rsid w:val="005054C7"/>
    <w:rsid w:val="0050679A"/>
    <w:rsid w:val="00507165"/>
    <w:rsid w:val="00511B15"/>
    <w:rsid w:val="00514D95"/>
    <w:rsid w:val="00520722"/>
    <w:rsid w:val="00522CB7"/>
    <w:rsid w:val="00524CDD"/>
    <w:rsid w:val="0052746C"/>
    <w:rsid w:val="00532068"/>
    <w:rsid w:val="00532D31"/>
    <w:rsid w:val="005352CF"/>
    <w:rsid w:val="00536077"/>
    <w:rsid w:val="005361BC"/>
    <w:rsid w:val="00536D05"/>
    <w:rsid w:val="005402B7"/>
    <w:rsid w:val="00540A82"/>
    <w:rsid w:val="005436FF"/>
    <w:rsid w:val="00545709"/>
    <w:rsid w:val="00546F6B"/>
    <w:rsid w:val="00552E3E"/>
    <w:rsid w:val="00553EB0"/>
    <w:rsid w:val="00554DD4"/>
    <w:rsid w:val="005564FD"/>
    <w:rsid w:val="00557A28"/>
    <w:rsid w:val="005605E6"/>
    <w:rsid w:val="00561219"/>
    <w:rsid w:val="005621E1"/>
    <w:rsid w:val="00563B8F"/>
    <w:rsid w:val="00564B7B"/>
    <w:rsid w:val="00566035"/>
    <w:rsid w:val="005667E1"/>
    <w:rsid w:val="00566C29"/>
    <w:rsid w:val="0057126F"/>
    <w:rsid w:val="005720BB"/>
    <w:rsid w:val="005726E8"/>
    <w:rsid w:val="00575124"/>
    <w:rsid w:val="00575834"/>
    <w:rsid w:val="005758AD"/>
    <w:rsid w:val="0057738C"/>
    <w:rsid w:val="00580E29"/>
    <w:rsid w:val="005810F1"/>
    <w:rsid w:val="00581B30"/>
    <w:rsid w:val="0058303E"/>
    <w:rsid w:val="00583C86"/>
    <w:rsid w:val="00584FB8"/>
    <w:rsid w:val="00585EEB"/>
    <w:rsid w:val="00590C12"/>
    <w:rsid w:val="005910B5"/>
    <w:rsid w:val="00592A1B"/>
    <w:rsid w:val="00592BC6"/>
    <w:rsid w:val="00592BFC"/>
    <w:rsid w:val="00592EC4"/>
    <w:rsid w:val="00593626"/>
    <w:rsid w:val="005942A5"/>
    <w:rsid w:val="005962DA"/>
    <w:rsid w:val="005970E2"/>
    <w:rsid w:val="005A01A3"/>
    <w:rsid w:val="005A096B"/>
    <w:rsid w:val="005A1B86"/>
    <w:rsid w:val="005B0543"/>
    <w:rsid w:val="005B5237"/>
    <w:rsid w:val="005B77E3"/>
    <w:rsid w:val="005C0D6F"/>
    <w:rsid w:val="005C24E5"/>
    <w:rsid w:val="005C3957"/>
    <w:rsid w:val="005C4326"/>
    <w:rsid w:val="005C6561"/>
    <w:rsid w:val="005C7226"/>
    <w:rsid w:val="005C72EA"/>
    <w:rsid w:val="005D277C"/>
    <w:rsid w:val="005D40FA"/>
    <w:rsid w:val="005D47D3"/>
    <w:rsid w:val="005D7C2B"/>
    <w:rsid w:val="005E009E"/>
    <w:rsid w:val="005E0891"/>
    <w:rsid w:val="005E1BB7"/>
    <w:rsid w:val="005E2ADF"/>
    <w:rsid w:val="005E40D1"/>
    <w:rsid w:val="005E6566"/>
    <w:rsid w:val="005E677B"/>
    <w:rsid w:val="005E76A1"/>
    <w:rsid w:val="005E7E78"/>
    <w:rsid w:val="005F2B0D"/>
    <w:rsid w:val="005F682C"/>
    <w:rsid w:val="005F71A4"/>
    <w:rsid w:val="005F7865"/>
    <w:rsid w:val="00600946"/>
    <w:rsid w:val="0060184F"/>
    <w:rsid w:val="00601E26"/>
    <w:rsid w:val="00604C26"/>
    <w:rsid w:val="00605C35"/>
    <w:rsid w:val="00613D83"/>
    <w:rsid w:val="00614283"/>
    <w:rsid w:val="006151DE"/>
    <w:rsid w:val="0061539E"/>
    <w:rsid w:val="0062124F"/>
    <w:rsid w:val="00622D77"/>
    <w:rsid w:val="00623866"/>
    <w:rsid w:val="00624084"/>
    <w:rsid w:val="00625E55"/>
    <w:rsid w:val="00626AEB"/>
    <w:rsid w:val="0062731E"/>
    <w:rsid w:val="00631654"/>
    <w:rsid w:val="00636B18"/>
    <w:rsid w:val="0063789C"/>
    <w:rsid w:val="00637CA1"/>
    <w:rsid w:val="00640B13"/>
    <w:rsid w:val="00640F34"/>
    <w:rsid w:val="006415D9"/>
    <w:rsid w:val="00645A4A"/>
    <w:rsid w:val="006507AC"/>
    <w:rsid w:val="00651227"/>
    <w:rsid w:val="00652113"/>
    <w:rsid w:val="0065309C"/>
    <w:rsid w:val="00653130"/>
    <w:rsid w:val="0065326D"/>
    <w:rsid w:val="006625B3"/>
    <w:rsid w:val="00666D35"/>
    <w:rsid w:val="00667899"/>
    <w:rsid w:val="00667BB0"/>
    <w:rsid w:val="006708DD"/>
    <w:rsid w:val="006737B9"/>
    <w:rsid w:val="00673BF6"/>
    <w:rsid w:val="00674B6B"/>
    <w:rsid w:val="00674D16"/>
    <w:rsid w:val="00683C3E"/>
    <w:rsid w:val="00684111"/>
    <w:rsid w:val="00685872"/>
    <w:rsid w:val="006858EB"/>
    <w:rsid w:val="00690031"/>
    <w:rsid w:val="00690712"/>
    <w:rsid w:val="006950E0"/>
    <w:rsid w:val="0069551D"/>
    <w:rsid w:val="006962B6"/>
    <w:rsid w:val="00696B06"/>
    <w:rsid w:val="006A02BD"/>
    <w:rsid w:val="006A0481"/>
    <w:rsid w:val="006A19CC"/>
    <w:rsid w:val="006A2C21"/>
    <w:rsid w:val="006A31BC"/>
    <w:rsid w:val="006A4088"/>
    <w:rsid w:val="006A440A"/>
    <w:rsid w:val="006A4E53"/>
    <w:rsid w:val="006A58BB"/>
    <w:rsid w:val="006A5B9F"/>
    <w:rsid w:val="006A6117"/>
    <w:rsid w:val="006A628B"/>
    <w:rsid w:val="006A7B31"/>
    <w:rsid w:val="006B05AB"/>
    <w:rsid w:val="006B2948"/>
    <w:rsid w:val="006C0300"/>
    <w:rsid w:val="006C18F6"/>
    <w:rsid w:val="006C1E1B"/>
    <w:rsid w:val="006C1E25"/>
    <w:rsid w:val="006C6626"/>
    <w:rsid w:val="006C760D"/>
    <w:rsid w:val="006D0068"/>
    <w:rsid w:val="006D2021"/>
    <w:rsid w:val="006D3314"/>
    <w:rsid w:val="006D5E01"/>
    <w:rsid w:val="006E418E"/>
    <w:rsid w:val="006E4B0B"/>
    <w:rsid w:val="006E5D56"/>
    <w:rsid w:val="006E5E01"/>
    <w:rsid w:val="006E6016"/>
    <w:rsid w:val="006F00B4"/>
    <w:rsid w:val="006F275D"/>
    <w:rsid w:val="006F41EB"/>
    <w:rsid w:val="006F581F"/>
    <w:rsid w:val="006F6C6D"/>
    <w:rsid w:val="0070037B"/>
    <w:rsid w:val="007013C0"/>
    <w:rsid w:val="00703945"/>
    <w:rsid w:val="00704560"/>
    <w:rsid w:val="00704AF2"/>
    <w:rsid w:val="00704BC8"/>
    <w:rsid w:val="00705528"/>
    <w:rsid w:val="0070698E"/>
    <w:rsid w:val="00710B9E"/>
    <w:rsid w:val="00712E62"/>
    <w:rsid w:val="00712EBF"/>
    <w:rsid w:val="007143F9"/>
    <w:rsid w:val="00717052"/>
    <w:rsid w:val="00717487"/>
    <w:rsid w:val="00721023"/>
    <w:rsid w:val="0072133A"/>
    <w:rsid w:val="00722F4E"/>
    <w:rsid w:val="00723059"/>
    <w:rsid w:val="007246E1"/>
    <w:rsid w:val="007249B0"/>
    <w:rsid w:val="00727F3B"/>
    <w:rsid w:val="00731A00"/>
    <w:rsid w:val="00732133"/>
    <w:rsid w:val="0073294A"/>
    <w:rsid w:val="00733C35"/>
    <w:rsid w:val="00734A4E"/>
    <w:rsid w:val="00734BF3"/>
    <w:rsid w:val="00737C9D"/>
    <w:rsid w:val="0074405C"/>
    <w:rsid w:val="00746929"/>
    <w:rsid w:val="00750175"/>
    <w:rsid w:val="007517EA"/>
    <w:rsid w:val="0075236B"/>
    <w:rsid w:val="00752801"/>
    <w:rsid w:val="00752F35"/>
    <w:rsid w:val="0075402E"/>
    <w:rsid w:val="00754C68"/>
    <w:rsid w:val="00755E60"/>
    <w:rsid w:val="00756618"/>
    <w:rsid w:val="00757F72"/>
    <w:rsid w:val="007611B3"/>
    <w:rsid w:val="007630F3"/>
    <w:rsid w:val="00763CE8"/>
    <w:rsid w:val="00766236"/>
    <w:rsid w:val="007672EF"/>
    <w:rsid w:val="007678E3"/>
    <w:rsid w:val="00767900"/>
    <w:rsid w:val="00767D50"/>
    <w:rsid w:val="007701B2"/>
    <w:rsid w:val="0077587C"/>
    <w:rsid w:val="00776E2E"/>
    <w:rsid w:val="00777257"/>
    <w:rsid w:val="007801BC"/>
    <w:rsid w:val="0078028D"/>
    <w:rsid w:val="00780377"/>
    <w:rsid w:val="00781EF3"/>
    <w:rsid w:val="00782BC1"/>
    <w:rsid w:val="00783144"/>
    <w:rsid w:val="00783776"/>
    <w:rsid w:val="00784E65"/>
    <w:rsid w:val="007869AD"/>
    <w:rsid w:val="00786BEB"/>
    <w:rsid w:val="0078730D"/>
    <w:rsid w:val="007873C2"/>
    <w:rsid w:val="00787554"/>
    <w:rsid w:val="00790133"/>
    <w:rsid w:val="0079067F"/>
    <w:rsid w:val="00790959"/>
    <w:rsid w:val="00791464"/>
    <w:rsid w:val="00791CAB"/>
    <w:rsid w:val="00796098"/>
    <w:rsid w:val="00797157"/>
    <w:rsid w:val="007A03F9"/>
    <w:rsid w:val="007A078F"/>
    <w:rsid w:val="007A09A6"/>
    <w:rsid w:val="007A09E1"/>
    <w:rsid w:val="007A6A54"/>
    <w:rsid w:val="007A7D00"/>
    <w:rsid w:val="007C3CAF"/>
    <w:rsid w:val="007C6367"/>
    <w:rsid w:val="007D1443"/>
    <w:rsid w:val="007D1652"/>
    <w:rsid w:val="007D51F1"/>
    <w:rsid w:val="007E5CD9"/>
    <w:rsid w:val="007E5DA6"/>
    <w:rsid w:val="007F2272"/>
    <w:rsid w:val="007F26F9"/>
    <w:rsid w:val="007F397B"/>
    <w:rsid w:val="007F39F1"/>
    <w:rsid w:val="00800E1A"/>
    <w:rsid w:val="008016F9"/>
    <w:rsid w:val="00802EF8"/>
    <w:rsid w:val="00803FD9"/>
    <w:rsid w:val="00806B9D"/>
    <w:rsid w:val="00811A64"/>
    <w:rsid w:val="0081339F"/>
    <w:rsid w:val="008150B1"/>
    <w:rsid w:val="008153C0"/>
    <w:rsid w:val="00815494"/>
    <w:rsid w:val="00816119"/>
    <w:rsid w:val="00822DEC"/>
    <w:rsid w:val="008243E6"/>
    <w:rsid w:val="00824A33"/>
    <w:rsid w:val="008258B0"/>
    <w:rsid w:val="00830998"/>
    <w:rsid w:val="00832AE6"/>
    <w:rsid w:val="00833DE3"/>
    <w:rsid w:val="008347F6"/>
    <w:rsid w:val="0083551B"/>
    <w:rsid w:val="008434CF"/>
    <w:rsid w:val="00845BCF"/>
    <w:rsid w:val="00851C06"/>
    <w:rsid w:val="00851EB9"/>
    <w:rsid w:val="00853E33"/>
    <w:rsid w:val="00856FC4"/>
    <w:rsid w:val="0086054D"/>
    <w:rsid w:val="0086190C"/>
    <w:rsid w:val="008651B9"/>
    <w:rsid w:val="00865BE5"/>
    <w:rsid w:val="00871CD8"/>
    <w:rsid w:val="008739E5"/>
    <w:rsid w:val="00876D72"/>
    <w:rsid w:val="00877414"/>
    <w:rsid w:val="00877E31"/>
    <w:rsid w:val="00880AD9"/>
    <w:rsid w:val="0088241E"/>
    <w:rsid w:val="00882895"/>
    <w:rsid w:val="00883E5D"/>
    <w:rsid w:val="008841CA"/>
    <w:rsid w:val="0088494A"/>
    <w:rsid w:val="00884E70"/>
    <w:rsid w:val="0088791B"/>
    <w:rsid w:val="00887C04"/>
    <w:rsid w:val="00891535"/>
    <w:rsid w:val="00892B30"/>
    <w:rsid w:val="0089485D"/>
    <w:rsid w:val="0089634B"/>
    <w:rsid w:val="0089660C"/>
    <w:rsid w:val="008A29B2"/>
    <w:rsid w:val="008A4089"/>
    <w:rsid w:val="008A42CC"/>
    <w:rsid w:val="008A42D8"/>
    <w:rsid w:val="008A47A8"/>
    <w:rsid w:val="008A4B4A"/>
    <w:rsid w:val="008A5F41"/>
    <w:rsid w:val="008A712D"/>
    <w:rsid w:val="008B0F5C"/>
    <w:rsid w:val="008B3D91"/>
    <w:rsid w:val="008B5326"/>
    <w:rsid w:val="008C03DC"/>
    <w:rsid w:val="008C1532"/>
    <w:rsid w:val="008C2197"/>
    <w:rsid w:val="008C3493"/>
    <w:rsid w:val="008C3EE5"/>
    <w:rsid w:val="008C4429"/>
    <w:rsid w:val="008D014C"/>
    <w:rsid w:val="008D11A6"/>
    <w:rsid w:val="008D2D64"/>
    <w:rsid w:val="008D3B7E"/>
    <w:rsid w:val="008D3C37"/>
    <w:rsid w:val="008D46DE"/>
    <w:rsid w:val="008D6822"/>
    <w:rsid w:val="008D6BE6"/>
    <w:rsid w:val="008D7978"/>
    <w:rsid w:val="008E24B7"/>
    <w:rsid w:val="008E2E58"/>
    <w:rsid w:val="008E5D28"/>
    <w:rsid w:val="008E715F"/>
    <w:rsid w:val="008F057F"/>
    <w:rsid w:val="008F0D8C"/>
    <w:rsid w:val="008F148F"/>
    <w:rsid w:val="008F269A"/>
    <w:rsid w:val="008F6D9D"/>
    <w:rsid w:val="008F7502"/>
    <w:rsid w:val="0090168C"/>
    <w:rsid w:val="00902DB0"/>
    <w:rsid w:val="00902E07"/>
    <w:rsid w:val="00903721"/>
    <w:rsid w:val="00910AA3"/>
    <w:rsid w:val="00913360"/>
    <w:rsid w:val="00915621"/>
    <w:rsid w:val="009229B3"/>
    <w:rsid w:val="00923033"/>
    <w:rsid w:val="0093134C"/>
    <w:rsid w:val="00931E13"/>
    <w:rsid w:val="00935858"/>
    <w:rsid w:val="00936543"/>
    <w:rsid w:val="00944776"/>
    <w:rsid w:val="009448D1"/>
    <w:rsid w:val="0094516C"/>
    <w:rsid w:val="00947D7E"/>
    <w:rsid w:val="00951732"/>
    <w:rsid w:val="009517C7"/>
    <w:rsid w:val="00951CD6"/>
    <w:rsid w:val="009527BB"/>
    <w:rsid w:val="009534B6"/>
    <w:rsid w:val="00954526"/>
    <w:rsid w:val="00954F7A"/>
    <w:rsid w:val="00955F3E"/>
    <w:rsid w:val="00957214"/>
    <w:rsid w:val="00961979"/>
    <w:rsid w:val="00962B7F"/>
    <w:rsid w:val="0096401B"/>
    <w:rsid w:val="0096579B"/>
    <w:rsid w:val="009679EE"/>
    <w:rsid w:val="00967FD6"/>
    <w:rsid w:val="009728D5"/>
    <w:rsid w:val="00977ECC"/>
    <w:rsid w:val="00983243"/>
    <w:rsid w:val="00983811"/>
    <w:rsid w:val="009838C6"/>
    <w:rsid w:val="00987A98"/>
    <w:rsid w:val="00987CC8"/>
    <w:rsid w:val="00990CBE"/>
    <w:rsid w:val="00991306"/>
    <w:rsid w:val="00992032"/>
    <w:rsid w:val="00992A13"/>
    <w:rsid w:val="00993FAC"/>
    <w:rsid w:val="0099522A"/>
    <w:rsid w:val="009A0E96"/>
    <w:rsid w:val="009A2083"/>
    <w:rsid w:val="009A3884"/>
    <w:rsid w:val="009A5176"/>
    <w:rsid w:val="009A76FA"/>
    <w:rsid w:val="009B4CE6"/>
    <w:rsid w:val="009C1073"/>
    <w:rsid w:val="009C1F93"/>
    <w:rsid w:val="009D2BBB"/>
    <w:rsid w:val="009D3CD3"/>
    <w:rsid w:val="009D4C17"/>
    <w:rsid w:val="009D6EC6"/>
    <w:rsid w:val="009D790B"/>
    <w:rsid w:val="009D7E55"/>
    <w:rsid w:val="009E1C62"/>
    <w:rsid w:val="009E3827"/>
    <w:rsid w:val="009E6EB2"/>
    <w:rsid w:val="009F1779"/>
    <w:rsid w:val="009F2FBB"/>
    <w:rsid w:val="009F397C"/>
    <w:rsid w:val="009F4327"/>
    <w:rsid w:val="00A001E7"/>
    <w:rsid w:val="00A00FEE"/>
    <w:rsid w:val="00A03278"/>
    <w:rsid w:val="00A03D4B"/>
    <w:rsid w:val="00A04C6C"/>
    <w:rsid w:val="00A05A4D"/>
    <w:rsid w:val="00A110C3"/>
    <w:rsid w:val="00A11213"/>
    <w:rsid w:val="00A1285D"/>
    <w:rsid w:val="00A13210"/>
    <w:rsid w:val="00A141FD"/>
    <w:rsid w:val="00A1543F"/>
    <w:rsid w:val="00A156B1"/>
    <w:rsid w:val="00A21D40"/>
    <w:rsid w:val="00A22198"/>
    <w:rsid w:val="00A233D1"/>
    <w:rsid w:val="00A2348B"/>
    <w:rsid w:val="00A23B00"/>
    <w:rsid w:val="00A2498B"/>
    <w:rsid w:val="00A24A32"/>
    <w:rsid w:val="00A2781F"/>
    <w:rsid w:val="00A31AD2"/>
    <w:rsid w:val="00A35BD6"/>
    <w:rsid w:val="00A36C25"/>
    <w:rsid w:val="00A404A7"/>
    <w:rsid w:val="00A40E31"/>
    <w:rsid w:val="00A40F30"/>
    <w:rsid w:val="00A410BB"/>
    <w:rsid w:val="00A427DD"/>
    <w:rsid w:val="00A451A0"/>
    <w:rsid w:val="00A45581"/>
    <w:rsid w:val="00A4649E"/>
    <w:rsid w:val="00A5001B"/>
    <w:rsid w:val="00A50839"/>
    <w:rsid w:val="00A51982"/>
    <w:rsid w:val="00A63A95"/>
    <w:rsid w:val="00A63EF4"/>
    <w:rsid w:val="00A66B3C"/>
    <w:rsid w:val="00A67093"/>
    <w:rsid w:val="00A7166B"/>
    <w:rsid w:val="00A742FD"/>
    <w:rsid w:val="00A75382"/>
    <w:rsid w:val="00A7591C"/>
    <w:rsid w:val="00A7603D"/>
    <w:rsid w:val="00A818D8"/>
    <w:rsid w:val="00A84F98"/>
    <w:rsid w:val="00A85045"/>
    <w:rsid w:val="00A85AE0"/>
    <w:rsid w:val="00A85F31"/>
    <w:rsid w:val="00A86591"/>
    <w:rsid w:val="00A900F6"/>
    <w:rsid w:val="00A932F6"/>
    <w:rsid w:val="00A95E67"/>
    <w:rsid w:val="00A97ABA"/>
    <w:rsid w:val="00A97B7D"/>
    <w:rsid w:val="00AA06E0"/>
    <w:rsid w:val="00AA0D25"/>
    <w:rsid w:val="00AA35A0"/>
    <w:rsid w:val="00AA4939"/>
    <w:rsid w:val="00AA4944"/>
    <w:rsid w:val="00AB0804"/>
    <w:rsid w:val="00AB17B0"/>
    <w:rsid w:val="00AB198E"/>
    <w:rsid w:val="00AB2A4D"/>
    <w:rsid w:val="00AB2B79"/>
    <w:rsid w:val="00AB33E1"/>
    <w:rsid w:val="00AB4BB3"/>
    <w:rsid w:val="00AC14FF"/>
    <w:rsid w:val="00AC2A58"/>
    <w:rsid w:val="00AC6C60"/>
    <w:rsid w:val="00AD1646"/>
    <w:rsid w:val="00AD1FE2"/>
    <w:rsid w:val="00AD268F"/>
    <w:rsid w:val="00AD619C"/>
    <w:rsid w:val="00AD6720"/>
    <w:rsid w:val="00AD73CC"/>
    <w:rsid w:val="00AD7B3D"/>
    <w:rsid w:val="00AD7D67"/>
    <w:rsid w:val="00AE3003"/>
    <w:rsid w:val="00AE3B03"/>
    <w:rsid w:val="00AE5741"/>
    <w:rsid w:val="00AE6702"/>
    <w:rsid w:val="00AE6CB9"/>
    <w:rsid w:val="00AF1423"/>
    <w:rsid w:val="00AF1575"/>
    <w:rsid w:val="00AF59F3"/>
    <w:rsid w:val="00AF5A5E"/>
    <w:rsid w:val="00AF632A"/>
    <w:rsid w:val="00AF6DF1"/>
    <w:rsid w:val="00AF7247"/>
    <w:rsid w:val="00AF75E2"/>
    <w:rsid w:val="00B00B1E"/>
    <w:rsid w:val="00B0261E"/>
    <w:rsid w:val="00B053FC"/>
    <w:rsid w:val="00B05B31"/>
    <w:rsid w:val="00B06630"/>
    <w:rsid w:val="00B06E03"/>
    <w:rsid w:val="00B07632"/>
    <w:rsid w:val="00B115E6"/>
    <w:rsid w:val="00B13A58"/>
    <w:rsid w:val="00B13FCF"/>
    <w:rsid w:val="00B1417F"/>
    <w:rsid w:val="00B14D92"/>
    <w:rsid w:val="00B14E94"/>
    <w:rsid w:val="00B20432"/>
    <w:rsid w:val="00B20F6C"/>
    <w:rsid w:val="00B2127E"/>
    <w:rsid w:val="00B223D5"/>
    <w:rsid w:val="00B2340E"/>
    <w:rsid w:val="00B23EB9"/>
    <w:rsid w:val="00B2584C"/>
    <w:rsid w:val="00B26045"/>
    <w:rsid w:val="00B260B8"/>
    <w:rsid w:val="00B26332"/>
    <w:rsid w:val="00B30478"/>
    <w:rsid w:val="00B34A88"/>
    <w:rsid w:val="00B35B3E"/>
    <w:rsid w:val="00B35C08"/>
    <w:rsid w:val="00B37D62"/>
    <w:rsid w:val="00B40DAA"/>
    <w:rsid w:val="00B4137E"/>
    <w:rsid w:val="00B42F33"/>
    <w:rsid w:val="00B42FC8"/>
    <w:rsid w:val="00B43AF1"/>
    <w:rsid w:val="00B44A8F"/>
    <w:rsid w:val="00B44BFE"/>
    <w:rsid w:val="00B4691F"/>
    <w:rsid w:val="00B46A95"/>
    <w:rsid w:val="00B46B15"/>
    <w:rsid w:val="00B47493"/>
    <w:rsid w:val="00B47B39"/>
    <w:rsid w:val="00B527DE"/>
    <w:rsid w:val="00B541EF"/>
    <w:rsid w:val="00B548B1"/>
    <w:rsid w:val="00B54C9B"/>
    <w:rsid w:val="00B54CC9"/>
    <w:rsid w:val="00B55437"/>
    <w:rsid w:val="00B5664E"/>
    <w:rsid w:val="00B57600"/>
    <w:rsid w:val="00B64FD1"/>
    <w:rsid w:val="00B67031"/>
    <w:rsid w:val="00B71078"/>
    <w:rsid w:val="00B72552"/>
    <w:rsid w:val="00B74E76"/>
    <w:rsid w:val="00B75851"/>
    <w:rsid w:val="00B75E08"/>
    <w:rsid w:val="00B8049C"/>
    <w:rsid w:val="00B82604"/>
    <w:rsid w:val="00B853EE"/>
    <w:rsid w:val="00B901A6"/>
    <w:rsid w:val="00B943C4"/>
    <w:rsid w:val="00B94AA2"/>
    <w:rsid w:val="00B9523B"/>
    <w:rsid w:val="00B952AB"/>
    <w:rsid w:val="00B957A3"/>
    <w:rsid w:val="00B95A77"/>
    <w:rsid w:val="00BA1C4C"/>
    <w:rsid w:val="00BA2992"/>
    <w:rsid w:val="00BA367A"/>
    <w:rsid w:val="00BA3D9D"/>
    <w:rsid w:val="00BA59A0"/>
    <w:rsid w:val="00BB024C"/>
    <w:rsid w:val="00BB0AE8"/>
    <w:rsid w:val="00BB371A"/>
    <w:rsid w:val="00BB5152"/>
    <w:rsid w:val="00BB70AC"/>
    <w:rsid w:val="00BC029D"/>
    <w:rsid w:val="00BC588E"/>
    <w:rsid w:val="00BC5F20"/>
    <w:rsid w:val="00BC6684"/>
    <w:rsid w:val="00BC6783"/>
    <w:rsid w:val="00BD0642"/>
    <w:rsid w:val="00BD17BF"/>
    <w:rsid w:val="00BD3CF3"/>
    <w:rsid w:val="00BD4BAB"/>
    <w:rsid w:val="00BD6519"/>
    <w:rsid w:val="00BE4CBE"/>
    <w:rsid w:val="00BE508A"/>
    <w:rsid w:val="00BE6C3B"/>
    <w:rsid w:val="00BF074D"/>
    <w:rsid w:val="00BF2159"/>
    <w:rsid w:val="00BF4F44"/>
    <w:rsid w:val="00BF74E9"/>
    <w:rsid w:val="00C019FB"/>
    <w:rsid w:val="00C071F7"/>
    <w:rsid w:val="00C07CA6"/>
    <w:rsid w:val="00C11868"/>
    <w:rsid w:val="00C15CCC"/>
    <w:rsid w:val="00C21732"/>
    <w:rsid w:val="00C21CC8"/>
    <w:rsid w:val="00C21E34"/>
    <w:rsid w:val="00C23995"/>
    <w:rsid w:val="00C24F28"/>
    <w:rsid w:val="00C27421"/>
    <w:rsid w:val="00C275BB"/>
    <w:rsid w:val="00C3094D"/>
    <w:rsid w:val="00C32D0F"/>
    <w:rsid w:val="00C34067"/>
    <w:rsid w:val="00C36546"/>
    <w:rsid w:val="00C401B4"/>
    <w:rsid w:val="00C41117"/>
    <w:rsid w:val="00C41949"/>
    <w:rsid w:val="00C42184"/>
    <w:rsid w:val="00C42604"/>
    <w:rsid w:val="00C44C70"/>
    <w:rsid w:val="00C4545D"/>
    <w:rsid w:val="00C4563E"/>
    <w:rsid w:val="00C47064"/>
    <w:rsid w:val="00C477F8"/>
    <w:rsid w:val="00C51877"/>
    <w:rsid w:val="00C53749"/>
    <w:rsid w:val="00C55D71"/>
    <w:rsid w:val="00C563D6"/>
    <w:rsid w:val="00C566B3"/>
    <w:rsid w:val="00C60094"/>
    <w:rsid w:val="00C617E0"/>
    <w:rsid w:val="00C6222B"/>
    <w:rsid w:val="00C64559"/>
    <w:rsid w:val="00C646A0"/>
    <w:rsid w:val="00C64FA6"/>
    <w:rsid w:val="00C67284"/>
    <w:rsid w:val="00C67B32"/>
    <w:rsid w:val="00C67DA2"/>
    <w:rsid w:val="00C7107C"/>
    <w:rsid w:val="00C76BD0"/>
    <w:rsid w:val="00C80ED1"/>
    <w:rsid w:val="00C817A7"/>
    <w:rsid w:val="00C82C20"/>
    <w:rsid w:val="00C84D58"/>
    <w:rsid w:val="00C85817"/>
    <w:rsid w:val="00C85C11"/>
    <w:rsid w:val="00C87BA0"/>
    <w:rsid w:val="00C87BC5"/>
    <w:rsid w:val="00C92E91"/>
    <w:rsid w:val="00C93669"/>
    <w:rsid w:val="00C94F00"/>
    <w:rsid w:val="00C94FDB"/>
    <w:rsid w:val="00CA1DA9"/>
    <w:rsid w:val="00CA417E"/>
    <w:rsid w:val="00CA5ACE"/>
    <w:rsid w:val="00CB0C1D"/>
    <w:rsid w:val="00CB1422"/>
    <w:rsid w:val="00CB3446"/>
    <w:rsid w:val="00CB36A0"/>
    <w:rsid w:val="00CB4431"/>
    <w:rsid w:val="00CB54BD"/>
    <w:rsid w:val="00CB5F15"/>
    <w:rsid w:val="00CB7223"/>
    <w:rsid w:val="00CB7D0F"/>
    <w:rsid w:val="00CC114B"/>
    <w:rsid w:val="00CC22A6"/>
    <w:rsid w:val="00CC34E2"/>
    <w:rsid w:val="00CC499D"/>
    <w:rsid w:val="00CC6824"/>
    <w:rsid w:val="00CC721B"/>
    <w:rsid w:val="00CC7CFB"/>
    <w:rsid w:val="00CD1468"/>
    <w:rsid w:val="00CD1B94"/>
    <w:rsid w:val="00CD2498"/>
    <w:rsid w:val="00CD278D"/>
    <w:rsid w:val="00CD3A1E"/>
    <w:rsid w:val="00CD441D"/>
    <w:rsid w:val="00CD5E99"/>
    <w:rsid w:val="00CE1925"/>
    <w:rsid w:val="00CE4B97"/>
    <w:rsid w:val="00CE4CBB"/>
    <w:rsid w:val="00CE50DC"/>
    <w:rsid w:val="00CE74B5"/>
    <w:rsid w:val="00CF1447"/>
    <w:rsid w:val="00CF20F2"/>
    <w:rsid w:val="00CF5870"/>
    <w:rsid w:val="00CF6DEF"/>
    <w:rsid w:val="00CF7E86"/>
    <w:rsid w:val="00D00529"/>
    <w:rsid w:val="00D00A38"/>
    <w:rsid w:val="00D01050"/>
    <w:rsid w:val="00D02C43"/>
    <w:rsid w:val="00D04F61"/>
    <w:rsid w:val="00D07945"/>
    <w:rsid w:val="00D07A20"/>
    <w:rsid w:val="00D11083"/>
    <w:rsid w:val="00D11CB6"/>
    <w:rsid w:val="00D1235B"/>
    <w:rsid w:val="00D135F0"/>
    <w:rsid w:val="00D14DB7"/>
    <w:rsid w:val="00D174E4"/>
    <w:rsid w:val="00D214A9"/>
    <w:rsid w:val="00D21D75"/>
    <w:rsid w:val="00D221CB"/>
    <w:rsid w:val="00D226FE"/>
    <w:rsid w:val="00D23669"/>
    <w:rsid w:val="00D343B0"/>
    <w:rsid w:val="00D36733"/>
    <w:rsid w:val="00D40F4E"/>
    <w:rsid w:val="00D426A8"/>
    <w:rsid w:val="00D439D5"/>
    <w:rsid w:val="00D43C18"/>
    <w:rsid w:val="00D4531C"/>
    <w:rsid w:val="00D4692A"/>
    <w:rsid w:val="00D471B5"/>
    <w:rsid w:val="00D50525"/>
    <w:rsid w:val="00D51035"/>
    <w:rsid w:val="00D53BBB"/>
    <w:rsid w:val="00D571DB"/>
    <w:rsid w:val="00D6114D"/>
    <w:rsid w:val="00D67E67"/>
    <w:rsid w:val="00D706EF"/>
    <w:rsid w:val="00D721F5"/>
    <w:rsid w:val="00D74E8B"/>
    <w:rsid w:val="00D75CB8"/>
    <w:rsid w:val="00D821FC"/>
    <w:rsid w:val="00D829A2"/>
    <w:rsid w:val="00D830F6"/>
    <w:rsid w:val="00D83875"/>
    <w:rsid w:val="00D849F8"/>
    <w:rsid w:val="00D85254"/>
    <w:rsid w:val="00D85F42"/>
    <w:rsid w:val="00D86948"/>
    <w:rsid w:val="00D876BF"/>
    <w:rsid w:val="00D87BB5"/>
    <w:rsid w:val="00D91C74"/>
    <w:rsid w:val="00D94605"/>
    <w:rsid w:val="00D94F62"/>
    <w:rsid w:val="00D96ACF"/>
    <w:rsid w:val="00D97605"/>
    <w:rsid w:val="00DA1A68"/>
    <w:rsid w:val="00DA1DAE"/>
    <w:rsid w:val="00DA226D"/>
    <w:rsid w:val="00DA2AAD"/>
    <w:rsid w:val="00DA3B1B"/>
    <w:rsid w:val="00DA4BD5"/>
    <w:rsid w:val="00DA65C1"/>
    <w:rsid w:val="00DA6FE4"/>
    <w:rsid w:val="00DB124B"/>
    <w:rsid w:val="00DB2CA1"/>
    <w:rsid w:val="00DB2D15"/>
    <w:rsid w:val="00DC31F6"/>
    <w:rsid w:val="00DC3398"/>
    <w:rsid w:val="00DC7180"/>
    <w:rsid w:val="00DD1029"/>
    <w:rsid w:val="00DD19B9"/>
    <w:rsid w:val="00DD252F"/>
    <w:rsid w:val="00DD32EA"/>
    <w:rsid w:val="00DD7934"/>
    <w:rsid w:val="00DF151F"/>
    <w:rsid w:val="00DF15C9"/>
    <w:rsid w:val="00DF2830"/>
    <w:rsid w:val="00DF3650"/>
    <w:rsid w:val="00DF485A"/>
    <w:rsid w:val="00DF4D23"/>
    <w:rsid w:val="00E03ACE"/>
    <w:rsid w:val="00E047F6"/>
    <w:rsid w:val="00E054DA"/>
    <w:rsid w:val="00E05AAE"/>
    <w:rsid w:val="00E05FD5"/>
    <w:rsid w:val="00E06143"/>
    <w:rsid w:val="00E06656"/>
    <w:rsid w:val="00E073DE"/>
    <w:rsid w:val="00E109AD"/>
    <w:rsid w:val="00E12354"/>
    <w:rsid w:val="00E14AC6"/>
    <w:rsid w:val="00E14CD8"/>
    <w:rsid w:val="00E1554E"/>
    <w:rsid w:val="00E15C83"/>
    <w:rsid w:val="00E15D3B"/>
    <w:rsid w:val="00E16BDC"/>
    <w:rsid w:val="00E2079B"/>
    <w:rsid w:val="00E20CA3"/>
    <w:rsid w:val="00E23D8D"/>
    <w:rsid w:val="00E24302"/>
    <w:rsid w:val="00E24A93"/>
    <w:rsid w:val="00E24A9B"/>
    <w:rsid w:val="00E276B8"/>
    <w:rsid w:val="00E27B08"/>
    <w:rsid w:val="00E30610"/>
    <w:rsid w:val="00E31A1D"/>
    <w:rsid w:val="00E31CC3"/>
    <w:rsid w:val="00E34AE6"/>
    <w:rsid w:val="00E35849"/>
    <w:rsid w:val="00E373F2"/>
    <w:rsid w:val="00E37CF9"/>
    <w:rsid w:val="00E4046B"/>
    <w:rsid w:val="00E40D7E"/>
    <w:rsid w:val="00E41A18"/>
    <w:rsid w:val="00E4292C"/>
    <w:rsid w:val="00E42A95"/>
    <w:rsid w:val="00E43C76"/>
    <w:rsid w:val="00E4440D"/>
    <w:rsid w:val="00E445CE"/>
    <w:rsid w:val="00E4628A"/>
    <w:rsid w:val="00E47E6B"/>
    <w:rsid w:val="00E51A1F"/>
    <w:rsid w:val="00E54FF9"/>
    <w:rsid w:val="00E55168"/>
    <w:rsid w:val="00E5581C"/>
    <w:rsid w:val="00E561E8"/>
    <w:rsid w:val="00E564F6"/>
    <w:rsid w:val="00E602FA"/>
    <w:rsid w:val="00E6313A"/>
    <w:rsid w:val="00E63E63"/>
    <w:rsid w:val="00E66D16"/>
    <w:rsid w:val="00E700A3"/>
    <w:rsid w:val="00E71367"/>
    <w:rsid w:val="00E722DE"/>
    <w:rsid w:val="00E72450"/>
    <w:rsid w:val="00E74E23"/>
    <w:rsid w:val="00E75FB1"/>
    <w:rsid w:val="00E77CC3"/>
    <w:rsid w:val="00E80725"/>
    <w:rsid w:val="00E85977"/>
    <w:rsid w:val="00E95C48"/>
    <w:rsid w:val="00EA01C8"/>
    <w:rsid w:val="00EA3249"/>
    <w:rsid w:val="00EA373A"/>
    <w:rsid w:val="00EA54BE"/>
    <w:rsid w:val="00EA7523"/>
    <w:rsid w:val="00EA7724"/>
    <w:rsid w:val="00EB0070"/>
    <w:rsid w:val="00EB2173"/>
    <w:rsid w:val="00EB2391"/>
    <w:rsid w:val="00EB2ABA"/>
    <w:rsid w:val="00EB2C9F"/>
    <w:rsid w:val="00EB474A"/>
    <w:rsid w:val="00EB52F0"/>
    <w:rsid w:val="00EB57EB"/>
    <w:rsid w:val="00EC126C"/>
    <w:rsid w:val="00EC1349"/>
    <w:rsid w:val="00EC2709"/>
    <w:rsid w:val="00EC4C2F"/>
    <w:rsid w:val="00EC521E"/>
    <w:rsid w:val="00ED0E01"/>
    <w:rsid w:val="00ED20F6"/>
    <w:rsid w:val="00ED5A3F"/>
    <w:rsid w:val="00ED6553"/>
    <w:rsid w:val="00ED7FDC"/>
    <w:rsid w:val="00EE29FE"/>
    <w:rsid w:val="00EE3B3B"/>
    <w:rsid w:val="00EE5200"/>
    <w:rsid w:val="00EE6E76"/>
    <w:rsid w:val="00EF097C"/>
    <w:rsid w:val="00EF1E2D"/>
    <w:rsid w:val="00EF204D"/>
    <w:rsid w:val="00EF5891"/>
    <w:rsid w:val="00F00DCB"/>
    <w:rsid w:val="00F02C5D"/>
    <w:rsid w:val="00F04961"/>
    <w:rsid w:val="00F05E6A"/>
    <w:rsid w:val="00F06838"/>
    <w:rsid w:val="00F06EF6"/>
    <w:rsid w:val="00F0727F"/>
    <w:rsid w:val="00F0772C"/>
    <w:rsid w:val="00F10E3E"/>
    <w:rsid w:val="00F12704"/>
    <w:rsid w:val="00F135FE"/>
    <w:rsid w:val="00F137ED"/>
    <w:rsid w:val="00F13947"/>
    <w:rsid w:val="00F14AB6"/>
    <w:rsid w:val="00F160B6"/>
    <w:rsid w:val="00F2385C"/>
    <w:rsid w:val="00F25D4E"/>
    <w:rsid w:val="00F273F6"/>
    <w:rsid w:val="00F300A6"/>
    <w:rsid w:val="00F3026E"/>
    <w:rsid w:val="00F30BB5"/>
    <w:rsid w:val="00F31188"/>
    <w:rsid w:val="00F3129F"/>
    <w:rsid w:val="00F31816"/>
    <w:rsid w:val="00F31F36"/>
    <w:rsid w:val="00F34BA9"/>
    <w:rsid w:val="00F34F6A"/>
    <w:rsid w:val="00F35093"/>
    <w:rsid w:val="00F35F72"/>
    <w:rsid w:val="00F36EBB"/>
    <w:rsid w:val="00F40C2A"/>
    <w:rsid w:val="00F410CC"/>
    <w:rsid w:val="00F41E19"/>
    <w:rsid w:val="00F42BE3"/>
    <w:rsid w:val="00F4705E"/>
    <w:rsid w:val="00F50731"/>
    <w:rsid w:val="00F51150"/>
    <w:rsid w:val="00F530C5"/>
    <w:rsid w:val="00F5538F"/>
    <w:rsid w:val="00F57490"/>
    <w:rsid w:val="00F62A97"/>
    <w:rsid w:val="00F63446"/>
    <w:rsid w:val="00F636F8"/>
    <w:rsid w:val="00F65DC4"/>
    <w:rsid w:val="00F677E6"/>
    <w:rsid w:val="00F67BD0"/>
    <w:rsid w:val="00F67CA0"/>
    <w:rsid w:val="00F7165B"/>
    <w:rsid w:val="00F74A98"/>
    <w:rsid w:val="00F7579A"/>
    <w:rsid w:val="00F823C4"/>
    <w:rsid w:val="00F83DAF"/>
    <w:rsid w:val="00F84C8F"/>
    <w:rsid w:val="00F859B7"/>
    <w:rsid w:val="00F85F65"/>
    <w:rsid w:val="00F86453"/>
    <w:rsid w:val="00F86918"/>
    <w:rsid w:val="00F91F9F"/>
    <w:rsid w:val="00F924F5"/>
    <w:rsid w:val="00F94C06"/>
    <w:rsid w:val="00F959A6"/>
    <w:rsid w:val="00FA0CA7"/>
    <w:rsid w:val="00FA207C"/>
    <w:rsid w:val="00FA256B"/>
    <w:rsid w:val="00FA274C"/>
    <w:rsid w:val="00FA296A"/>
    <w:rsid w:val="00FA3B9A"/>
    <w:rsid w:val="00FA5142"/>
    <w:rsid w:val="00FA56B0"/>
    <w:rsid w:val="00FA6F67"/>
    <w:rsid w:val="00FA704C"/>
    <w:rsid w:val="00FA7188"/>
    <w:rsid w:val="00FB1118"/>
    <w:rsid w:val="00FC0D23"/>
    <w:rsid w:val="00FC1C44"/>
    <w:rsid w:val="00FC35A4"/>
    <w:rsid w:val="00FC49D1"/>
    <w:rsid w:val="00FC53C4"/>
    <w:rsid w:val="00FC6C3A"/>
    <w:rsid w:val="00FC6E33"/>
    <w:rsid w:val="00FC7084"/>
    <w:rsid w:val="00FD0463"/>
    <w:rsid w:val="00FD2B6E"/>
    <w:rsid w:val="00FD2E5B"/>
    <w:rsid w:val="00FD3942"/>
    <w:rsid w:val="00FD665F"/>
    <w:rsid w:val="00FE206E"/>
    <w:rsid w:val="00FE282F"/>
    <w:rsid w:val="00FE2BA0"/>
    <w:rsid w:val="00FE4112"/>
    <w:rsid w:val="00FE42BB"/>
    <w:rsid w:val="00FE6B8E"/>
    <w:rsid w:val="00FF0128"/>
    <w:rsid w:val="00FF048E"/>
    <w:rsid w:val="00FF0BAD"/>
    <w:rsid w:val="00FF371C"/>
    <w:rsid w:val="00FF6BE5"/>
    <w:rsid w:val="00FF77E0"/>
    <w:rsid w:val="06AD38E1"/>
    <w:rsid w:val="06D55E53"/>
    <w:rsid w:val="08F28264"/>
    <w:rsid w:val="0A316269"/>
    <w:rsid w:val="0C194CF6"/>
    <w:rsid w:val="0E75EE7B"/>
    <w:rsid w:val="1000E8AC"/>
    <w:rsid w:val="12A4E80D"/>
    <w:rsid w:val="142DDD63"/>
    <w:rsid w:val="222A92C4"/>
    <w:rsid w:val="2A988952"/>
    <w:rsid w:val="2B595A76"/>
    <w:rsid w:val="2C510A05"/>
    <w:rsid w:val="35DCF4C7"/>
    <w:rsid w:val="367252AD"/>
    <w:rsid w:val="640B26B0"/>
    <w:rsid w:val="6A4A242E"/>
    <w:rsid w:val="7147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BAD696"/>
  <w15:chartTrackingRefBased/>
  <w15:docId w15:val="{316BD6CA-E41F-4394-9C9D-D2ACEF763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Times New Roman" w:hAnsi="Verdana" w:cs="Times New Roman"/>
        <w:bCs/>
        <w:color w:val="333333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7D09"/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/>
      <w:b/>
      <w:bCs w:val="0"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 w:val="0"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 w:val="0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 w:val="0"/>
      <w:sz w:val="26"/>
      <w:szCs w:val="26"/>
      <w:lang w:val="en-US" w:eastAsia="en-US" w:bidi="ar-SA"/>
    </w:rPr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 w:val="0"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F59F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7D1443"/>
    <w:pPr>
      <w:spacing w:before="100" w:beforeAutospacing="1" w:after="100" w:afterAutospacing="1"/>
    </w:pPr>
  </w:style>
  <w:style w:type="paragraph" w:customStyle="1" w:styleId="ContinuedOnNextPa">
    <w:name w:val="Continued On Next Pa"/>
    <w:basedOn w:val="Normal"/>
    <w:next w:val="Normal"/>
    <w:rsid w:val="00E42A95"/>
    <w:pPr>
      <w:pBdr>
        <w:top w:val="single" w:sz="6" w:space="1" w:color="auto"/>
        <w:between w:val="single" w:sz="6" w:space="1" w:color="auto"/>
      </w:pBdr>
      <w:spacing w:before="240"/>
      <w:ind w:left="1728"/>
      <w:jc w:val="right"/>
    </w:pPr>
    <w:rPr>
      <w:i/>
      <w:color w:val="000000"/>
      <w:sz w:val="20"/>
      <w:szCs w:val="20"/>
    </w:rPr>
  </w:style>
  <w:style w:type="character" w:customStyle="1" w:styleId="tableentry">
    <w:name w:val="tableentry"/>
    <w:rsid w:val="00723059"/>
    <w:rPr>
      <w:rFonts w:ascii="Arial" w:hAnsi="Arial" w:cs="Arial" w:hint="default"/>
      <w:sz w:val="18"/>
      <w:szCs w:val="18"/>
    </w:rPr>
  </w:style>
  <w:style w:type="character" w:styleId="CommentReference">
    <w:name w:val="annotation reference"/>
    <w:uiPriority w:val="99"/>
    <w:rsid w:val="00D706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D706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06EF"/>
  </w:style>
  <w:style w:type="paragraph" w:styleId="CommentSubject">
    <w:name w:val="annotation subject"/>
    <w:basedOn w:val="CommentText"/>
    <w:next w:val="CommentText"/>
    <w:link w:val="CommentSubjectChar"/>
    <w:rsid w:val="00D706EF"/>
    <w:rPr>
      <w:b/>
      <w:bCs w:val="0"/>
      <w:lang w:val="x-none" w:eastAsia="x-none"/>
    </w:rPr>
  </w:style>
  <w:style w:type="character" w:customStyle="1" w:styleId="CommentSubjectChar">
    <w:name w:val="Comment Subject Char"/>
    <w:link w:val="CommentSubject"/>
    <w:rsid w:val="00D706EF"/>
    <w:rPr>
      <w:b/>
      <w:bCs w:val="0"/>
    </w:rPr>
  </w:style>
  <w:style w:type="table" w:styleId="TableClassic3">
    <w:name w:val="Table Classic 3"/>
    <w:basedOn w:val="TableNormal"/>
    <w:rsid w:val="00CF6DE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D43C18"/>
  </w:style>
  <w:style w:type="paragraph" w:styleId="ListParagraph">
    <w:name w:val="List Paragraph"/>
    <w:basedOn w:val="Normal"/>
    <w:uiPriority w:val="34"/>
    <w:qFormat/>
    <w:rsid w:val="00CB7223"/>
    <w:pPr>
      <w:ind w:left="720"/>
    </w:pPr>
  </w:style>
  <w:style w:type="table" w:styleId="MediumGrid3-Accent1">
    <w:name w:val="Medium Grid 3 Accent 1"/>
    <w:basedOn w:val="TableNormal"/>
    <w:uiPriority w:val="69"/>
    <w:rsid w:val="00DD1029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styleId="TOC1">
    <w:name w:val="toc 1"/>
    <w:basedOn w:val="Normal"/>
    <w:next w:val="Normal"/>
    <w:autoRedefine/>
    <w:uiPriority w:val="39"/>
    <w:rsid w:val="00E51A1F"/>
  </w:style>
  <w:style w:type="paragraph" w:styleId="TOC2">
    <w:name w:val="toc 2"/>
    <w:basedOn w:val="Normal"/>
    <w:next w:val="Normal"/>
    <w:autoRedefine/>
    <w:uiPriority w:val="39"/>
    <w:rsid w:val="00871CD8"/>
    <w:pPr>
      <w:tabs>
        <w:tab w:val="right" w:leader="dot" w:pos="12950"/>
      </w:tabs>
    </w:pPr>
    <w:rPr>
      <w:rFonts w:cs="Arial"/>
      <w:noProof/>
    </w:rPr>
  </w:style>
  <w:style w:type="paragraph" w:customStyle="1" w:styleId="TableText">
    <w:name w:val="Table Text"/>
    <w:basedOn w:val="Normal"/>
    <w:rsid w:val="00B30478"/>
    <w:rPr>
      <w:rFonts w:eastAsia="Calibri"/>
      <w:color w:val="000000"/>
    </w:rPr>
  </w:style>
  <w:style w:type="paragraph" w:styleId="DocumentMap">
    <w:name w:val="Document Map"/>
    <w:basedOn w:val="Normal"/>
    <w:link w:val="DocumentMapChar"/>
    <w:rsid w:val="006C760D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rsid w:val="006C760D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891535"/>
    <w:rPr>
      <w:rFonts w:ascii="Arial" w:hAnsi="Arial" w:cs="Arial"/>
      <w:b/>
      <w:bCs w:val="0"/>
      <w:i/>
      <w:iCs/>
      <w:sz w:val="28"/>
      <w:szCs w:val="28"/>
    </w:rPr>
  </w:style>
  <w:style w:type="character" w:styleId="UnresolvedMention">
    <w:name w:val="Unresolved Mention"/>
    <w:uiPriority w:val="99"/>
    <w:semiHidden/>
    <w:unhideWhenUsed/>
    <w:rsid w:val="001778EB"/>
    <w:rPr>
      <w:color w:val="605E5C"/>
      <w:shd w:val="clear" w:color="auto" w:fill="E1DFDD"/>
    </w:rPr>
  </w:style>
  <w:style w:type="paragraph" w:styleId="NoSpacing">
    <w:name w:val="No Spacing"/>
    <w:basedOn w:val="Normal"/>
    <w:uiPriority w:val="1"/>
    <w:qFormat/>
    <w:rsid w:val="00466DF1"/>
    <w:rPr>
      <w:rFonts w:ascii="Calibri" w:eastAsia="Calibri" w:hAnsi="Calibri" w:cs="Calibri"/>
      <w:sz w:val="22"/>
      <w:szCs w:val="22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file:///C:/Users/KLBingemer/AppData/Local/Microsoft/Windows/INetCache/Content.Outlook/Downloads/TSRC-PROD-044545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34" Type="http://schemas.openxmlformats.org/officeDocument/2006/relationships/hyperlink" Target="https://policy.corp.cvscaremark.com/pnp/faces/DocRenderer?documentId=CALL-0048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file:///C:/Users/KLBingemer/AppData/Local/Microsoft/Windows/INetCache/Content.Outlook/Downloads/CMS-PRD1-058827" TargetMode="External"/><Relationship Id="rId25" Type="http://schemas.openxmlformats.org/officeDocument/2006/relationships/hyperlink" Target="mailto:NEJE_Callbacks@CVSHealth.com%3e" TargetMode="External"/><Relationship Id="rId33" Type="http://schemas.openxmlformats.org/officeDocument/2006/relationships/hyperlink" Target="../TSRC-PROD-040884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KLBingemer\AppData\Local\Microsoft\Windows\INetCache\Content.Outlook\Downloads\TSRC-PROD-040884" TargetMode="External"/><Relationship Id="rId20" Type="http://schemas.openxmlformats.org/officeDocument/2006/relationships/hyperlink" Target="mailto:NEJE_Callbacks@CVSHealth.com%3e" TargetMode="External"/><Relationship Id="rId29" Type="http://schemas.openxmlformats.org/officeDocument/2006/relationships/hyperlink" Target="file:///C:/Users/KLBingemer/AppData/Local/Microsoft/Windows/INetCache/Content.Outlook/Downloads/CMS-PRD1-067665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24" Type="http://schemas.openxmlformats.org/officeDocument/2006/relationships/hyperlink" Target="file:///C:/Users/KLBingemer/AppData/Local/Microsoft/Windows/INetCache/Content.Outlook/Downloads/TSRC-PROD-044545" TargetMode="External"/><Relationship Id="rId32" Type="http://schemas.openxmlformats.org/officeDocument/2006/relationships/hyperlink" Target="file:///C:/Users/KLBingemer/AppData/Local/Microsoft/Windows/INetCache/Content.Outlook/Downloads/TSRC-PROD-002210" TargetMode="Externa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image" Target="media/image5.jpeg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file:///C:/Users/KLBingemer/AppData/Local/Microsoft/Windows/INetCache/Content.Outlook/Downloads/TSRC-PROD-044545" TargetMode="External"/><Relationship Id="rId31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TSRC-PROD-046109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mailto:NEJE_Callbacks@CVSHealth.com%3e" TargetMode="External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hyperlink" Target="file:///C:/Users/KLBingemer/AppData/Local/Microsoft/Windows/INetCache/Content.Outlook/Downloads/CMS-2-017428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6" ma:contentTypeDescription="Create a new document." ma:contentTypeScope="" ma:versionID="01a3ef7eac3a00ff8ad05275a9823c1a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  <SharedWithUsers xmlns="a7c4a04d-57ed-4144-aac1-e9fd4ebb6938">
      <UserInfo>
        <DisplayName>Kristoff, Angel T</DisplayName>
        <AccountId>1120</AccountId>
        <AccountType/>
      </UserInfo>
      <UserInfo>
        <DisplayName>Gambino, Ashley</DisplayName>
        <AccountId>89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FE3591B-B019-45F8-B9D7-90E7E13CBD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24CA3C-9C65-42FA-97D2-CE3803168D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E2AFA7-29FA-4621-836C-6579EA9161E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4B9DAB-16F0-4EE1-9288-D89010388C67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5</TotalTime>
  <Pages>1</Pages>
  <Words>1221</Words>
  <Characters>6962</Characters>
  <Application>Microsoft Office Word</Application>
  <DocSecurity>0</DocSecurity>
  <Lines>58</Lines>
  <Paragraphs>16</Paragraphs>
  <ScaleCrop>false</ScaleCrop>
  <Company>Caremark</Company>
  <LinksUpToDate>false</LinksUpToDate>
  <CharactersWithSpaces>8167</CharactersWithSpaces>
  <SharedDoc>false</SharedDoc>
  <HLinks>
    <vt:vector size="192" baseType="variant">
      <vt:variant>
        <vt:i4>262192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4194306</vt:i4>
      </vt:variant>
      <vt:variant>
        <vt:i4>93</vt:i4>
      </vt:variant>
      <vt:variant>
        <vt:i4>0</vt:i4>
      </vt:variant>
      <vt:variant>
        <vt:i4>5</vt:i4>
      </vt:variant>
      <vt:variant>
        <vt:lpwstr>C:\Users\KLBingemer\AppData\Local\Microsoft\Windows\INetCache\Content.Outlook\Downloads\CMS-2-017428</vt:lpwstr>
      </vt:variant>
      <vt:variant>
        <vt:lpwstr/>
      </vt:variant>
      <vt:variant>
        <vt:i4>2359351</vt:i4>
      </vt:variant>
      <vt:variant>
        <vt:i4>90</vt:i4>
      </vt:variant>
      <vt:variant>
        <vt:i4>0</vt:i4>
      </vt:variant>
      <vt:variant>
        <vt:i4>5</vt:i4>
      </vt:variant>
      <vt:variant>
        <vt:lpwstr>https://policy.corp.cvscaremark.com/pnp/faces/DocRenderer?documentId=CALL-0048</vt:lpwstr>
      </vt:variant>
      <vt:variant>
        <vt:lpwstr/>
      </vt:variant>
      <vt:variant>
        <vt:i4>1703941</vt:i4>
      </vt:variant>
      <vt:variant>
        <vt:i4>87</vt:i4>
      </vt:variant>
      <vt:variant>
        <vt:i4>0</vt:i4>
      </vt:variant>
      <vt:variant>
        <vt:i4>5</vt:i4>
      </vt:variant>
      <vt:variant>
        <vt:lpwstr>TSRC-PROD-040884</vt:lpwstr>
      </vt:variant>
      <vt:variant>
        <vt:lpwstr/>
      </vt:variant>
      <vt:variant>
        <vt:i4>262192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27</vt:i4>
      </vt:variant>
      <vt:variant>
        <vt:i4>78</vt:i4>
      </vt:variant>
      <vt:variant>
        <vt:i4>0</vt:i4>
      </vt:variant>
      <vt:variant>
        <vt:i4>5</vt:i4>
      </vt:variant>
      <vt:variant>
        <vt:lpwstr>C:\Users\KLBingemer\AppData\Local\Microsoft\Windows\INetCache\Content.Outlook\Downloads\TSRC-PROD-002210</vt:lpwstr>
      </vt:variant>
      <vt:variant>
        <vt:lpwstr/>
      </vt:variant>
      <vt:variant>
        <vt:i4>262192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5177421</vt:i4>
      </vt:variant>
      <vt:variant>
        <vt:i4>72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!/view?docid=433711aa-8fa6-447c-872b-bd69cd6cd7c0</vt:lpwstr>
      </vt:variant>
      <vt:variant>
        <vt:i4>4980804</vt:i4>
      </vt:variant>
      <vt:variant>
        <vt:i4>69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!/view?docid=0296717e-6df6-4184-b337-13abcd4b070b</vt:lpwstr>
      </vt:variant>
      <vt:variant>
        <vt:i4>2228284</vt:i4>
      </vt:variant>
      <vt:variant>
        <vt:i4>66</vt:i4>
      </vt:variant>
      <vt:variant>
        <vt:i4>0</vt:i4>
      </vt:variant>
      <vt:variant>
        <vt:i4>5</vt:i4>
      </vt:variant>
      <vt:variant>
        <vt:lpwstr>C:\Users\KLBingemer\AppData\Local\Microsoft\Windows\INetCache\Content.Outlook\Downloads\CMS-PRD1-067665</vt:lpwstr>
      </vt:variant>
      <vt:variant>
        <vt:lpwstr/>
      </vt:variant>
      <vt:variant>
        <vt:i4>7602299</vt:i4>
      </vt:variant>
      <vt:variant>
        <vt:i4>63</vt:i4>
      </vt:variant>
      <vt:variant>
        <vt:i4>0</vt:i4>
      </vt:variant>
      <vt:variant>
        <vt:i4>5</vt:i4>
      </vt:variant>
      <vt:variant>
        <vt:lpwstr>mailto:NEJE_Callbacks@CVSHealth.com%3e</vt:lpwstr>
      </vt:variant>
      <vt:variant>
        <vt:lpwstr/>
      </vt:variant>
      <vt:variant>
        <vt:i4>393240</vt:i4>
      </vt:variant>
      <vt:variant>
        <vt:i4>60</vt:i4>
      </vt:variant>
      <vt:variant>
        <vt:i4>0</vt:i4>
      </vt:variant>
      <vt:variant>
        <vt:i4>5</vt:i4>
      </vt:variant>
      <vt:variant>
        <vt:lpwstr>C:\Users\KLBingemer\AppData\Local\Microsoft\Windows\INetCache\Content.Outlook\Downloads\TSRC-PROD-044545</vt:lpwstr>
      </vt:variant>
      <vt:variant>
        <vt:lpwstr/>
      </vt:variant>
      <vt:variant>
        <vt:i4>7602299</vt:i4>
      </vt:variant>
      <vt:variant>
        <vt:i4>57</vt:i4>
      </vt:variant>
      <vt:variant>
        <vt:i4>0</vt:i4>
      </vt:variant>
      <vt:variant>
        <vt:i4>5</vt:i4>
      </vt:variant>
      <vt:variant>
        <vt:lpwstr>mailto:NEJE_Callbacks@CVSHealth.com%3e</vt:lpwstr>
      </vt:variant>
      <vt:variant>
        <vt:lpwstr/>
      </vt:variant>
      <vt:variant>
        <vt:i4>393240</vt:i4>
      </vt:variant>
      <vt:variant>
        <vt:i4>54</vt:i4>
      </vt:variant>
      <vt:variant>
        <vt:i4>0</vt:i4>
      </vt:variant>
      <vt:variant>
        <vt:i4>5</vt:i4>
      </vt:variant>
      <vt:variant>
        <vt:lpwstr>C:\Users\KLBingemer\AppData\Local\Microsoft\Windows\INetCache\Content.Outlook\Downloads\TSRC-PROD-044545</vt:lpwstr>
      </vt:variant>
      <vt:variant>
        <vt:lpwstr/>
      </vt:variant>
      <vt:variant>
        <vt:i4>1441871</vt:i4>
      </vt:variant>
      <vt:variant>
        <vt:i4>51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!/view?docid=a23bc09d-37f7-4105-ba57-d4e9d7f512ff</vt:lpwstr>
      </vt:variant>
      <vt:variant>
        <vt:i4>1179718</vt:i4>
      </vt:variant>
      <vt:variant>
        <vt:i4>48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!/view?docid=22f353ee-e739-4f78-be33-b64916337260</vt:lpwstr>
      </vt:variant>
      <vt:variant>
        <vt:i4>7602299</vt:i4>
      </vt:variant>
      <vt:variant>
        <vt:i4>45</vt:i4>
      </vt:variant>
      <vt:variant>
        <vt:i4>0</vt:i4>
      </vt:variant>
      <vt:variant>
        <vt:i4>5</vt:i4>
      </vt:variant>
      <vt:variant>
        <vt:lpwstr>mailto:NEJE_Callbacks@CVSHealth.com%3e</vt:lpwstr>
      </vt:variant>
      <vt:variant>
        <vt:lpwstr/>
      </vt:variant>
      <vt:variant>
        <vt:i4>393240</vt:i4>
      </vt:variant>
      <vt:variant>
        <vt:i4>42</vt:i4>
      </vt:variant>
      <vt:variant>
        <vt:i4>0</vt:i4>
      </vt:variant>
      <vt:variant>
        <vt:i4>5</vt:i4>
      </vt:variant>
      <vt:variant>
        <vt:lpwstr>C:\Users\KLBingemer\AppData\Local\Microsoft\Windows\INetCache\Content.Outlook\Downloads\TSRC-PROD-044545</vt:lpwstr>
      </vt:variant>
      <vt:variant>
        <vt:lpwstr/>
      </vt:variant>
      <vt:variant>
        <vt:i4>1376281</vt:i4>
      </vt:variant>
      <vt:variant>
        <vt:i4>39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!/view?docid=a7684ce9-c2bc-4cbc-ab37-c1ffb7789706</vt:lpwstr>
      </vt:variant>
      <vt:variant>
        <vt:i4>2687025</vt:i4>
      </vt:variant>
      <vt:variant>
        <vt:i4>36</vt:i4>
      </vt:variant>
      <vt:variant>
        <vt:i4>0</vt:i4>
      </vt:variant>
      <vt:variant>
        <vt:i4>5</vt:i4>
      </vt:variant>
      <vt:variant>
        <vt:lpwstr>C:\Users\KLBingemer\AppData\Local\Microsoft\Windows\INetCache\Content.Outlook\Downloads\CMS-PRD1-058827</vt:lpwstr>
      </vt:variant>
      <vt:variant>
        <vt:lpwstr/>
      </vt:variant>
      <vt:variant>
        <vt:i4>655376</vt:i4>
      </vt:variant>
      <vt:variant>
        <vt:i4>33</vt:i4>
      </vt:variant>
      <vt:variant>
        <vt:i4>0</vt:i4>
      </vt:variant>
      <vt:variant>
        <vt:i4>5</vt:i4>
      </vt:variant>
      <vt:variant>
        <vt:lpwstr>C:\Users\KLBingemer\AppData\Local\Microsoft\Windows\INetCache\Content.Outlook\Downloads\TSRC-PROD-040884</vt:lpwstr>
      </vt:variant>
      <vt:variant>
        <vt:lpwstr/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1966091</vt:i4>
      </vt:variant>
      <vt:variant>
        <vt:i4>27</vt:i4>
      </vt:variant>
      <vt:variant>
        <vt:i4>0</vt:i4>
      </vt:variant>
      <vt:variant>
        <vt:i4>5</vt:i4>
      </vt:variant>
      <vt:variant>
        <vt:lpwstr>TSRC-PROD-046109</vt:lpwstr>
      </vt:variant>
      <vt:variant>
        <vt:lpwstr/>
      </vt:variant>
      <vt:variant>
        <vt:i4>1441809</vt:i4>
      </vt:variant>
      <vt:variant>
        <vt:i4>21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!/view?docid=ba08434f-a17e-41de-9428-33f453416a6b</vt:lpwstr>
      </vt:variant>
      <vt:variant>
        <vt:i4>4259918</vt:i4>
      </vt:variant>
      <vt:variant>
        <vt:i4>18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!/view?docid=01ded425-9976-4840-b360-4619266505fc</vt:lpwstr>
      </vt:variant>
      <vt:variant>
        <vt:i4>1048632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_Toc72328146</vt:lpwstr>
      </vt:variant>
      <vt:variant>
        <vt:i4>1245240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_Toc72328145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_Toc72328144</vt:lpwstr>
      </vt:variant>
      <vt:variant>
        <vt:i4>1376312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_Toc72328143</vt:lpwstr>
      </vt:variant>
      <vt:variant>
        <vt:i4>1310776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_Toc72328142</vt:lpwstr>
      </vt:variant>
      <vt:variant>
        <vt:i4>4653106</vt:i4>
      </vt:variant>
      <vt:variant>
        <vt:i4>0</vt:i4>
      </vt:variant>
      <vt:variant>
        <vt:i4>0</vt:i4>
      </vt:variant>
      <vt:variant>
        <vt:i4>5</vt:i4>
      </vt:variant>
      <vt:variant>
        <vt:lpwstr>mailto:Ashley.Gambino@CVSHealth.com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dc:description/>
  <cp:lastModifiedBy>Kristoff, Angel T</cp:lastModifiedBy>
  <cp:revision>3</cp:revision>
  <cp:lastPrinted>2018-01-23T20:17:00Z</cp:lastPrinted>
  <dcterms:created xsi:type="dcterms:W3CDTF">2024-03-27T19:46:00Z</dcterms:created>
  <dcterms:modified xsi:type="dcterms:W3CDTF">2024-03-27T19:50:00Z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2021-09-20T12:04:47Z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302d6c09-63f4-4389-ab75-a6291ed72ec9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