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48834" w14:textId="7FFB04B7" w:rsidR="00255C6B" w:rsidRDefault="001C6A7B" w:rsidP="00016E19">
      <w:pPr>
        <w:pStyle w:val="Heading1"/>
        <w:spacing w:line="360" w:lineRule="auto"/>
        <w:rPr>
          <w:rFonts w:ascii="Verdana" w:hAnsi="Verdana"/>
          <w:color w:val="auto"/>
          <w:sz w:val="36"/>
        </w:rPr>
      </w:pPr>
      <w:bookmarkStart w:id="0" w:name="_top"/>
      <w:bookmarkStart w:id="1" w:name="OLE_LINK15"/>
      <w:bookmarkStart w:id="2" w:name="OLE_LINK10"/>
      <w:bookmarkEnd w:id="0"/>
      <w:r>
        <w:rPr>
          <w:rFonts w:ascii="Verdana" w:hAnsi="Verdana"/>
          <w:color w:val="auto"/>
          <w:sz w:val="36"/>
        </w:rPr>
        <w:t>MED</w:t>
      </w:r>
      <w:r w:rsidR="00EE3059">
        <w:rPr>
          <w:rFonts w:ascii="Verdana" w:hAnsi="Verdana"/>
          <w:color w:val="auto"/>
          <w:sz w:val="36"/>
        </w:rPr>
        <w:t xml:space="preserve"> </w:t>
      </w:r>
      <w:r>
        <w:rPr>
          <w:rFonts w:ascii="Verdana" w:hAnsi="Verdana"/>
          <w:color w:val="auto"/>
          <w:sz w:val="36"/>
        </w:rPr>
        <w:t>D</w:t>
      </w:r>
      <w:r w:rsidR="00EE3059">
        <w:rPr>
          <w:rFonts w:ascii="Verdana" w:hAnsi="Verdana"/>
          <w:color w:val="auto"/>
          <w:sz w:val="36"/>
        </w:rPr>
        <w:t xml:space="preserve"> </w:t>
      </w:r>
      <w:r>
        <w:rPr>
          <w:rFonts w:ascii="Verdana" w:hAnsi="Verdana"/>
          <w:color w:val="auto"/>
          <w:sz w:val="36"/>
        </w:rPr>
        <w:t>-</w:t>
      </w:r>
      <w:r w:rsidR="00EE3059">
        <w:rPr>
          <w:rFonts w:ascii="Verdana" w:hAnsi="Verdana"/>
          <w:color w:val="auto"/>
          <w:sz w:val="36"/>
        </w:rPr>
        <w:t xml:space="preserve"> </w:t>
      </w:r>
      <w:bookmarkStart w:id="3" w:name="OLE_LINK7"/>
      <w:r w:rsidR="00F8167B" w:rsidRPr="00F8167B">
        <w:rPr>
          <w:rFonts w:ascii="Verdana" w:hAnsi="Verdana"/>
          <w:color w:val="auto"/>
          <w:sz w:val="36"/>
        </w:rPr>
        <w:t xml:space="preserve">Extended International </w:t>
      </w:r>
      <w:r>
        <w:rPr>
          <w:rFonts w:ascii="Verdana" w:hAnsi="Verdana"/>
          <w:color w:val="auto"/>
          <w:sz w:val="36"/>
        </w:rPr>
        <w:t>Travel</w:t>
      </w:r>
      <w:r w:rsidR="00EE3059">
        <w:rPr>
          <w:rFonts w:ascii="Verdana" w:hAnsi="Verdana"/>
          <w:color w:val="auto"/>
          <w:sz w:val="36"/>
        </w:rPr>
        <w:t xml:space="preserve"> </w:t>
      </w:r>
      <w:r>
        <w:rPr>
          <w:rFonts w:ascii="Verdana" w:hAnsi="Verdana"/>
          <w:color w:val="auto"/>
          <w:sz w:val="36"/>
        </w:rPr>
        <w:t>Exception</w:t>
      </w:r>
      <w:r w:rsidR="00EE3059">
        <w:rPr>
          <w:rFonts w:ascii="Verdana" w:hAnsi="Verdana"/>
          <w:color w:val="auto"/>
          <w:sz w:val="36"/>
        </w:rPr>
        <w:t xml:space="preserve"> </w:t>
      </w:r>
      <w:r>
        <w:rPr>
          <w:rFonts w:ascii="Verdana" w:hAnsi="Verdana"/>
          <w:color w:val="auto"/>
          <w:sz w:val="36"/>
        </w:rPr>
        <w:t>for</w:t>
      </w:r>
      <w:r w:rsidR="00EE3059">
        <w:rPr>
          <w:rFonts w:ascii="Verdana" w:hAnsi="Verdana"/>
          <w:color w:val="auto"/>
          <w:sz w:val="36"/>
        </w:rPr>
        <w:t xml:space="preserve"> </w:t>
      </w:r>
      <w:r w:rsidR="00430F2F">
        <w:rPr>
          <w:rFonts w:ascii="Verdana" w:hAnsi="Verdana"/>
          <w:color w:val="auto"/>
          <w:sz w:val="36"/>
        </w:rPr>
        <w:t>SilverScript</w:t>
      </w:r>
      <w:r w:rsidR="00EE3059">
        <w:rPr>
          <w:rFonts w:ascii="Verdana" w:hAnsi="Verdana"/>
          <w:color w:val="auto"/>
          <w:sz w:val="36"/>
        </w:rPr>
        <w:t xml:space="preserve"> </w:t>
      </w:r>
      <w:r w:rsidR="00430F2F">
        <w:rPr>
          <w:rFonts w:ascii="Verdana" w:hAnsi="Verdana"/>
          <w:color w:val="auto"/>
          <w:sz w:val="36"/>
        </w:rPr>
        <w:t>Individual</w:t>
      </w:r>
      <w:r w:rsidR="00EE3059">
        <w:rPr>
          <w:rFonts w:ascii="Verdana" w:hAnsi="Verdana"/>
          <w:color w:val="auto"/>
          <w:sz w:val="36"/>
        </w:rPr>
        <w:t xml:space="preserve"> </w:t>
      </w:r>
      <w:r w:rsidR="00430F2F">
        <w:rPr>
          <w:rFonts w:ascii="Verdana" w:hAnsi="Verdana"/>
          <w:color w:val="auto"/>
          <w:sz w:val="36"/>
        </w:rPr>
        <w:t>PDP</w:t>
      </w:r>
      <w:bookmarkEnd w:id="3"/>
      <w:r w:rsidR="00DB04FE">
        <w:rPr>
          <w:rFonts w:ascii="Verdana" w:hAnsi="Verdana"/>
          <w:color w:val="auto"/>
          <w:sz w:val="36"/>
        </w:rPr>
        <w:t xml:space="preserve"> and Aetna SilverScript EG</w:t>
      </w:r>
      <w:r w:rsidR="00826A1B">
        <w:rPr>
          <w:rFonts w:ascii="Verdana" w:hAnsi="Verdana"/>
          <w:color w:val="auto"/>
          <w:sz w:val="36"/>
        </w:rPr>
        <w:t>W</w:t>
      </w:r>
      <w:r w:rsidR="00DB04FE">
        <w:rPr>
          <w:rFonts w:ascii="Verdana" w:hAnsi="Verdana"/>
          <w:color w:val="auto"/>
          <w:sz w:val="36"/>
        </w:rPr>
        <w:t>P</w:t>
      </w:r>
    </w:p>
    <w:bookmarkEnd w:id="1"/>
    <w:p w14:paraId="55288D54" w14:textId="77777777" w:rsidR="00CE088F" w:rsidRPr="00CE088F" w:rsidRDefault="00CE088F" w:rsidP="00CE088F">
      <w:pPr>
        <w:pStyle w:val="Heading4"/>
      </w:pPr>
    </w:p>
    <w:bookmarkEnd w:id="2"/>
    <w:p w14:paraId="3BBCC1D4" w14:textId="0D2493FE" w:rsidR="00B2035A" w:rsidRDefault="00B13B31" w:rsidP="00016E19">
      <w:pPr>
        <w:pStyle w:val="TOC2"/>
        <w:rPr>
          <w:rFonts w:asciiTheme="minorHAnsi" w:eastAsiaTheme="minorEastAsia" w:hAnsiTheme="minorHAnsi" w:cstheme="minorBidi"/>
          <w:noProof/>
          <w:sz w:val="22"/>
          <w:szCs w:val="22"/>
        </w:rPr>
      </w:pPr>
      <w:r w:rsidRPr="00D56802">
        <w:rPr>
          <w:rFonts w:cs="Calibri"/>
        </w:rPr>
        <w:fldChar w:fldCharType="begin"/>
      </w:r>
      <w:r w:rsidRPr="00D56802">
        <w:rPr>
          <w:rFonts w:cs="Calibri"/>
        </w:rPr>
        <w:instrText xml:space="preserve"> TOC \o "2-3" \n \h \z \u </w:instrText>
      </w:r>
      <w:r w:rsidRPr="00D56802">
        <w:rPr>
          <w:rFonts w:cs="Calibri"/>
        </w:rPr>
        <w:fldChar w:fldCharType="separate"/>
      </w:r>
      <w:hyperlink w:anchor="_Toc89689458" w:history="1">
        <w:r w:rsidR="00B2035A" w:rsidRPr="00CF733F">
          <w:rPr>
            <w:rStyle w:val="Hyperlink"/>
            <w:rFonts w:ascii="Verdana" w:hAnsi="Verdana"/>
            <w:noProof/>
          </w:rPr>
          <w:t>General Information</w:t>
        </w:r>
      </w:hyperlink>
    </w:p>
    <w:p w14:paraId="5364C4FF" w14:textId="0646485B" w:rsidR="00B2035A" w:rsidRDefault="00B2035A" w:rsidP="00016E19">
      <w:pPr>
        <w:pStyle w:val="TOC2"/>
        <w:rPr>
          <w:rFonts w:asciiTheme="minorHAnsi" w:eastAsiaTheme="minorEastAsia" w:hAnsiTheme="minorHAnsi" w:cstheme="minorBidi"/>
          <w:noProof/>
          <w:sz w:val="22"/>
          <w:szCs w:val="22"/>
        </w:rPr>
      </w:pPr>
      <w:hyperlink w:anchor="_Toc89689459" w:history="1">
        <w:r w:rsidRPr="00CF733F">
          <w:rPr>
            <w:rStyle w:val="Hyperlink"/>
            <w:rFonts w:ascii="Verdana" w:hAnsi="Verdana"/>
            <w:noProof/>
          </w:rPr>
          <w:t>Eligibility Criteria</w:t>
        </w:r>
      </w:hyperlink>
    </w:p>
    <w:p w14:paraId="5BE64274" w14:textId="63B36C1D" w:rsidR="00B2035A" w:rsidRDefault="00B2035A" w:rsidP="00016E19">
      <w:pPr>
        <w:pStyle w:val="TOC2"/>
        <w:rPr>
          <w:rFonts w:asciiTheme="minorHAnsi" w:eastAsiaTheme="minorEastAsia" w:hAnsiTheme="minorHAnsi" w:cstheme="minorBidi"/>
          <w:noProof/>
          <w:sz w:val="22"/>
          <w:szCs w:val="22"/>
        </w:rPr>
      </w:pPr>
      <w:hyperlink w:anchor="_Toc89689460" w:history="1">
        <w:r w:rsidRPr="00CF733F">
          <w:rPr>
            <w:rStyle w:val="Hyperlink"/>
            <w:rFonts w:ascii="Verdana" w:hAnsi="Verdana"/>
            <w:noProof/>
          </w:rPr>
          <w:t>Process</w:t>
        </w:r>
      </w:hyperlink>
    </w:p>
    <w:p w14:paraId="2B90317C" w14:textId="53590867" w:rsidR="00B2035A" w:rsidRDefault="00B2035A" w:rsidP="00016E19">
      <w:pPr>
        <w:pStyle w:val="TOC2"/>
        <w:rPr>
          <w:rFonts w:asciiTheme="minorHAnsi" w:eastAsiaTheme="minorEastAsia" w:hAnsiTheme="minorHAnsi" w:cstheme="minorBidi"/>
          <w:noProof/>
          <w:sz w:val="22"/>
          <w:szCs w:val="22"/>
        </w:rPr>
      </w:pPr>
      <w:hyperlink w:anchor="_Toc89689461" w:history="1">
        <w:r w:rsidRPr="00CF733F">
          <w:rPr>
            <w:rStyle w:val="Hyperlink"/>
            <w:rFonts w:ascii="Verdana" w:hAnsi="Verdana"/>
            <w:noProof/>
          </w:rPr>
          <w:t>Senior Team Process</w:t>
        </w:r>
      </w:hyperlink>
    </w:p>
    <w:p w14:paraId="55C7379D" w14:textId="4EA5D8BF" w:rsidR="00B2035A" w:rsidRDefault="00B2035A" w:rsidP="00016E19">
      <w:pPr>
        <w:pStyle w:val="TOC2"/>
        <w:rPr>
          <w:rFonts w:asciiTheme="minorHAnsi" w:eastAsiaTheme="minorEastAsia" w:hAnsiTheme="minorHAnsi" w:cstheme="minorBidi"/>
          <w:noProof/>
          <w:sz w:val="22"/>
          <w:szCs w:val="22"/>
        </w:rPr>
      </w:pPr>
      <w:hyperlink w:anchor="_Toc89689462" w:history="1">
        <w:r w:rsidRPr="00CF733F">
          <w:rPr>
            <w:rStyle w:val="Hyperlink"/>
            <w:rFonts w:ascii="Verdana" w:hAnsi="Verdana"/>
            <w:noProof/>
          </w:rPr>
          <w:t>Call Back Process</w:t>
        </w:r>
      </w:hyperlink>
    </w:p>
    <w:p w14:paraId="56AD6C82" w14:textId="7AD94395" w:rsidR="00B2035A" w:rsidRDefault="00B2035A" w:rsidP="00016E19">
      <w:pPr>
        <w:pStyle w:val="TOC2"/>
        <w:rPr>
          <w:rFonts w:asciiTheme="minorHAnsi" w:eastAsiaTheme="minorEastAsia" w:hAnsiTheme="minorHAnsi" w:cstheme="minorBidi"/>
          <w:noProof/>
          <w:sz w:val="22"/>
          <w:szCs w:val="22"/>
        </w:rPr>
      </w:pPr>
      <w:hyperlink w:anchor="_Toc89689463" w:history="1">
        <w:r w:rsidRPr="00CF733F">
          <w:rPr>
            <w:rStyle w:val="Hyperlink"/>
            <w:rFonts w:ascii="Verdana" w:hAnsi="Verdana"/>
            <w:noProof/>
          </w:rPr>
          <w:t>Related Documents</w:t>
        </w:r>
      </w:hyperlink>
    </w:p>
    <w:p w14:paraId="2CD722AF" w14:textId="56289556" w:rsidR="008B69C1" w:rsidRDefault="00B13B31" w:rsidP="00016E19">
      <w:pPr>
        <w:spacing w:line="360" w:lineRule="auto"/>
        <w:rPr>
          <w:rFonts w:ascii="Verdana" w:hAnsi="Verdana" w:cs="Calibri"/>
        </w:rPr>
      </w:pPr>
      <w:r w:rsidRPr="00D56802">
        <w:rPr>
          <w:rFonts w:ascii="Verdana" w:hAnsi="Verdana" w:cs="Calibri"/>
        </w:rPr>
        <w:fldChar w:fldCharType="end"/>
      </w:r>
    </w:p>
    <w:p w14:paraId="50D1889B" w14:textId="77777777" w:rsidR="00B62958" w:rsidRDefault="00B62958" w:rsidP="00D56802">
      <w:pPr>
        <w:rPr>
          <w:rFonts w:ascii="Verdana" w:hAnsi="Verdana" w:cs="Calibri"/>
        </w:rPr>
      </w:pPr>
    </w:p>
    <w:p w14:paraId="64143AB4" w14:textId="376DBCDF" w:rsidR="001E694C" w:rsidRDefault="006E6B2F" w:rsidP="00D56802">
      <w:pPr>
        <w:rPr>
          <w:rFonts w:ascii="Verdana" w:hAnsi="Verdana" w:cs="Calibri"/>
        </w:rPr>
      </w:pPr>
      <w:r>
        <w:rPr>
          <w:rFonts w:ascii="Verdana" w:hAnsi="Verdana" w:cs="Calibri"/>
          <w:b/>
          <w:bCs/>
        </w:rPr>
        <w:t>Description</w:t>
      </w:r>
      <w:proofErr w:type="gramStart"/>
      <w:r>
        <w:rPr>
          <w:rFonts w:ascii="Verdana" w:hAnsi="Verdana" w:cs="Calibri"/>
          <w:b/>
          <w:bCs/>
        </w:rPr>
        <w:t>:</w:t>
      </w:r>
      <w:r w:rsidR="00EE3059">
        <w:rPr>
          <w:rFonts w:ascii="Verdana" w:hAnsi="Verdana" w:cs="Calibri"/>
          <w:b/>
          <w:bCs/>
        </w:rPr>
        <w:t xml:space="preserve">  </w:t>
      </w:r>
      <w:bookmarkStart w:id="4" w:name="OLE_LINK53"/>
      <w:bookmarkStart w:id="5" w:name="OLE_LINK11"/>
      <w:r>
        <w:rPr>
          <w:rFonts w:ascii="Verdana" w:hAnsi="Verdana" w:cs="Calibri"/>
        </w:rPr>
        <w:t>This</w:t>
      </w:r>
      <w:proofErr w:type="gramEnd"/>
      <w:r w:rsidR="00EE3059">
        <w:rPr>
          <w:rFonts w:ascii="Verdana" w:hAnsi="Verdana" w:cs="Calibri"/>
        </w:rPr>
        <w:t xml:space="preserve"> </w:t>
      </w:r>
      <w:r>
        <w:rPr>
          <w:rFonts w:ascii="Verdana" w:hAnsi="Verdana" w:cs="Calibri"/>
        </w:rPr>
        <w:t>document</w:t>
      </w:r>
      <w:r w:rsidR="00EE3059">
        <w:rPr>
          <w:rFonts w:ascii="Verdana" w:hAnsi="Verdana" w:cs="Calibri"/>
        </w:rPr>
        <w:t xml:space="preserve"> </w:t>
      </w:r>
      <w:r>
        <w:rPr>
          <w:rFonts w:ascii="Verdana" w:hAnsi="Verdana" w:cs="Calibri"/>
        </w:rPr>
        <w:t>provides</w:t>
      </w:r>
      <w:r w:rsidR="00EE3059">
        <w:rPr>
          <w:rFonts w:ascii="Verdana" w:hAnsi="Verdana" w:cs="Calibri"/>
        </w:rPr>
        <w:t xml:space="preserve"> </w:t>
      </w:r>
      <w:r>
        <w:rPr>
          <w:rFonts w:ascii="Verdana" w:hAnsi="Verdana" w:cs="Calibri"/>
        </w:rPr>
        <w:t>guidance</w:t>
      </w:r>
      <w:r w:rsidR="00EE3059">
        <w:rPr>
          <w:rFonts w:ascii="Verdana" w:hAnsi="Verdana" w:cs="Calibri"/>
        </w:rPr>
        <w:t xml:space="preserve"> </w:t>
      </w:r>
      <w:r w:rsidR="00430F2F">
        <w:rPr>
          <w:rFonts w:ascii="Verdana" w:hAnsi="Verdana" w:cs="Calibri"/>
        </w:rPr>
        <w:t>on</w:t>
      </w:r>
      <w:r w:rsidR="00EE3059">
        <w:rPr>
          <w:rFonts w:ascii="Verdana" w:hAnsi="Verdana" w:cs="Calibri"/>
        </w:rPr>
        <w:t xml:space="preserve"> </w:t>
      </w:r>
      <w:r w:rsidR="007F0107">
        <w:rPr>
          <w:rFonts w:ascii="Verdana" w:hAnsi="Verdana" w:cs="Calibri"/>
        </w:rPr>
        <w:t xml:space="preserve">requesting an </w:t>
      </w:r>
      <w:r w:rsidR="00430F2F">
        <w:rPr>
          <w:rFonts w:ascii="Verdana" w:hAnsi="Verdana" w:cs="Calibri"/>
        </w:rPr>
        <w:t>International</w:t>
      </w:r>
      <w:r w:rsidR="00EE3059">
        <w:rPr>
          <w:rFonts w:ascii="Verdana" w:hAnsi="Verdana" w:cs="Calibri"/>
        </w:rPr>
        <w:t xml:space="preserve"> </w:t>
      </w:r>
      <w:r w:rsidR="00A00A9B">
        <w:rPr>
          <w:rFonts w:ascii="Verdana" w:hAnsi="Verdana" w:cs="Calibri"/>
        </w:rPr>
        <w:t xml:space="preserve">and Extended </w:t>
      </w:r>
      <w:r w:rsidR="00430F2F">
        <w:rPr>
          <w:rFonts w:ascii="Verdana" w:hAnsi="Verdana" w:cs="Calibri"/>
        </w:rPr>
        <w:t>Travel</w:t>
      </w:r>
      <w:r w:rsidR="00EE3059">
        <w:rPr>
          <w:rFonts w:ascii="Verdana" w:hAnsi="Verdana" w:cs="Calibri"/>
        </w:rPr>
        <w:t xml:space="preserve"> </w:t>
      </w:r>
      <w:r w:rsidR="00430F2F">
        <w:rPr>
          <w:rFonts w:ascii="Verdana" w:hAnsi="Verdana" w:cs="Calibri"/>
        </w:rPr>
        <w:t>Exceptions</w:t>
      </w:r>
      <w:r w:rsidR="00EE3059">
        <w:rPr>
          <w:rFonts w:ascii="Verdana" w:hAnsi="Verdana" w:cs="Calibri"/>
        </w:rPr>
        <w:t xml:space="preserve"> </w:t>
      </w:r>
      <w:r w:rsidR="00430F2F">
        <w:rPr>
          <w:rFonts w:ascii="Verdana" w:hAnsi="Verdana" w:cs="Calibri"/>
        </w:rPr>
        <w:t>Override</w:t>
      </w:r>
      <w:r w:rsidR="00EE3059">
        <w:rPr>
          <w:rFonts w:ascii="Verdana" w:hAnsi="Verdana" w:cs="Calibri"/>
        </w:rPr>
        <w:t xml:space="preserve"> </w:t>
      </w:r>
      <w:r w:rsidR="00430F2F">
        <w:rPr>
          <w:rFonts w:ascii="Verdana" w:hAnsi="Verdana" w:cs="Calibri"/>
        </w:rPr>
        <w:t>for</w:t>
      </w:r>
      <w:r w:rsidR="00EE3059">
        <w:rPr>
          <w:rFonts w:ascii="Verdana" w:hAnsi="Verdana" w:cs="Calibri"/>
        </w:rPr>
        <w:t xml:space="preserve"> </w:t>
      </w:r>
      <w:r w:rsidR="00430F2F">
        <w:rPr>
          <w:rFonts w:ascii="Verdana" w:hAnsi="Verdana" w:cs="Calibri"/>
        </w:rPr>
        <w:t>SilverScript</w:t>
      </w:r>
      <w:r w:rsidR="00EE3059">
        <w:rPr>
          <w:rFonts w:ascii="Verdana" w:hAnsi="Verdana" w:cs="Calibri"/>
        </w:rPr>
        <w:t xml:space="preserve"> </w:t>
      </w:r>
      <w:r w:rsidR="00430F2F">
        <w:rPr>
          <w:rFonts w:ascii="Verdana" w:hAnsi="Verdana" w:cs="Calibri"/>
        </w:rPr>
        <w:t>Individual</w:t>
      </w:r>
      <w:r w:rsidR="00EE3059">
        <w:rPr>
          <w:rFonts w:ascii="Verdana" w:hAnsi="Verdana" w:cs="Calibri"/>
        </w:rPr>
        <w:t xml:space="preserve"> </w:t>
      </w:r>
      <w:r w:rsidR="00430F2F">
        <w:rPr>
          <w:rFonts w:ascii="Verdana" w:hAnsi="Verdana" w:cs="Calibri"/>
        </w:rPr>
        <w:t>PDP</w:t>
      </w:r>
      <w:r w:rsidR="00DB04FE">
        <w:rPr>
          <w:rFonts w:ascii="Verdana" w:hAnsi="Verdana" w:cs="Calibri"/>
        </w:rPr>
        <w:t xml:space="preserve"> and Aetna SilverScript EGWP</w:t>
      </w:r>
      <w:r w:rsidR="00430F2F">
        <w:rPr>
          <w:rFonts w:ascii="Verdana" w:hAnsi="Verdana" w:cs="Calibri"/>
        </w:rPr>
        <w:t>.</w:t>
      </w:r>
      <w:r w:rsidR="007F0107">
        <w:rPr>
          <w:rFonts w:ascii="Verdana" w:hAnsi="Verdana" w:cs="Calibri"/>
        </w:rPr>
        <w:t xml:space="preserve"> </w:t>
      </w:r>
      <w:bookmarkEnd w:id="4"/>
    </w:p>
    <w:p w14:paraId="07DE6508" w14:textId="77777777" w:rsidR="000679A2" w:rsidRDefault="000679A2" w:rsidP="00D56802">
      <w:pPr>
        <w:rPr>
          <w:rFonts w:ascii="Verdana" w:hAnsi="Verdana" w:cs="Calibri"/>
        </w:rPr>
      </w:pPr>
    </w:p>
    <w:p w14:paraId="4EBE5D20" w14:textId="3529FB50" w:rsidR="006E6B2F" w:rsidRDefault="007F0107" w:rsidP="00D56802">
      <w:pPr>
        <w:rPr>
          <w:rFonts w:ascii="Verdana" w:hAnsi="Verdana" w:cs="Calibri"/>
        </w:rPr>
      </w:pPr>
      <w:r>
        <w:rPr>
          <w:rFonts w:ascii="Verdana" w:hAnsi="Verdana" w:cs="Calibri"/>
        </w:rPr>
        <w:t xml:space="preserve"> </w:t>
      </w:r>
      <w:r w:rsidR="001E694C">
        <w:rPr>
          <w:noProof/>
        </w:rPr>
        <w:drawing>
          <wp:inline distT="0" distB="0" distL="0" distR="0" wp14:anchorId="0239D1E8" wp14:editId="7F366697">
            <wp:extent cx="238125" cy="209550"/>
            <wp:effectExtent l="0" t="0" r="9525" b="0"/>
            <wp:docPr id="5" name="Picture 2" descr="Icon_-_Important_Information"/>
            <wp:cNvGraphicFramePr/>
            <a:graphic xmlns:a="http://schemas.openxmlformats.org/drawingml/2006/main">
              <a:graphicData uri="http://schemas.openxmlformats.org/drawingml/2006/picture">
                <pic:pic xmlns:pic="http://schemas.openxmlformats.org/drawingml/2006/picture">
                  <pic:nvPicPr>
                    <pic:cNvPr id="1" name="Picture 2" descr="Icon_-_Important_Information"/>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1E694C">
        <w:rPr>
          <w:rFonts w:ascii="Verdana" w:hAnsi="Verdana" w:cs="Calibri"/>
        </w:rPr>
        <w:t xml:space="preserve"> </w:t>
      </w:r>
      <w:r w:rsidR="000679A2">
        <w:rPr>
          <w:rFonts w:ascii="Verdana" w:hAnsi="Verdana" w:cs="Calibri"/>
        </w:rPr>
        <w:t>CCRs</w:t>
      </w:r>
      <w:r w:rsidR="001E694C">
        <w:rPr>
          <w:rFonts w:ascii="Verdana" w:hAnsi="Verdana" w:cs="Calibri"/>
        </w:rPr>
        <w:t xml:space="preserve"> must first determine if the Standard override process will satisfy the member’s request before considering the </w:t>
      </w:r>
      <w:bookmarkStart w:id="6" w:name="OLE_LINK57"/>
      <w:r w:rsidR="001E694C">
        <w:rPr>
          <w:rFonts w:ascii="Verdana" w:hAnsi="Verdana" w:cs="Calibri"/>
        </w:rPr>
        <w:t xml:space="preserve">International </w:t>
      </w:r>
      <w:bookmarkStart w:id="7" w:name="OLE_LINK54"/>
      <w:r w:rsidR="001E694C">
        <w:rPr>
          <w:rFonts w:ascii="Verdana" w:hAnsi="Verdana" w:cs="Calibri"/>
        </w:rPr>
        <w:t xml:space="preserve">Extended </w:t>
      </w:r>
      <w:r w:rsidR="00A00A9B">
        <w:rPr>
          <w:rFonts w:ascii="Verdana" w:hAnsi="Verdana" w:cs="Calibri"/>
        </w:rPr>
        <w:t xml:space="preserve">Travel </w:t>
      </w:r>
      <w:r w:rsidR="001E694C">
        <w:rPr>
          <w:rFonts w:ascii="Verdana" w:hAnsi="Verdana" w:cs="Calibri"/>
        </w:rPr>
        <w:t>Override Exception</w:t>
      </w:r>
      <w:bookmarkEnd w:id="7"/>
      <w:r w:rsidR="001E694C">
        <w:rPr>
          <w:rFonts w:ascii="Verdana" w:hAnsi="Verdana" w:cs="Calibri"/>
        </w:rPr>
        <w:t>.</w:t>
      </w:r>
      <w:bookmarkEnd w:id="6"/>
    </w:p>
    <w:bookmarkEnd w:id="5"/>
    <w:p w14:paraId="1D83E64E" w14:textId="77777777" w:rsidR="006E6B2F" w:rsidRPr="00D56802" w:rsidRDefault="006E6B2F" w:rsidP="00D56802">
      <w:pPr>
        <w:rPr>
          <w:rFonts w:ascii="Verdana" w:hAnsi="Verdana" w:cs="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A64DA" w:rsidRPr="00D56802" w14:paraId="28B794A0" w14:textId="77777777" w:rsidTr="00C137C5">
        <w:tc>
          <w:tcPr>
            <w:tcW w:w="5000" w:type="pct"/>
            <w:shd w:val="clear" w:color="auto" w:fill="C0C0C0"/>
          </w:tcPr>
          <w:p w14:paraId="545A568F" w14:textId="3A6C616F" w:rsidR="005A64DA" w:rsidRPr="00861429" w:rsidRDefault="006E6B2F" w:rsidP="00861429">
            <w:pPr>
              <w:pStyle w:val="Heading2"/>
              <w:rPr>
                <w:rFonts w:ascii="Verdana" w:hAnsi="Verdana"/>
                <w:i w:val="0"/>
              </w:rPr>
            </w:pPr>
            <w:bookmarkStart w:id="8" w:name="_Overview"/>
            <w:bookmarkStart w:id="9" w:name="_Toc89689458"/>
            <w:bookmarkEnd w:id="8"/>
            <w:r>
              <w:rPr>
                <w:rFonts w:ascii="Verdana" w:hAnsi="Verdana"/>
                <w:i w:val="0"/>
              </w:rPr>
              <w:t>General</w:t>
            </w:r>
            <w:r w:rsidR="00EE3059">
              <w:rPr>
                <w:rFonts w:ascii="Verdana" w:hAnsi="Verdana"/>
                <w:i w:val="0"/>
              </w:rPr>
              <w:t xml:space="preserve"> </w:t>
            </w:r>
            <w:r>
              <w:rPr>
                <w:rFonts w:ascii="Verdana" w:hAnsi="Verdana"/>
                <w:i w:val="0"/>
              </w:rPr>
              <w:t>Information</w:t>
            </w:r>
            <w:bookmarkEnd w:id="9"/>
          </w:p>
        </w:tc>
      </w:tr>
    </w:tbl>
    <w:p w14:paraId="090ED15B" w14:textId="77777777" w:rsidR="00151EB3" w:rsidRDefault="00304DB1" w:rsidP="00C137C5">
      <w:pPr>
        <w:rPr>
          <w:rFonts w:ascii="Verdana" w:hAnsi="Verdana"/>
        </w:rPr>
      </w:pPr>
      <w:bookmarkStart w:id="10" w:name="OLE_LINK8"/>
      <w:r>
        <w:rPr>
          <w:noProof/>
        </w:rPr>
        <w:drawing>
          <wp:inline distT="0" distB="0" distL="0" distR="0" wp14:anchorId="4AE8F65D" wp14:editId="66401CAF">
            <wp:extent cx="373380" cy="274320"/>
            <wp:effectExtent l="0" t="0" r="7620" b="0"/>
            <wp:docPr id="3" name="Picture 3" descr="Importa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portant Icon"/>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80" cy="274320"/>
                    </a:xfrm>
                    <a:prstGeom prst="rect">
                      <a:avLst/>
                    </a:prstGeom>
                    <a:noFill/>
                    <a:ln>
                      <a:noFill/>
                    </a:ln>
                  </pic:spPr>
                </pic:pic>
              </a:graphicData>
            </a:graphic>
          </wp:inline>
        </w:drawing>
      </w:r>
      <w:r w:rsidR="00C137C5" w:rsidRPr="00151EB3">
        <w:rPr>
          <w:rFonts w:ascii="Verdana" w:hAnsi="Verdana"/>
          <w:b/>
          <w:bCs/>
        </w:rPr>
        <w:t>Weekend Only</w:t>
      </w:r>
      <w:r w:rsidR="00151EB3" w:rsidRPr="00151EB3">
        <w:rPr>
          <w:rFonts w:ascii="Verdana" w:hAnsi="Verdana"/>
          <w:b/>
          <w:bCs/>
        </w:rPr>
        <w:t>:</w:t>
      </w:r>
      <w:r w:rsidR="00C137C5" w:rsidRPr="00C137C5">
        <w:rPr>
          <w:rFonts w:ascii="Verdana" w:hAnsi="Verdana"/>
        </w:rPr>
        <w:t xml:space="preserve"> </w:t>
      </w:r>
    </w:p>
    <w:p w14:paraId="513408B7" w14:textId="752C2D2C" w:rsidR="00C137C5" w:rsidRPr="00151EB3" w:rsidRDefault="00C137C5" w:rsidP="00C137C5">
      <w:pPr>
        <w:pStyle w:val="ListParagraph"/>
        <w:numPr>
          <w:ilvl w:val="0"/>
          <w:numId w:val="19"/>
        </w:numPr>
        <w:rPr>
          <w:rFonts w:ascii="Verdana" w:hAnsi="Verdana"/>
        </w:rPr>
      </w:pPr>
      <w:r w:rsidRPr="00151EB3">
        <w:rPr>
          <w:rFonts w:ascii="Verdana" w:hAnsi="Verdana"/>
          <w:b/>
          <w:bCs/>
        </w:rPr>
        <w:t>Retail</w:t>
      </w:r>
      <w:r w:rsidR="00151EB3" w:rsidRPr="00151EB3">
        <w:rPr>
          <w:rFonts w:ascii="Verdana" w:hAnsi="Verdana"/>
          <w:b/>
          <w:bCs/>
        </w:rPr>
        <w:t>:</w:t>
      </w:r>
      <w:r w:rsidR="00151EB3">
        <w:rPr>
          <w:rFonts w:ascii="Verdana" w:hAnsi="Verdana"/>
        </w:rPr>
        <w:t xml:space="preserve"> </w:t>
      </w:r>
      <w:r w:rsidRPr="00151EB3">
        <w:rPr>
          <w:rFonts w:ascii="Verdana" w:hAnsi="Verdana"/>
        </w:rPr>
        <w:t xml:space="preserve">If the </w:t>
      </w:r>
      <w:r w:rsidR="00151EB3" w:rsidRPr="00151EB3">
        <w:rPr>
          <w:rFonts w:ascii="Verdana" w:hAnsi="Verdana"/>
        </w:rPr>
        <w:t>beneficiary</w:t>
      </w:r>
      <w:r w:rsidRPr="00151EB3">
        <w:rPr>
          <w:rFonts w:ascii="Verdana" w:hAnsi="Verdana"/>
        </w:rPr>
        <w:t xml:space="preserve"> is leaving for vacation the following Monday or Tuesday</w:t>
      </w:r>
      <w:r w:rsidR="00151EB3" w:rsidRPr="00151EB3">
        <w:rPr>
          <w:rFonts w:ascii="Verdana" w:hAnsi="Verdana"/>
        </w:rPr>
        <w:t xml:space="preserve">, </w:t>
      </w:r>
      <w:r w:rsidRPr="00151EB3">
        <w:rPr>
          <w:rFonts w:ascii="Verdana" w:hAnsi="Verdana"/>
        </w:rPr>
        <w:t xml:space="preserve">contact the </w:t>
      </w:r>
      <w:r w:rsidRPr="00151EB3">
        <w:rPr>
          <w:rFonts w:ascii="Verdana" w:hAnsi="Verdana"/>
          <w:color w:val="000000"/>
        </w:rPr>
        <w:t>Case Coordinator team</w:t>
      </w:r>
      <w:r w:rsidRPr="00151EB3">
        <w:rPr>
          <w:rFonts w:ascii="Verdana" w:hAnsi="Verdana"/>
        </w:rPr>
        <w:t xml:space="preserve"> so outreach c</w:t>
      </w:r>
      <w:r w:rsidR="00151EB3">
        <w:rPr>
          <w:rFonts w:ascii="Verdana" w:hAnsi="Verdana"/>
        </w:rPr>
        <w:t>an</w:t>
      </w:r>
      <w:r w:rsidRPr="00151EB3">
        <w:rPr>
          <w:rFonts w:ascii="Verdana" w:hAnsi="Verdana"/>
        </w:rPr>
        <w:t xml:space="preserve"> be </w:t>
      </w:r>
      <w:proofErr w:type="gramStart"/>
      <w:r w:rsidRPr="00151EB3">
        <w:rPr>
          <w:rFonts w:ascii="Verdana" w:hAnsi="Verdana"/>
        </w:rPr>
        <w:t>made</w:t>
      </w:r>
      <w:proofErr w:type="gramEnd"/>
      <w:r w:rsidRPr="00151EB3">
        <w:rPr>
          <w:rFonts w:ascii="Verdana" w:hAnsi="Verdana"/>
        </w:rPr>
        <w:t xml:space="preserve"> to the AM and </w:t>
      </w:r>
      <w:proofErr w:type="gramStart"/>
      <w:r w:rsidRPr="00151EB3">
        <w:rPr>
          <w:rFonts w:ascii="Verdana" w:hAnsi="Verdana"/>
          <w:color w:val="000000"/>
        </w:rPr>
        <w:t>a SFC</w:t>
      </w:r>
      <w:proofErr w:type="gramEnd"/>
      <w:r w:rsidRPr="00151EB3">
        <w:rPr>
          <w:rFonts w:ascii="Verdana" w:hAnsi="Verdana"/>
          <w:color w:val="000000"/>
        </w:rPr>
        <w:t xml:space="preserve"> can be open</w:t>
      </w:r>
      <w:r w:rsidR="00151EB3">
        <w:rPr>
          <w:rFonts w:ascii="Verdana" w:hAnsi="Verdana"/>
          <w:color w:val="000000"/>
        </w:rPr>
        <w:t>ed</w:t>
      </w:r>
      <w:r w:rsidRPr="00151EB3">
        <w:rPr>
          <w:rFonts w:ascii="Verdana" w:hAnsi="Verdana"/>
          <w:color w:val="000000"/>
        </w:rPr>
        <w:t xml:space="preserve">. </w:t>
      </w:r>
    </w:p>
    <w:p w14:paraId="4B1557C1" w14:textId="0AE9A1E8" w:rsidR="00C137C5" w:rsidRPr="00C137C5" w:rsidRDefault="00C137C5" w:rsidP="00C137C5">
      <w:pPr>
        <w:pStyle w:val="ListParagraph"/>
        <w:numPr>
          <w:ilvl w:val="0"/>
          <w:numId w:val="17"/>
        </w:numPr>
        <w:rPr>
          <w:rFonts w:ascii="Verdana" w:hAnsi="Verdana"/>
        </w:rPr>
      </w:pPr>
      <w:r w:rsidRPr="00151EB3">
        <w:rPr>
          <w:rFonts w:ascii="Verdana" w:hAnsi="Verdana"/>
          <w:b/>
          <w:bCs/>
        </w:rPr>
        <w:t>Mail Order</w:t>
      </w:r>
      <w:r w:rsidR="00151EB3" w:rsidRPr="00151EB3">
        <w:rPr>
          <w:rFonts w:ascii="Verdana" w:hAnsi="Verdana"/>
          <w:b/>
          <w:bCs/>
        </w:rPr>
        <w:t>:</w:t>
      </w:r>
      <w:r w:rsidR="00151EB3">
        <w:rPr>
          <w:rFonts w:ascii="Verdana" w:hAnsi="Verdana"/>
        </w:rPr>
        <w:t xml:space="preserve"> </w:t>
      </w:r>
      <w:r w:rsidRPr="00C137C5">
        <w:rPr>
          <w:rFonts w:ascii="Verdana" w:hAnsi="Verdana"/>
        </w:rPr>
        <w:t xml:space="preserve">If the </w:t>
      </w:r>
      <w:r w:rsidR="00151EB3">
        <w:rPr>
          <w:rFonts w:ascii="Verdana" w:hAnsi="Verdana"/>
        </w:rPr>
        <w:t>beneficiary</w:t>
      </w:r>
      <w:r w:rsidRPr="00C137C5">
        <w:rPr>
          <w:rFonts w:ascii="Verdana" w:hAnsi="Verdana"/>
        </w:rPr>
        <w:t xml:space="preserve"> is leaving for Vacation within 7-10 days and the request is for an ITO and Mail Order is required,</w:t>
      </w:r>
      <w:r w:rsidR="00151EB3">
        <w:rPr>
          <w:rFonts w:ascii="Verdana" w:hAnsi="Verdana"/>
        </w:rPr>
        <w:t xml:space="preserve"> </w:t>
      </w:r>
      <w:r w:rsidRPr="00C137C5">
        <w:rPr>
          <w:rFonts w:ascii="Verdana" w:hAnsi="Verdana"/>
        </w:rPr>
        <w:t>call the Case Coordinator team to have outreach to the AM and a SFC can be open</w:t>
      </w:r>
      <w:r w:rsidR="00151EB3">
        <w:rPr>
          <w:rFonts w:ascii="Verdana" w:hAnsi="Verdana"/>
        </w:rPr>
        <w:t>ed</w:t>
      </w:r>
      <w:r w:rsidRPr="00C137C5">
        <w:rPr>
          <w:rFonts w:ascii="Verdana" w:hAnsi="Verdana"/>
        </w:rPr>
        <w:t xml:space="preserve">. </w:t>
      </w:r>
    </w:p>
    <w:p w14:paraId="4CEC3614" w14:textId="77777777" w:rsidR="00C137C5" w:rsidRDefault="00C137C5" w:rsidP="002C44BE">
      <w:pPr>
        <w:rPr>
          <w:rFonts w:ascii="Verdana" w:hAnsi="Verdana" w:cs="Calibri"/>
        </w:rPr>
      </w:pPr>
    </w:p>
    <w:p w14:paraId="71920853" w14:textId="7279FD02" w:rsidR="002C44BE" w:rsidRDefault="00B649A4" w:rsidP="002C44BE">
      <w:pPr>
        <w:rPr>
          <w:rFonts w:ascii="Verdana" w:hAnsi="Verdana" w:cs="Calibri"/>
        </w:rPr>
      </w:pPr>
      <w:r>
        <w:rPr>
          <w:rFonts w:ascii="Verdana" w:hAnsi="Verdana" w:cs="Calibri"/>
        </w:rPr>
        <w:t>S</w:t>
      </w:r>
      <w:r w:rsidR="006E6B2F">
        <w:rPr>
          <w:rFonts w:ascii="Verdana" w:hAnsi="Verdana" w:cs="Calibri"/>
        </w:rPr>
        <w:t>elect</w:t>
      </w:r>
      <w:r w:rsidR="00EE3059">
        <w:rPr>
          <w:rFonts w:ascii="Verdana" w:hAnsi="Verdana" w:cs="Calibri"/>
        </w:rPr>
        <w:t xml:space="preserve"> </w:t>
      </w:r>
      <w:r w:rsidR="006E6B2F">
        <w:rPr>
          <w:rFonts w:ascii="Verdana" w:hAnsi="Verdana" w:cs="Calibri"/>
        </w:rPr>
        <w:t>Medicare</w:t>
      </w:r>
      <w:r w:rsidR="00EE3059">
        <w:rPr>
          <w:rFonts w:ascii="Verdana" w:hAnsi="Verdana" w:cs="Calibri"/>
        </w:rPr>
        <w:t xml:space="preserve"> </w:t>
      </w:r>
      <w:r w:rsidR="006E6B2F">
        <w:rPr>
          <w:rFonts w:ascii="Verdana" w:hAnsi="Verdana" w:cs="Calibri"/>
        </w:rPr>
        <w:t>beneficiaries</w:t>
      </w:r>
      <w:r w:rsidR="00EE3059">
        <w:rPr>
          <w:rFonts w:ascii="Verdana" w:hAnsi="Verdana" w:cs="Calibri"/>
        </w:rPr>
        <w:t xml:space="preserve"> </w:t>
      </w:r>
      <w:r>
        <w:rPr>
          <w:rFonts w:ascii="Verdana" w:hAnsi="Verdana" w:cs="Calibri"/>
        </w:rPr>
        <w:t>are</w:t>
      </w:r>
      <w:r w:rsidR="00EE3059">
        <w:rPr>
          <w:rFonts w:ascii="Verdana" w:hAnsi="Verdana" w:cs="Calibri"/>
        </w:rPr>
        <w:t xml:space="preserve"> </w:t>
      </w:r>
      <w:r w:rsidR="006E6B2F">
        <w:rPr>
          <w:rFonts w:ascii="Verdana" w:hAnsi="Verdana" w:cs="Calibri"/>
        </w:rPr>
        <w:t>allowed</w:t>
      </w:r>
      <w:r w:rsidR="00EE3059">
        <w:rPr>
          <w:rFonts w:ascii="Verdana" w:hAnsi="Verdana" w:cs="Calibri"/>
        </w:rPr>
        <w:t xml:space="preserve"> </w:t>
      </w:r>
      <w:r w:rsidR="006E6B2F">
        <w:rPr>
          <w:rFonts w:ascii="Verdana" w:hAnsi="Verdana" w:cs="Calibri"/>
        </w:rPr>
        <w:t>to</w:t>
      </w:r>
      <w:r w:rsidR="00EE3059">
        <w:rPr>
          <w:rFonts w:ascii="Verdana" w:hAnsi="Verdana" w:cs="Calibri"/>
        </w:rPr>
        <w:t xml:space="preserve"> </w:t>
      </w:r>
      <w:r w:rsidR="006E6B2F" w:rsidRPr="006E6B2F">
        <w:rPr>
          <w:rFonts w:ascii="Verdana" w:hAnsi="Verdana" w:cs="Calibri"/>
        </w:rPr>
        <w:t>request</w:t>
      </w:r>
      <w:r w:rsidR="00EE3059">
        <w:rPr>
          <w:rFonts w:ascii="Verdana" w:hAnsi="Verdana" w:cs="Calibri"/>
        </w:rPr>
        <w:t xml:space="preserve"> </w:t>
      </w:r>
      <w:r w:rsidR="006E6B2F" w:rsidRPr="006E6B2F">
        <w:rPr>
          <w:rFonts w:ascii="Verdana" w:hAnsi="Verdana" w:cs="Calibri"/>
        </w:rPr>
        <w:t>a</w:t>
      </w:r>
      <w:r w:rsidR="00EE3059">
        <w:rPr>
          <w:rFonts w:ascii="Verdana" w:hAnsi="Verdana" w:cs="Calibri"/>
        </w:rPr>
        <w:t xml:space="preserve"> </w:t>
      </w:r>
      <w:r w:rsidR="006E6B2F" w:rsidRPr="006E6B2F">
        <w:rPr>
          <w:rFonts w:ascii="Verdana" w:hAnsi="Verdana" w:cs="Calibri"/>
        </w:rPr>
        <w:t>one-time</w:t>
      </w:r>
      <w:r w:rsidR="00EE3059">
        <w:rPr>
          <w:rFonts w:ascii="Verdana" w:hAnsi="Verdana" w:cs="Calibri"/>
        </w:rPr>
        <w:t xml:space="preserve"> </w:t>
      </w:r>
      <w:r w:rsidR="006E6B2F" w:rsidRPr="006E6B2F">
        <w:rPr>
          <w:rFonts w:ascii="Verdana" w:hAnsi="Verdana" w:cs="Calibri"/>
        </w:rPr>
        <w:t>extended</w:t>
      </w:r>
      <w:r w:rsidR="00EE3059">
        <w:rPr>
          <w:rFonts w:ascii="Verdana" w:hAnsi="Verdana" w:cs="Calibri"/>
        </w:rPr>
        <w:t xml:space="preserve"> </w:t>
      </w:r>
      <w:r w:rsidR="006E6B2F" w:rsidRPr="006E6B2F">
        <w:rPr>
          <w:rFonts w:ascii="Verdana" w:hAnsi="Verdana" w:cs="Calibri"/>
        </w:rPr>
        <w:t>day</w:t>
      </w:r>
      <w:r w:rsidR="00EE3059">
        <w:rPr>
          <w:rFonts w:ascii="Verdana" w:hAnsi="Verdana" w:cs="Calibri"/>
        </w:rPr>
        <w:t xml:space="preserve"> </w:t>
      </w:r>
      <w:r w:rsidR="006E6B2F" w:rsidRPr="006E6B2F">
        <w:rPr>
          <w:rFonts w:ascii="Verdana" w:hAnsi="Verdana" w:cs="Calibri"/>
        </w:rPr>
        <w:t>supply</w:t>
      </w:r>
      <w:r w:rsidR="00EE3059">
        <w:rPr>
          <w:rFonts w:ascii="Verdana" w:hAnsi="Verdana" w:cs="Calibri"/>
        </w:rPr>
        <w:t xml:space="preserve"> </w:t>
      </w:r>
      <w:r w:rsidR="006E6B2F" w:rsidRPr="006E6B2F">
        <w:rPr>
          <w:rFonts w:ascii="Verdana" w:hAnsi="Verdana" w:cs="Calibri"/>
        </w:rPr>
        <w:t>up</w:t>
      </w:r>
      <w:r w:rsidR="00EE3059">
        <w:rPr>
          <w:rFonts w:ascii="Verdana" w:hAnsi="Verdana" w:cs="Calibri"/>
        </w:rPr>
        <w:t xml:space="preserve"> </w:t>
      </w:r>
      <w:r w:rsidR="006E6B2F" w:rsidRPr="006E6B2F">
        <w:rPr>
          <w:rFonts w:ascii="Verdana" w:hAnsi="Verdana" w:cs="Calibri"/>
        </w:rPr>
        <w:t>to</w:t>
      </w:r>
      <w:r w:rsidR="00EE3059">
        <w:rPr>
          <w:rFonts w:ascii="Verdana" w:hAnsi="Verdana" w:cs="Calibri"/>
        </w:rPr>
        <w:t xml:space="preserve"> </w:t>
      </w:r>
      <w:r w:rsidR="006E6B2F" w:rsidRPr="006E6B2F">
        <w:rPr>
          <w:rFonts w:ascii="Verdana" w:hAnsi="Verdana" w:cs="Calibri"/>
        </w:rPr>
        <w:t>a</w:t>
      </w:r>
      <w:r w:rsidR="00EE3059">
        <w:rPr>
          <w:rFonts w:ascii="Verdana" w:hAnsi="Verdana" w:cs="Calibri"/>
        </w:rPr>
        <w:t xml:space="preserve"> </w:t>
      </w:r>
      <w:r w:rsidR="006E6B2F" w:rsidRPr="006E6B2F">
        <w:rPr>
          <w:rFonts w:ascii="Verdana" w:hAnsi="Verdana" w:cs="Calibri"/>
        </w:rPr>
        <w:t>maximum</w:t>
      </w:r>
      <w:r w:rsidR="00EE3059">
        <w:rPr>
          <w:rFonts w:ascii="Verdana" w:hAnsi="Verdana" w:cs="Calibri"/>
        </w:rPr>
        <w:t xml:space="preserve"> </w:t>
      </w:r>
      <w:r w:rsidR="006E6B2F" w:rsidRPr="006E6B2F">
        <w:rPr>
          <w:rFonts w:ascii="Verdana" w:hAnsi="Verdana" w:cs="Calibri"/>
        </w:rPr>
        <w:t>6-month</w:t>
      </w:r>
      <w:r w:rsidR="00EE3059">
        <w:rPr>
          <w:rFonts w:ascii="Verdana" w:hAnsi="Verdana" w:cs="Calibri"/>
        </w:rPr>
        <w:t xml:space="preserve"> </w:t>
      </w:r>
      <w:r w:rsidR="006E6B2F" w:rsidRPr="006E6B2F">
        <w:rPr>
          <w:rFonts w:ascii="Verdana" w:hAnsi="Verdana" w:cs="Calibri"/>
        </w:rPr>
        <w:t>supply</w:t>
      </w:r>
      <w:r w:rsidR="00EE3059">
        <w:rPr>
          <w:rFonts w:ascii="Verdana" w:hAnsi="Verdana" w:cs="Calibri"/>
        </w:rPr>
        <w:t xml:space="preserve"> </w:t>
      </w:r>
      <w:bookmarkStart w:id="11" w:name="OLE_LINK19"/>
      <w:r w:rsidR="00FF7B77">
        <w:rPr>
          <w:rFonts w:ascii="Verdana" w:hAnsi="Verdana" w:cs="Calibri"/>
        </w:rPr>
        <w:t>of</w:t>
      </w:r>
      <w:r w:rsidR="009C2239">
        <w:rPr>
          <w:rFonts w:ascii="Verdana" w:hAnsi="Verdana" w:cs="Calibri"/>
        </w:rPr>
        <w:t xml:space="preserve"> non-specialty </w:t>
      </w:r>
      <w:r w:rsidR="00FF7B77">
        <w:rPr>
          <w:rFonts w:ascii="Verdana" w:hAnsi="Verdana" w:cs="Calibri"/>
        </w:rPr>
        <w:t>medications</w:t>
      </w:r>
      <w:r w:rsidR="009C2239">
        <w:rPr>
          <w:rFonts w:ascii="Verdana" w:hAnsi="Verdana" w:cs="Calibri"/>
        </w:rPr>
        <w:t xml:space="preserve"> and a 60</w:t>
      </w:r>
      <w:r w:rsidR="001B63E3">
        <w:rPr>
          <w:rFonts w:ascii="Verdana" w:hAnsi="Verdana" w:cs="Calibri"/>
        </w:rPr>
        <w:t>-</w:t>
      </w:r>
      <w:r w:rsidR="009C2239">
        <w:rPr>
          <w:rFonts w:ascii="Verdana" w:hAnsi="Verdana" w:cs="Calibri"/>
        </w:rPr>
        <w:t xml:space="preserve">day supply </w:t>
      </w:r>
      <w:r w:rsidR="00CB4B94">
        <w:rPr>
          <w:rFonts w:ascii="Verdana" w:hAnsi="Verdana" w:cs="Calibri"/>
        </w:rPr>
        <w:t>of Specialty</w:t>
      </w:r>
      <w:r w:rsidR="009C2239">
        <w:rPr>
          <w:rFonts w:ascii="Verdana" w:hAnsi="Verdana" w:cs="Calibri"/>
        </w:rPr>
        <w:t xml:space="preserve"> </w:t>
      </w:r>
      <w:r w:rsidR="00FF7B77">
        <w:rPr>
          <w:rFonts w:ascii="Verdana" w:hAnsi="Verdana" w:cs="Calibri"/>
        </w:rPr>
        <w:t>and Tier 5 medications</w:t>
      </w:r>
      <w:r w:rsidR="009C2239">
        <w:rPr>
          <w:rFonts w:ascii="Verdana" w:hAnsi="Verdana" w:cs="Calibri"/>
        </w:rPr>
        <w:t xml:space="preserve"> when traveling out of the country</w:t>
      </w:r>
      <w:bookmarkEnd w:id="11"/>
      <w:r w:rsidR="006E6B2F" w:rsidRPr="006E6B2F">
        <w:rPr>
          <w:rFonts w:ascii="Verdana" w:hAnsi="Verdana" w:cs="Calibri"/>
        </w:rPr>
        <w:t>.</w:t>
      </w:r>
      <w:r w:rsidR="00EE3059">
        <w:rPr>
          <w:rFonts w:ascii="Verdana" w:hAnsi="Verdana" w:cs="Calibri"/>
        </w:rPr>
        <w:t xml:space="preserve"> </w:t>
      </w:r>
      <w:r w:rsidR="006E6B2F">
        <w:rPr>
          <w:rFonts w:ascii="Verdana" w:hAnsi="Verdana" w:cs="Calibri"/>
        </w:rPr>
        <w:t>This</w:t>
      </w:r>
      <w:r w:rsidR="00EE3059">
        <w:rPr>
          <w:rFonts w:ascii="Verdana" w:hAnsi="Verdana" w:cs="Calibri"/>
        </w:rPr>
        <w:t xml:space="preserve"> </w:t>
      </w:r>
      <w:r w:rsidR="006E6B2F" w:rsidRPr="006E6B2F">
        <w:rPr>
          <w:rFonts w:ascii="Verdana" w:hAnsi="Verdana" w:cs="Calibri"/>
        </w:rPr>
        <w:t>would</w:t>
      </w:r>
      <w:r w:rsidR="00EE3059">
        <w:rPr>
          <w:rFonts w:ascii="Verdana" w:hAnsi="Verdana" w:cs="Calibri"/>
        </w:rPr>
        <w:t xml:space="preserve"> </w:t>
      </w:r>
      <w:r w:rsidR="006E6B2F" w:rsidRPr="006E6B2F">
        <w:rPr>
          <w:rFonts w:ascii="Verdana" w:hAnsi="Verdana" w:cs="Calibri"/>
        </w:rPr>
        <w:t>apply</w:t>
      </w:r>
      <w:r w:rsidR="00EE3059">
        <w:rPr>
          <w:rFonts w:ascii="Verdana" w:hAnsi="Verdana" w:cs="Calibri"/>
        </w:rPr>
        <w:t xml:space="preserve"> </w:t>
      </w:r>
      <w:r w:rsidR="006E6B2F" w:rsidRPr="006E6B2F">
        <w:rPr>
          <w:rFonts w:ascii="Verdana" w:hAnsi="Verdana" w:cs="Calibri"/>
        </w:rPr>
        <w:t>per</w:t>
      </w:r>
      <w:r w:rsidR="00EE3059">
        <w:rPr>
          <w:rFonts w:ascii="Verdana" w:hAnsi="Verdana" w:cs="Calibri"/>
        </w:rPr>
        <w:t xml:space="preserve"> </w:t>
      </w:r>
      <w:r w:rsidR="006E6B2F" w:rsidRPr="006E6B2F">
        <w:rPr>
          <w:rFonts w:ascii="Verdana" w:hAnsi="Verdana" w:cs="Calibri"/>
        </w:rPr>
        <w:t>medication,</w:t>
      </w:r>
      <w:r w:rsidR="00EE3059">
        <w:rPr>
          <w:rFonts w:ascii="Verdana" w:hAnsi="Verdana" w:cs="Calibri"/>
        </w:rPr>
        <w:t xml:space="preserve"> </w:t>
      </w:r>
      <w:r w:rsidR="006E6B2F" w:rsidRPr="006E6B2F">
        <w:rPr>
          <w:rFonts w:ascii="Verdana" w:hAnsi="Verdana" w:cs="Calibri"/>
        </w:rPr>
        <w:t>per</w:t>
      </w:r>
      <w:r w:rsidR="00EE3059">
        <w:rPr>
          <w:rFonts w:ascii="Verdana" w:hAnsi="Verdana" w:cs="Calibri"/>
        </w:rPr>
        <w:t xml:space="preserve"> </w:t>
      </w:r>
      <w:r w:rsidR="006E6B2F" w:rsidRPr="006E6B2F">
        <w:rPr>
          <w:rFonts w:ascii="Verdana" w:hAnsi="Verdana" w:cs="Calibri"/>
        </w:rPr>
        <w:t>plan</w:t>
      </w:r>
      <w:r w:rsidR="00EE3059">
        <w:rPr>
          <w:rFonts w:ascii="Verdana" w:hAnsi="Verdana" w:cs="Calibri"/>
        </w:rPr>
        <w:t xml:space="preserve"> </w:t>
      </w:r>
      <w:r w:rsidR="006E6B2F" w:rsidRPr="006E6B2F">
        <w:rPr>
          <w:rFonts w:ascii="Verdana" w:hAnsi="Verdana" w:cs="Calibri"/>
        </w:rPr>
        <w:t>year</w:t>
      </w:r>
      <w:r w:rsidR="00EE3059">
        <w:rPr>
          <w:rFonts w:ascii="Verdana" w:hAnsi="Verdana" w:cs="Calibri"/>
        </w:rPr>
        <w:t xml:space="preserve"> </w:t>
      </w:r>
      <w:r w:rsidR="009C2239">
        <w:rPr>
          <w:rFonts w:ascii="Verdana" w:hAnsi="Verdana" w:cs="Calibri"/>
        </w:rPr>
        <w:t>(January thr</w:t>
      </w:r>
      <w:r w:rsidR="00C74CDA">
        <w:rPr>
          <w:rFonts w:ascii="Verdana" w:hAnsi="Verdana" w:cs="Calibri"/>
        </w:rPr>
        <w:t>ough</w:t>
      </w:r>
      <w:r w:rsidR="009C2239">
        <w:rPr>
          <w:rFonts w:ascii="Verdana" w:hAnsi="Verdana" w:cs="Calibri"/>
        </w:rPr>
        <w:t xml:space="preserve"> December of the current year) </w:t>
      </w:r>
      <w:r w:rsidR="006E6B2F" w:rsidRPr="006E6B2F">
        <w:rPr>
          <w:rFonts w:ascii="Verdana" w:hAnsi="Verdana" w:cs="Calibri"/>
        </w:rPr>
        <w:t>at</w:t>
      </w:r>
      <w:r w:rsidR="00EE3059">
        <w:rPr>
          <w:rFonts w:ascii="Verdana" w:hAnsi="Verdana" w:cs="Calibri"/>
        </w:rPr>
        <w:t xml:space="preserve"> </w:t>
      </w:r>
      <w:r w:rsidR="006E6B2F" w:rsidRPr="006E6B2F">
        <w:rPr>
          <w:rFonts w:ascii="Verdana" w:hAnsi="Verdana" w:cs="Calibri"/>
        </w:rPr>
        <w:t>any</w:t>
      </w:r>
      <w:r w:rsidR="00EE3059">
        <w:rPr>
          <w:rFonts w:ascii="Verdana" w:hAnsi="Verdana" w:cs="Calibri"/>
        </w:rPr>
        <w:t xml:space="preserve"> </w:t>
      </w:r>
      <w:r w:rsidR="006E6B2F" w:rsidRPr="006E6B2F">
        <w:rPr>
          <w:rFonts w:ascii="Verdana" w:hAnsi="Verdana" w:cs="Calibri"/>
        </w:rPr>
        <w:t>retail</w:t>
      </w:r>
      <w:r w:rsidR="00EE3059">
        <w:rPr>
          <w:rFonts w:ascii="Verdana" w:hAnsi="Verdana" w:cs="Calibri"/>
        </w:rPr>
        <w:t xml:space="preserve"> </w:t>
      </w:r>
      <w:r w:rsidR="006E6B2F" w:rsidRPr="006E6B2F">
        <w:rPr>
          <w:rFonts w:ascii="Verdana" w:hAnsi="Verdana" w:cs="Calibri"/>
        </w:rPr>
        <w:t>or</w:t>
      </w:r>
      <w:r w:rsidR="00EE3059">
        <w:rPr>
          <w:rFonts w:ascii="Verdana" w:hAnsi="Verdana" w:cs="Calibri"/>
        </w:rPr>
        <w:t xml:space="preserve"> </w:t>
      </w:r>
      <w:r w:rsidR="006E6B2F" w:rsidRPr="006E6B2F">
        <w:rPr>
          <w:rFonts w:ascii="Verdana" w:hAnsi="Verdana" w:cs="Calibri"/>
        </w:rPr>
        <w:t>mail</w:t>
      </w:r>
      <w:r w:rsidR="00EE3059">
        <w:rPr>
          <w:rFonts w:ascii="Verdana" w:hAnsi="Verdana" w:cs="Calibri"/>
        </w:rPr>
        <w:t xml:space="preserve"> </w:t>
      </w:r>
      <w:r w:rsidR="006E6B2F" w:rsidRPr="006E6B2F">
        <w:rPr>
          <w:rFonts w:ascii="Verdana" w:hAnsi="Verdana" w:cs="Calibri"/>
        </w:rPr>
        <w:t>order</w:t>
      </w:r>
      <w:r w:rsidR="00EE3059">
        <w:rPr>
          <w:rFonts w:ascii="Verdana" w:hAnsi="Verdana" w:cs="Calibri"/>
        </w:rPr>
        <w:t xml:space="preserve"> </w:t>
      </w:r>
      <w:r w:rsidR="006E6B2F" w:rsidRPr="006E6B2F">
        <w:rPr>
          <w:rFonts w:ascii="Verdana" w:hAnsi="Verdana" w:cs="Calibri"/>
        </w:rPr>
        <w:t>pharmacy</w:t>
      </w:r>
      <w:r w:rsidR="00EE3059">
        <w:rPr>
          <w:rFonts w:ascii="Verdana" w:hAnsi="Verdana" w:cs="Calibri"/>
        </w:rPr>
        <w:t xml:space="preserve"> </w:t>
      </w:r>
      <w:r w:rsidR="006E6B2F" w:rsidRPr="006E6B2F">
        <w:rPr>
          <w:rFonts w:ascii="Verdana" w:hAnsi="Verdana" w:cs="Calibri"/>
        </w:rPr>
        <w:t>in</w:t>
      </w:r>
      <w:r w:rsidR="00EE3059">
        <w:rPr>
          <w:rFonts w:ascii="Verdana" w:hAnsi="Verdana" w:cs="Calibri"/>
        </w:rPr>
        <w:t xml:space="preserve"> </w:t>
      </w:r>
      <w:r w:rsidR="006E6B2F" w:rsidRPr="006E6B2F">
        <w:rPr>
          <w:rFonts w:ascii="Verdana" w:hAnsi="Verdana" w:cs="Calibri"/>
        </w:rPr>
        <w:t>Aetna’s</w:t>
      </w:r>
      <w:r w:rsidR="00EE3059">
        <w:rPr>
          <w:rFonts w:ascii="Verdana" w:hAnsi="Verdana" w:cs="Calibri"/>
        </w:rPr>
        <w:t xml:space="preserve"> </w:t>
      </w:r>
      <w:r w:rsidR="006E6B2F" w:rsidRPr="006E6B2F">
        <w:rPr>
          <w:rFonts w:ascii="Verdana" w:hAnsi="Verdana" w:cs="Calibri"/>
        </w:rPr>
        <w:t>network.</w:t>
      </w:r>
      <w:r w:rsidR="002C44BE">
        <w:rPr>
          <w:rFonts w:ascii="Verdana" w:hAnsi="Verdana" w:cs="Calibri"/>
        </w:rPr>
        <w:t xml:space="preserve"> </w:t>
      </w:r>
      <w:proofErr w:type="gramStart"/>
      <w:r w:rsidR="002C44BE">
        <w:rPr>
          <w:rFonts w:ascii="Verdana" w:hAnsi="Verdana" w:cs="Calibri"/>
        </w:rPr>
        <w:t>Request</w:t>
      </w:r>
      <w:proofErr w:type="gramEnd"/>
      <w:r w:rsidR="002C44BE">
        <w:rPr>
          <w:rFonts w:ascii="Verdana" w:hAnsi="Verdana" w:cs="Calibri"/>
        </w:rPr>
        <w:t xml:space="preserve"> may be submitted within </w:t>
      </w:r>
      <w:r w:rsidR="00A97FCD">
        <w:rPr>
          <w:rFonts w:ascii="Verdana" w:hAnsi="Verdana" w:cs="Calibri"/>
        </w:rPr>
        <w:t>14</w:t>
      </w:r>
      <w:r w:rsidR="002C44BE">
        <w:rPr>
          <w:rFonts w:ascii="Verdana" w:hAnsi="Verdana" w:cs="Calibri"/>
        </w:rPr>
        <w:t xml:space="preserve"> days of departure. </w:t>
      </w:r>
    </w:p>
    <w:p w14:paraId="23832577" w14:textId="60E57BAF" w:rsidR="002C44BE" w:rsidRPr="002C44BE" w:rsidRDefault="007F7970" w:rsidP="00F64132">
      <w:pPr>
        <w:pStyle w:val="ListParagraph"/>
        <w:numPr>
          <w:ilvl w:val="0"/>
          <w:numId w:val="6"/>
        </w:numPr>
        <w:rPr>
          <w:rFonts w:ascii="Verdana" w:hAnsi="Verdana" w:cs="Calibri"/>
        </w:rPr>
      </w:pPr>
      <w:r w:rsidRPr="002C44BE">
        <w:rPr>
          <w:rFonts w:ascii="Verdana" w:hAnsi="Verdana" w:cs="Calibri"/>
        </w:rPr>
        <w:t xml:space="preserve"> </w:t>
      </w:r>
      <w:r w:rsidR="002C44BE" w:rsidRPr="002C44BE">
        <w:rPr>
          <w:rFonts w:ascii="Verdana" w:hAnsi="Verdana" w:cs="Calibri"/>
        </w:rPr>
        <w:t xml:space="preserve">If </w:t>
      </w:r>
      <w:r w:rsidR="007F0107">
        <w:rPr>
          <w:rFonts w:ascii="Verdana" w:hAnsi="Verdana" w:cs="Calibri"/>
        </w:rPr>
        <w:t xml:space="preserve">travel dates are more than </w:t>
      </w:r>
      <w:r w:rsidR="00A97FCD">
        <w:rPr>
          <w:rFonts w:ascii="Verdana" w:hAnsi="Verdana" w:cs="Calibri"/>
        </w:rPr>
        <w:t>14</w:t>
      </w:r>
      <w:r w:rsidR="002C44BE" w:rsidRPr="002C44BE">
        <w:rPr>
          <w:rFonts w:ascii="Verdana" w:hAnsi="Verdana" w:cs="Calibri"/>
        </w:rPr>
        <w:t xml:space="preserve"> days</w:t>
      </w:r>
      <w:r w:rsidR="007F0107">
        <w:rPr>
          <w:rFonts w:ascii="Verdana" w:hAnsi="Verdana" w:cs="Calibri"/>
        </w:rPr>
        <w:t xml:space="preserve"> away</w:t>
      </w:r>
      <w:r w:rsidR="002C44BE" w:rsidRPr="002C44BE">
        <w:rPr>
          <w:rFonts w:ascii="Verdana" w:hAnsi="Verdana" w:cs="Calibri"/>
        </w:rPr>
        <w:t>, answer any questions</w:t>
      </w:r>
      <w:r w:rsidR="002C44BE">
        <w:rPr>
          <w:rFonts w:ascii="Verdana" w:hAnsi="Verdana" w:cs="Calibri"/>
        </w:rPr>
        <w:t xml:space="preserve"> the beneficiary may have and </w:t>
      </w:r>
      <w:r w:rsidR="002C44BE" w:rsidRPr="002C44BE">
        <w:rPr>
          <w:rFonts w:ascii="Verdana" w:hAnsi="Verdana" w:cs="Calibri"/>
        </w:rPr>
        <w:t xml:space="preserve">determine if they meet the </w:t>
      </w:r>
      <w:hyperlink w:anchor="_Eligibility_Criteria" w:history="1">
        <w:r w:rsidR="000A0B9B" w:rsidRPr="000679A2">
          <w:rPr>
            <w:rStyle w:val="Hyperlink"/>
            <w:rFonts w:ascii="Verdana" w:hAnsi="Verdana" w:cs="Calibri"/>
          </w:rPr>
          <w:t>E</w:t>
        </w:r>
        <w:r w:rsidR="002C44BE" w:rsidRPr="000679A2">
          <w:rPr>
            <w:rStyle w:val="Hyperlink"/>
            <w:rFonts w:ascii="Verdana" w:hAnsi="Verdana" w:cs="Calibri"/>
          </w:rPr>
          <w:t xml:space="preserve">ligibility </w:t>
        </w:r>
        <w:r w:rsidR="000A0B9B" w:rsidRPr="000679A2">
          <w:rPr>
            <w:rStyle w:val="Hyperlink"/>
            <w:rFonts w:ascii="Verdana" w:hAnsi="Verdana" w:cs="Calibri"/>
          </w:rPr>
          <w:t>C</w:t>
        </w:r>
        <w:r w:rsidR="002C44BE" w:rsidRPr="000679A2">
          <w:rPr>
            <w:rStyle w:val="Hyperlink"/>
            <w:rFonts w:ascii="Verdana" w:hAnsi="Verdana" w:cs="Calibri"/>
          </w:rPr>
          <w:t>riteria</w:t>
        </w:r>
      </w:hyperlink>
      <w:r w:rsidR="002C44BE" w:rsidRPr="002C44BE">
        <w:rPr>
          <w:rFonts w:ascii="Verdana" w:hAnsi="Verdana" w:cs="Calibri"/>
        </w:rPr>
        <w:t xml:space="preserve"> for Account Management consideration.  If eligible for consideration, counsel them on making the necessary arrangements with their provider and ask them to call back to submit the override request within </w:t>
      </w:r>
      <w:r w:rsidR="00A97FCD">
        <w:rPr>
          <w:rFonts w:ascii="Verdana" w:hAnsi="Verdana" w:cs="Calibri"/>
        </w:rPr>
        <w:t>14</w:t>
      </w:r>
      <w:r w:rsidR="002C44BE" w:rsidRPr="002C44BE">
        <w:rPr>
          <w:rFonts w:ascii="Verdana" w:hAnsi="Verdana" w:cs="Calibri"/>
        </w:rPr>
        <w:t xml:space="preserve"> days of departure.</w:t>
      </w:r>
    </w:p>
    <w:bookmarkEnd w:id="10"/>
    <w:p w14:paraId="014A548F" w14:textId="1B9A91DF" w:rsidR="00430F2F" w:rsidRDefault="00430F2F" w:rsidP="006E6B2F">
      <w:pPr>
        <w:rPr>
          <w:rFonts w:ascii="Verdana" w:hAnsi="Verdana" w:cs="Calibri"/>
        </w:rPr>
      </w:pPr>
    </w:p>
    <w:p w14:paraId="4B3215F5" w14:textId="6A94468A" w:rsidR="00430F2F" w:rsidRDefault="00A23A72" w:rsidP="00EF532E">
      <w:pPr>
        <w:pStyle w:val="NormalWeb"/>
        <w:spacing w:before="0" w:beforeAutospacing="0" w:after="0" w:afterAutospacing="0"/>
        <w:ind w:left="720"/>
        <w:rPr>
          <w:rFonts w:ascii="Verdana" w:hAnsi="Verdana"/>
          <w:b/>
          <w:bCs/>
          <w:color w:val="000000"/>
        </w:rPr>
      </w:pPr>
      <w:r>
        <w:pict w14:anchorId="342D62DE">
          <v:shape id="_x0000_i1025" type="#_x0000_t75" style="width:19.5pt;height:16.5pt;visibility:visible;mso-wrap-style:square" o:bullet="t">
            <v:imagedata r:id="rId10" o:title=""/>
          </v:shape>
        </w:pict>
      </w:r>
      <w:r w:rsidR="000679A2">
        <w:t xml:space="preserve">  </w:t>
      </w:r>
      <w:r w:rsidR="006F489B">
        <w:rPr>
          <w:rFonts w:ascii="Verdana" w:hAnsi="Verdana"/>
          <w:b/>
          <w:bCs/>
          <w:color w:val="000000"/>
        </w:rPr>
        <w:t>CCRs</w:t>
      </w:r>
      <w:r w:rsidR="00EE3059">
        <w:rPr>
          <w:rFonts w:ascii="Verdana" w:hAnsi="Verdana"/>
          <w:b/>
          <w:bCs/>
          <w:color w:val="000000"/>
        </w:rPr>
        <w:t xml:space="preserve"> </w:t>
      </w:r>
      <w:r w:rsidR="00430F2F">
        <w:rPr>
          <w:rFonts w:ascii="Verdana" w:hAnsi="Verdana"/>
          <w:b/>
          <w:bCs/>
          <w:color w:val="000000"/>
        </w:rPr>
        <w:t>must</w:t>
      </w:r>
      <w:r w:rsidR="00EE3059">
        <w:rPr>
          <w:rFonts w:ascii="Verdana" w:hAnsi="Verdana"/>
          <w:b/>
          <w:bCs/>
          <w:color w:val="000000"/>
        </w:rPr>
        <w:t xml:space="preserve"> </w:t>
      </w:r>
      <w:r w:rsidR="00430F2F">
        <w:rPr>
          <w:rFonts w:ascii="Verdana" w:hAnsi="Verdana"/>
          <w:b/>
          <w:bCs/>
          <w:color w:val="000000"/>
        </w:rPr>
        <w:t>run</w:t>
      </w:r>
      <w:r w:rsidR="00EE3059">
        <w:rPr>
          <w:rFonts w:ascii="Verdana" w:hAnsi="Verdana"/>
          <w:b/>
          <w:bCs/>
          <w:color w:val="000000"/>
        </w:rPr>
        <w:t xml:space="preserve"> </w:t>
      </w:r>
      <w:r w:rsidR="00430F2F">
        <w:rPr>
          <w:rFonts w:ascii="Verdana" w:hAnsi="Verdana"/>
          <w:b/>
          <w:bCs/>
          <w:color w:val="000000"/>
        </w:rPr>
        <w:t>a</w:t>
      </w:r>
      <w:r w:rsidR="00EE3059">
        <w:rPr>
          <w:rFonts w:ascii="Verdana" w:hAnsi="Verdana"/>
          <w:b/>
          <w:bCs/>
          <w:color w:val="000000"/>
        </w:rPr>
        <w:t xml:space="preserve"> </w:t>
      </w:r>
      <w:r w:rsidR="00430F2F">
        <w:rPr>
          <w:rFonts w:ascii="Verdana" w:hAnsi="Verdana"/>
          <w:b/>
          <w:bCs/>
          <w:color w:val="000000"/>
        </w:rPr>
        <w:t>Test</w:t>
      </w:r>
      <w:r w:rsidR="00EE3059">
        <w:rPr>
          <w:rFonts w:ascii="Verdana" w:hAnsi="Verdana"/>
          <w:b/>
          <w:bCs/>
          <w:color w:val="000000"/>
        </w:rPr>
        <w:t xml:space="preserve"> </w:t>
      </w:r>
      <w:r w:rsidR="00430F2F">
        <w:rPr>
          <w:rFonts w:ascii="Verdana" w:hAnsi="Verdana"/>
          <w:b/>
          <w:bCs/>
          <w:color w:val="000000"/>
        </w:rPr>
        <w:t>Claim</w:t>
      </w:r>
      <w:r w:rsidR="00EE3059">
        <w:rPr>
          <w:rFonts w:ascii="Verdana" w:hAnsi="Verdana"/>
          <w:b/>
          <w:bCs/>
          <w:color w:val="000000"/>
        </w:rPr>
        <w:t xml:space="preserve"> </w:t>
      </w:r>
      <w:r w:rsidR="00430F2F">
        <w:rPr>
          <w:rFonts w:ascii="Verdana" w:hAnsi="Verdana"/>
          <w:b/>
          <w:bCs/>
          <w:color w:val="000000"/>
        </w:rPr>
        <w:t>before</w:t>
      </w:r>
      <w:r w:rsidR="00EE3059">
        <w:rPr>
          <w:rFonts w:ascii="Verdana" w:hAnsi="Verdana"/>
          <w:b/>
          <w:bCs/>
          <w:color w:val="000000"/>
        </w:rPr>
        <w:t xml:space="preserve"> </w:t>
      </w:r>
      <w:r w:rsidR="00430F2F">
        <w:rPr>
          <w:rFonts w:ascii="Verdana" w:hAnsi="Verdana"/>
          <w:b/>
          <w:bCs/>
          <w:color w:val="000000"/>
        </w:rPr>
        <w:t>proceeding</w:t>
      </w:r>
      <w:r w:rsidR="00EE3059">
        <w:rPr>
          <w:rFonts w:ascii="Verdana" w:hAnsi="Verdana"/>
          <w:b/>
          <w:bCs/>
          <w:color w:val="000000"/>
        </w:rPr>
        <w:t xml:space="preserve"> </w:t>
      </w:r>
      <w:r w:rsidR="00430F2F">
        <w:rPr>
          <w:rFonts w:ascii="Verdana" w:hAnsi="Verdana"/>
          <w:b/>
          <w:bCs/>
          <w:color w:val="000000"/>
        </w:rPr>
        <w:t>to</w:t>
      </w:r>
      <w:r w:rsidR="00EE3059">
        <w:rPr>
          <w:rFonts w:ascii="Verdana" w:hAnsi="Verdana"/>
          <w:b/>
          <w:bCs/>
          <w:color w:val="000000"/>
        </w:rPr>
        <w:t xml:space="preserve"> </w:t>
      </w:r>
      <w:r w:rsidR="00430F2F">
        <w:rPr>
          <w:rFonts w:ascii="Verdana" w:hAnsi="Verdana"/>
          <w:b/>
          <w:bCs/>
          <w:color w:val="000000"/>
        </w:rPr>
        <w:t>verify</w:t>
      </w:r>
      <w:r w:rsidR="00EE3059">
        <w:rPr>
          <w:rFonts w:ascii="Verdana" w:hAnsi="Verdana"/>
          <w:b/>
          <w:bCs/>
          <w:color w:val="000000"/>
        </w:rPr>
        <w:t xml:space="preserve"> </w:t>
      </w:r>
      <w:r w:rsidR="00430F2F">
        <w:rPr>
          <w:rFonts w:ascii="Verdana" w:hAnsi="Verdana"/>
          <w:b/>
          <w:bCs/>
          <w:color w:val="000000"/>
        </w:rPr>
        <w:t>if</w:t>
      </w:r>
      <w:r w:rsidR="00EE3059">
        <w:rPr>
          <w:rFonts w:ascii="Verdana" w:hAnsi="Verdana"/>
          <w:b/>
          <w:bCs/>
          <w:color w:val="000000"/>
        </w:rPr>
        <w:t xml:space="preserve"> </w:t>
      </w:r>
      <w:r w:rsidR="00430F2F">
        <w:rPr>
          <w:rFonts w:ascii="Verdana" w:hAnsi="Verdana"/>
          <w:b/>
          <w:bCs/>
          <w:color w:val="000000"/>
        </w:rPr>
        <w:t>an</w:t>
      </w:r>
      <w:r w:rsidR="00EE3059">
        <w:rPr>
          <w:rFonts w:ascii="Verdana" w:hAnsi="Verdana"/>
          <w:b/>
          <w:bCs/>
          <w:color w:val="000000"/>
        </w:rPr>
        <w:t xml:space="preserve"> </w:t>
      </w:r>
      <w:r w:rsidR="00430F2F">
        <w:rPr>
          <w:rFonts w:ascii="Verdana" w:hAnsi="Verdana"/>
          <w:b/>
          <w:bCs/>
          <w:color w:val="000000"/>
        </w:rPr>
        <w:t>Override</w:t>
      </w:r>
      <w:r w:rsidR="00EE3059">
        <w:rPr>
          <w:rFonts w:ascii="Verdana" w:hAnsi="Verdana"/>
          <w:b/>
          <w:bCs/>
          <w:color w:val="000000"/>
        </w:rPr>
        <w:t xml:space="preserve"> </w:t>
      </w:r>
      <w:r w:rsidR="00430F2F">
        <w:rPr>
          <w:rFonts w:ascii="Verdana" w:hAnsi="Verdana"/>
          <w:b/>
          <w:bCs/>
          <w:color w:val="000000"/>
        </w:rPr>
        <w:t>is</w:t>
      </w:r>
      <w:r w:rsidR="00EE3059">
        <w:rPr>
          <w:rFonts w:ascii="Verdana" w:hAnsi="Verdana"/>
          <w:b/>
          <w:bCs/>
          <w:color w:val="000000"/>
        </w:rPr>
        <w:t xml:space="preserve"> </w:t>
      </w:r>
      <w:r w:rsidR="00430F2F">
        <w:rPr>
          <w:rFonts w:ascii="Verdana" w:hAnsi="Verdana"/>
          <w:b/>
          <w:bCs/>
          <w:color w:val="000000"/>
        </w:rPr>
        <w:t>needed.</w:t>
      </w:r>
      <w:r w:rsidR="00EE3059">
        <w:rPr>
          <w:rFonts w:ascii="Verdana" w:hAnsi="Verdana"/>
          <w:b/>
          <w:bCs/>
          <w:color w:val="000000"/>
        </w:rPr>
        <w:t xml:space="preserve"> </w:t>
      </w:r>
      <w:r w:rsidR="00430F2F">
        <w:rPr>
          <w:rFonts w:ascii="Verdana" w:hAnsi="Verdana"/>
          <w:b/>
          <w:bCs/>
          <w:color w:val="000000"/>
        </w:rPr>
        <w:t>If</w:t>
      </w:r>
      <w:r w:rsidR="00EE3059">
        <w:rPr>
          <w:rFonts w:ascii="Verdana" w:hAnsi="Verdana"/>
          <w:b/>
          <w:bCs/>
          <w:color w:val="000000"/>
        </w:rPr>
        <w:t xml:space="preserve"> </w:t>
      </w:r>
      <w:proofErr w:type="gramStart"/>
      <w:r w:rsidR="00430F2F">
        <w:rPr>
          <w:rFonts w:ascii="Verdana" w:hAnsi="Verdana"/>
          <w:b/>
          <w:bCs/>
          <w:color w:val="000000"/>
        </w:rPr>
        <w:t>test</w:t>
      </w:r>
      <w:proofErr w:type="gramEnd"/>
      <w:r w:rsidR="00EE3059">
        <w:rPr>
          <w:rFonts w:ascii="Verdana" w:hAnsi="Verdana"/>
          <w:b/>
          <w:bCs/>
          <w:color w:val="000000"/>
        </w:rPr>
        <w:t xml:space="preserve"> </w:t>
      </w:r>
      <w:r w:rsidR="00430F2F">
        <w:rPr>
          <w:rFonts w:ascii="Verdana" w:hAnsi="Verdana"/>
          <w:b/>
          <w:bCs/>
          <w:color w:val="000000"/>
        </w:rPr>
        <w:t>claim</w:t>
      </w:r>
      <w:r w:rsidR="00EE3059">
        <w:rPr>
          <w:rFonts w:ascii="Verdana" w:hAnsi="Verdana"/>
          <w:b/>
          <w:bCs/>
          <w:color w:val="000000"/>
        </w:rPr>
        <w:t xml:space="preserve"> </w:t>
      </w:r>
      <w:r w:rsidR="00430F2F">
        <w:rPr>
          <w:rFonts w:ascii="Verdana" w:hAnsi="Verdana"/>
          <w:b/>
          <w:bCs/>
          <w:color w:val="000000"/>
        </w:rPr>
        <w:t>shows</w:t>
      </w:r>
      <w:r w:rsidR="00EE3059">
        <w:rPr>
          <w:rFonts w:ascii="Verdana" w:hAnsi="Verdana"/>
          <w:b/>
          <w:bCs/>
          <w:color w:val="000000"/>
        </w:rPr>
        <w:t xml:space="preserve"> </w:t>
      </w:r>
      <w:r w:rsidR="00430F2F">
        <w:rPr>
          <w:rFonts w:ascii="Verdana" w:hAnsi="Verdana"/>
          <w:b/>
          <w:bCs/>
          <w:color w:val="000000"/>
        </w:rPr>
        <w:t>paid,</w:t>
      </w:r>
      <w:r w:rsidR="00EE3059">
        <w:rPr>
          <w:rFonts w:ascii="Verdana" w:hAnsi="Verdana"/>
          <w:b/>
          <w:bCs/>
          <w:color w:val="000000"/>
        </w:rPr>
        <w:t xml:space="preserve"> </w:t>
      </w:r>
      <w:r w:rsidR="00430F2F">
        <w:rPr>
          <w:rFonts w:ascii="Verdana" w:hAnsi="Verdana"/>
          <w:b/>
          <w:bCs/>
          <w:color w:val="000000"/>
        </w:rPr>
        <w:t>NO</w:t>
      </w:r>
      <w:r w:rsidR="00EE3059">
        <w:rPr>
          <w:rFonts w:ascii="Verdana" w:hAnsi="Verdana"/>
          <w:b/>
          <w:bCs/>
          <w:color w:val="000000"/>
        </w:rPr>
        <w:t xml:space="preserve"> </w:t>
      </w:r>
      <w:r w:rsidR="00430F2F">
        <w:rPr>
          <w:rFonts w:ascii="Verdana" w:hAnsi="Verdana"/>
          <w:b/>
          <w:bCs/>
          <w:color w:val="000000"/>
        </w:rPr>
        <w:t>override</w:t>
      </w:r>
      <w:r w:rsidR="00EE3059">
        <w:rPr>
          <w:rFonts w:ascii="Verdana" w:hAnsi="Verdana"/>
          <w:b/>
          <w:bCs/>
          <w:color w:val="000000"/>
        </w:rPr>
        <w:t xml:space="preserve"> </w:t>
      </w:r>
      <w:r w:rsidR="00430F2F">
        <w:rPr>
          <w:rFonts w:ascii="Verdana" w:hAnsi="Verdana"/>
          <w:b/>
          <w:bCs/>
          <w:color w:val="000000"/>
        </w:rPr>
        <w:t>is</w:t>
      </w:r>
      <w:r w:rsidR="00EE3059">
        <w:rPr>
          <w:rFonts w:ascii="Verdana" w:hAnsi="Verdana"/>
          <w:b/>
          <w:bCs/>
          <w:color w:val="000000"/>
        </w:rPr>
        <w:t xml:space="preserve"> </w:t>
      </w:r>
      <w:r w:rsidR="00430F2F">
        <w:rPr>
          <w:rFonts w:ascii="Verdana" w:hAnsi="Verdana"/>
          <w:b/>
          <w:bCs/>
          <w:color w:val="000000"/>
        </w:rPr>
        <w:t>needed.</w:t>
      </w:r>
      <w:r w:rsidR="007F0107">
        <w:rPr>
          <w:rFonts w:ascii="Verdana" w:hAnsi="Verdana"/>
          <w:b/>
          <w:bCs/>
          <w:color w:val="000000"/>
        </w:rPr>
        <w:t xml:space="preserve"> </w:t>
      </w:r>
    </w:p>
    <w:p w14:paraId="21EA4817" w14:textId="77777777" w:rsidR="00F53B20" w:rsidRDefault="00F53B20" w:rsidP="00EF532E">
      <w:pPr>
        <w:pStyle w:val="NormalWeb"/>
        <w:spacing w:before="0" w:beforeAutospacing="0" w:after="0" w:afterAutospacing="0"/>
        <w:ind w:left="720"/>
        <w:rPr>
          <w:rFonts w:ascii="Verdana" w:hAnsi="Verdana"/>
          <w:b/>
          <w:bCs/>
          <w:color w:val="000000"/>
        </w:rPr>
      </w:pPr>
    </w:p>
    <w:p w14:paraId="26F886AA" w14:textId="71FD9503" w:rsidR="006F44EE" w:rsidRDefault="00A23A72" w:rsidP="00EF532E">
      <w:pPr>
        <w:pStyle w:val="NormalWeb"/>
        <w:spacing w:before="0" w:beforeAutospacing="0" w:after="0" w:afterAutospacing="0"/>
        <w:ind w:left="720"/>
        <w:rPr>
          <w:rStyle w:val="TemplateParagraphsetting"/>
          <w:rFonts w:ascii="Verdana" w:hAnsi="Verdana"/>
        </w:rPr>
      </w:pPr>
      <w:r>
        <w:pict w14:anchorId="5BEAD16F">
          <v:shape id="_x0000_i1026" type="#_x0000_t75" style="width:19.5pt;height:16.5pt;visibility:visible;mso-wrap-style:square" o:bullet="t">
            <v:imagedata r:id="rId10" o:title=""/>
          </v:shape>
        </w:pict>
      </w:r>
      <w:r w:rsidR="000679A2">
        <w:t xml:space="preserve">  </w:t>
      </w:r>
      <w:r w:rsidR="006F44EE" w:rsidRPr="00EF532E">
        <w:rPr>
          <w:rFonts w:ascii="Verdana" w:hAnsi="Verdana"/>
          <w:color w:val="000000"/>
        </w:rPr>
        <w:t>Beneficiary request</w:t>
      </w:r>
      <w:r w:rsidR="000679A2">
        <w:rPr>
          <w:rFonts w:ascii="Verdana" w:hAnsi="Verdana"/>
          <w:color w:val="000000"/>
        </w:rPr>
        <w:t>s</w:t>
      </w:r>
      <w:r w:rsidR="006F44EE" w:rsidRPr="00EF532E">
        <w:rPr>
          <w:color w:val="000000"/>
        </w:rPr>
        <w:t xml:space="preserve"> </w:t>
      </w:r>
      <w:r w:rsidR="009F1BB1" w:rsidRPr="009F1BB1">
        <w:rPr>
          <w:rStyle w:val="TemplateParagraphsetting"/>
          <w:rFonts w:ascii="Verdana" w:hAnsi="Verdana"/>
        </w:rPr>
        <w:t>received</w:t>
      </w:r>
      <w:r w:rsidR="009F1BB1">
        <w:rPr>
          <w:rStyle w:val="TemplateParagraphsetting"/>
          <w:rFonts w:ascii="Verdana" w:hAnsi="Verdana"/>
        </w:rPr>
        <w:t xml:space="preserve"> by the Account Management Team by 12pm EST, Monday through </w:t>
      </w:r>
      <w:proofErr w:type="gramStart"/>
      <w:r w:rsidR="009F1BB1">
        <w:rPr>
          <w:rStyle w:val="TemplateParagraphsetting"/>
          <w:rFonts w:ascii="Verdana" w:hAnsi="Verdana"/>
        </w:rPr>
        <w:t>Friday</w:t>
      </w:r>
      <w:proofErr w:type="gramEnd"/>
      <w:r w:rsidR="009F1BB1">
        <w:rPr>
          <w:rStyle w:val="TemplateParagraphsetting"/>
          <w:rFonts w:ascii="Verdana" w:hAnsi="Verdana"/>
        </w:rPr>
        <w:t xml:space="preserve"> should receive a same day response, while requests received later than this time may need to be resolved on the next business day. Beneficiary requests must be documented and retained per CMS audit guidelines and are subject to monthly review.</w:t>
      </w:r>
    </w:p>
    <w:p w14:paraId="29124E7B" w14:textId="77777777" w:rsidR="00F53B20" w:rsidRDefault="00F53B20" w:rsidP="00EF532E">
      <w:pPr>
        <w:pStyle w:val="NormalWeb"/>
        <w:spacing w:before="0" w:beforeAutospacing="0" w:after="0" w:afterAutospacing="0"/>
        <w:ind w:left="720"/>
        <w:rPr>
          <w:rStyle w:val="TemplateParagraphsetting"/>
          <w:rFonts w:ascii="Verdana" w:hAnsi="Verdana"/>
        </w:rPr>
      </w:pPr>
    </w:p>
    <w:p w14:paraId="1C004671" w14:textId="1CC7BB14" w:rsidR="00F53B20" w:rsidRDefault="00A23A72" w:rsidP="00EF532E">
      <w:pPr>
        <w:pStyle w:val="NormalWeb"/>
        <w:spacing w:before="0" w:beforeAutospacing="0" w:after="0" w:afterAutospacing="0"/>
        <w:ind w:left="720"/>
        <w:rPr>
          <w:color w:val="000000"/>
          <w:sz w:val="27"/>
          <w:szCs w:val="27"/>
        </w:rPr>
      </w:pPr>
      <w:r>
        <w:rPr>
          <w:noProof/>
        </w:rPr>
        <w:drawing>
          <wp:inline distT="0" distB="0" distL="0" distR="0" wp14:anchorId="3B3AF733" wp14:editId="57D2ED56">
            <wp:extent cx="304800" cy="304800"/>
            <wp:effectExtent l="0" t="0" r="0" b="0"/>
            <wp:docPr id="2123137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F53B20">
        <w:rPr>
          <w:noProof/>
        </w:rPr>
        <w:drawing>
          <wp:inline distT="0" distB="0" distL="0" distR="0" wp14:anchorId="4227C2ED" wp14:editId="72C69F0B">
            <wp:extent cx="247650" cy="209550"/>
            <wp:effectExtent l="0" t="0" r="0" b="0"/>
            <wp:docPr id="9315476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r w:rsidR="00F53B20" w:rsidRPr="00F53B20">
        <w:rPr>
          <w:rFonts w:ascii="Verdana" w:hAnsi="Verdana"/>
          <w:color w:val="000000"/>
        </w:rPr>
        <w:t>There are </w:t>
      </w:r>
      <w:r w:rsidR="00F53B20" w:rsidRPr="00F53B20">
        <w:rPr>
          <w:rFonts w:ascii="Verdana" w:hAnsi="Verdana"/>
          <w:b/>
          <w:bCs/>
          <w:color w:val="000000"/>
        </w:rPr>
        <w:t>no</w:t>
      </w:r>
      <w:r w:rsidR="00F53B20" w:rsidRPr="00F53B20">
        <w:rPr>
          <w:rFonts w:ascii="Verdana" w:hAnsi="Verdana"/>
          <w:color w:val="000000"/>
        </w:rPr>
        <w:t> situations where Care is ever allowed to change the dates if the Plan Benefit Override has been entered and expired. The account management team must review and update it first. If Override has expired, refer to </w:t>
      </w:r>
      <w:hyperlink w:anchor="Step2" w:history="1">
        <w:r w:rsidR="00F53B20" w:rsidRPr="00F53B20">
          <w:rPr>
            <w:rFonts w:ascii="Verdana" w:hAnsi="Verdana"/>
            <w:color w:val="0000FF"/>
            <w:u w:val="single"/>
          </w:rPr>
          <w:t>Step 2</w:t>
        </w:r>
      </w:hyperlink>
      <w:r w:rsidR="00F53B20" w:rsidRPr="00F53B20">
        <w:rPr>
          <w:rFonts w:ascii="Verdana" w:hAnsi="Verdana"/>
          <w:color w:val="000000"/>
        </w:rPr>
        <w:t> of the Process section.</w:t>
      </w:r>
    </w:p>
    <w:p w14:paraId="79F0AE18" w14:textId="77777777" w:rsidR="00430F2F" w:rsidRDefault="00430F2F" w:rsidP="00430F2F">
      <w:pPr>
        <w:rPr>
          <w:rFonts w:ascii="Verdana" w:hAnsi="Verdana"/>
        </w:rPr>
      </w:pPr>
    </w:p>
    <w:p w14:paraId="2153CDF3" w14:textId="77777777" w:rsidR="00430F2F" w:rsidRDefault="00430F2F" w:rsidP="00430F2F">
      <w:pPr>
        <w:rPr>
          <w:rFonts w:ascii="Verdana" w:hAnsi="Verdana"/>
          <w:b/>
        </w:rPr>
      </w:pPr>
      <w:r w:rsidRPr="00295B16">
        <w:rPr>
          <w:rFonts w:ascii="Verdana" w:hAnsi="Verdana"/>
          <w:b/>
        </w:rPr>
        <w:t>Note</w:t>
      </w:r>
      <w:r>
        <w:rPr>
          <w:rFonts w:ascii="Verdana" w:hAnsi="Verdana"/>
          <w:b/>
        </w:rPr>
        <w:t>s</w:t>
      </w:r>
      <w:r w:rsidRPr="00295B16">
        <w:rPr>
          <w:rFonts w:ascii="Verdana" w:hAnsi="Verdana"/>
          <w:b/>
        </w:rPr>
        <w:t>:</w:t>
      </w:r>
    </w:p>
    <w:p w14:paraId="5E19A164" w14:textId="75F17376" w:rsidR="002C44BE" w:rsidRDefault="002C44BE" w:rsidP="00F64132">
      <w:pPr>
        <w:pStyle w:val="ListParagraph"/>
        <w:numPr>
          <w:ilvl w:val="0"/>
          <w:numId w:val="4"/>
        </w:numPr>
        <w:rPr>
          <w:rFonts w:ascii="Verdana" w:hAnsi="Verdana"/>
        </w:rPr>
      </w:pPr>
      <w:r>
        <w:rPr>
          <w:rFonts w:ascii="Verdana" w:hAnsi="Verdana"/>
        </w:rPr>
        <w:t xml:space="preserve">Do not guarantee </w:t>
      </w:r>
      <w:proofErr w:type="gramStart"/>
      <w:r>
        <w:rPr>
          <w:rFonts w:ascii="Verdana" w:hAnsi="Verdana"/>
        </w:rPr>
        <w:t>an approval</w:t>
      </w:r>
      <w:proofErr w:type="gramEnd"/>
      <w:r>
        <w:rPr>
          <w:rFonts w:ascii="Verdana" w:hAnsi="Verdana"/>
        </w:rPr>
        <w:t xml:space="preserve"> for submitted requests. The request must first complete the review process before a decision is made. </w:t>
      </w:r>
    </w:p>
    <w:p w14:paraId="3435E316" w14:textId="77777777" w:rsidR="00F53B20" w:rsidRDefault="00F53B20" w:rsidP="00F53B20">
      <w:pPr>
        <w:pStyle w:val="ListParagraph"/>
        <w:rPr>
          <w:rFonts w:ascii="Verdana" w:hAnsi="Verdana"/>
        </w:rPr>
      </w:pPr>
    </w:p>
    <w:p w14:paraId="6906F45B" w14:textId="71AC4482" w:rsidR="006F489B" w:rsidRDefault="00430F2F" w:rsidP="00F64132">
      <w:pPr>
        <w:pStyle w:val="ListParagraph"/>
        <w:numPr>
          <w:ilvl w:val="0"/>
          <w:numId w:val="4"/>
        </w:numPr>
        <w:rPr>
          <w:rFonts w:ascii="Verdana" w:hAnsi="Verdana"/>
        </w:rPr>
      </w:pPr>
      <w:r w:rsidRPr="00D97386">
        <w:rPr>
          <w:rFonts w:ascii="Verdana" w:hAnsi="Verdana"/>
          <w:b/>
        </w:rPr>
        <w:t>ALWAYS</w:t>
      </w:r>
      <w:r w:rsidR="00EE3059" w:rsidRPr="00D97386">
        <w:rPr>
          <w:rFonts w:ascii="Verdana" w:hAnsi="Verdana"/>
          <w:b/>
        </w:rPr>
        <w:t xml:space="preserve"> </w:t>
      </w:r>
      <w:r w:rsidRPr="00D97386">
        <w:rPr>
          <w:rFonts w:ascii="Verdana" w:hAnsi="Verdana"/>
        </w:rPr>
        <w:t>check</w:t>
      </w:r>
      <w:r w:rsidR="00EE3059" w:rsidRPr="00D97386">
        <w:rPr>
          <w:rFonts w:ascii="Verdana" w:hAnsi="Verdana"/>
        </w:rPr>
        <w:t xml:space="preserve"> </w:t>
      </w:r>
      <w:r w:rsidRPr="00D97386">
        <w:rPr>
          <w:rFonts w:ascii="Verdana" w:hAnsi="Verdana"/>
        </w:rPr>
        <w:t>the</w:t>
      </w:r>
      <w:r w:rsidR="00EE3059" w:rsidRPr="00D97386">
        <w:rPr>
          <w:rFonts w:ascii="Verdana" w:hAnsi="Verdana"/>
        </w:rPr>
        <w:t xml:space="preserve"> </w:t>
      </w:r>
      <w:bookmarkStart w:id="12" w:name="OLE_LINK14"/>
      <w:proofErr w:type="gramStart"/>
      <w:r w:rsidR="00795650">
        <w:rPr>
          <w:rFonts w:ascii="Verdana" w:hAnsi="Verdana"/>
        </w:rPr>
        <w:t>Other</w:t>
      </w:r>
      <w:proofErr w:type="gramEnd"/>
      <w:r w:rsidR="00795650">
        <w:rPr>
          <w:rFonts w:ascii="Verdana" w:hAnsi="Verdana"/>
        </w:rPr>
        <w:t xml:space="preserve"> section </w:t>
      </w:r>
      <w:r w:rsidR="0070485F">
        <w:rPr>
          <w:rFonts w:ascii="Verdana" w:hAnsi="Verdana"/>
        </w:rPr>
        <w:t xml:space="preserve">of </w:t>
      </w:r>
      <w:r w:rsidR="00795650" w:rsidRPr="0070485F">
        <w:rPr>
          <w:rFonts w:ascii="Verdana" w:hAnsi="Verdana"/>
          <w:b/>
          <w:bCs/>
        </w:rPr>
        <w:t>Overrides</w:t>
      </w:r>
      <w:r w:rsidR="00795650">
        <w:rPr>
          <w:rFonts w:ascii="Verdana" w:hAnsi="Verdana"/>
        </w:rPr>
        <w:t xml:space="preserve"> </w:t>
      </w:r>
      <w:bookmarkEnd w:id="12"/>
      <w:r w:rsidR="0070485F">
        <w:rPr>
          <w:rFonts w:ascii="Verdana" w:hAnsi="Verdana"/>
        </w:rPr>
        <w:t>on</w:t>
      </w:r>
      <w:r w:rsidR="001A27CE">
        <w:rPr>
          <w:rFonts w:ascii="Verdana" w:hAnsi="Verdana"/>
        </w:rPr>
        <w:t xml:space="preserve"> </w:t>
      </w:r>
      <w:r w:rsidRPr="00D97386">
        <w:rPr>
          <w:rFonts w:ascii="Verdana" w:hAnsi="Verdana"/>
        </w:rPr>
        <w:t>the</w:t>
      </w:r>
      <w:r w:rsidR="00EE3059" w:rsidRPr="00D97386">
        <w:rPr>
          <w:rFonts w:ascii="Verdana" w:hAnsi="Verdana"/>
        </w:rPr>
        <w:t xml:space="preserve"> </w:t>
      </w:r>
      <w:r w:rsidRPr="00D97386">
        <w:rPr>
          <w:rFonts w:ascii="Verdana" w:hAnsi="Verdana"/>
        </w:rPr>
        <w:t>CIF</w:t>
      </w:r>
      <w:r w:rsidR="00EE3059" w:rsidRPr="00D97386">
        <w:rPr>
          <w:rFonts w:ascii="Verdana" w:hAnsi="Verdana"/>
        </w:rPr>
        <w:t xml:space="preserve"> </w:t>
      </w:r>
      <w:r w:rsidRPr="00D97386">
        <w:rPr>
          <w:rFonts w:ascii="Verdana" w:hAnsi="Verdana"/>
        </w:rPr>
        <w:t>to</w:t>
      </w:r>
      <w:r w:rsidR="00EE3059" w:rsidRPr="00D97386">
        <w:rPr>
          <w:rFonts w:ascii="Verdana" w:hAnsi="Verdana"/>
        </w:rPr>
        <w:t xml:space="preserve"> </w:t>
      </w:r>
      <w:r w:rsidRPr="00D97386">
        <w:rPr>
          <w:rFonts w:ascii="Verdana" w:hAnsi="Verdana"/>
        </w:rPr>
        <w:t>determine</w:t>
      </w:r>
      <w:r w:rsidR="00EE3059" w:rsidRPr="00D97386">
        <w:rPr>
          <w:rFonts w:ascii="Verdana" w:hAnsi="Verdana"/>
        </w:rPr>
        <w:t xml:space="preserve"> </w:t>
      </w:r>
      <w:r w:rsidRPr="00D97386">
        <w:rPr>
          <w:rFonts w:ascii="Verdana" w:hAnsi="Verdana"/>
        </w:rPr>
        <w:t>if</w:t>
      </w:r>
      <w:r w:rsidR="00EE3059" w:rsidRPr="00D97386">
        <w:rPr>
          <w:rFonts w:ascii="Verdana" w:hAnsi="Verdana"/>
        </w:rPr>
        <w:t xml:space="preserve"> </w:t>
      </w:r>
      <w:bookmarkStart w:id="13" w:name="_Hlk81297891"/>
      <w:r w:rsidR="00F75594" w:rsidRPr="00D97386">
        <w:rPr>
          <w:rFonts w:ascii="Verdana" w:hAnsi="Verdana"/>
        </w:rPr>
        <w:t xml:space="preserve">International Travel Exception </w:t>
      </w:r>
      <w:bookmarkEnd w:id="13"/>
      <w:r w:rsidRPr="00D97386">
        <w:rPr>
          <w:rFonts w:ascii="Verdana" w:hAnsi="Verdana"/>
        </w:rPr>
        <w:t>Overrides</w:t>
      </w:r>
      <w:r w:rsidR="00EE3059" w:rsidRPr="00D97386">
        <w:rPr>
          <w:rFonts w:ascii="Verdana" w:hAnsi="Verdana"/>
        </w:rPr>
        <w:t xml:space="preserve"> </w:t>
      </w:r>
      <w:r w:rsidRPr="00D97386">
        <w:rPr>
          <w:rFonts w:ascii="Verdana" w:hAnsi="Verdana"/>
        </w:rPr>
        <w:t>are</w:t>
      </w:r>
      <w:r w:rsidR="00EE3059" w:rsidRPr="00D97386">
        <w:rPr>
          <w:rFonts w:ascii="Verdana" w:hAnsi="Verdana"/>
        </w:rPr>
        <w:t xml:space="preserve"> </w:t>
      </w:r>
      <w:r w:rsidRPr="00D97386">
        <w:rPr>
          <w:rFonts w:ascii="Verdana" w:hAnsi="Verdana"/>
        </w:rPr>
        <w:t>allowed.</w:t>
      </w:r>
      <w:r w:rsidR="00EE3059" w:rsidRPr="00D97386">
        <w:rPr>
          <w:rFonts w:ascii="Verdana" w:hAnsi="Verdana"/>
        </w:rPr>
        <w:t xml:space="preserve"> </w:t>
      </w:r>
      <w:r w:rsidRPr="00D97386">
        <w:rPr>
          <w:rFonts w:ascii="Verdana" w:hAnsi="Verdana"/>
        </w:rPr>
        <w:t>If</w:t>
      </w:r>
      <w:r w:rsidR="00EE3059" w:rsidRPr="00D97386">
        <w:rPr>
          <w:rFonts w:ascii="Verdana" w:hAnsi="Verdana"/>
        </w:rPr>
        <w:t xml:space="preserve"> </w:t>
      </w:r>
      <w:r w:rsidR="00FF7B77">
        <w:rPr>
          <w:rFonts w:ascii="Verdana" w:hAnsi="Verdana"/>
        </w:rPr>
        <w:t>allowed</w:t>
      </w:r>
      <w:r w:rsidRPr="00D97386">
        <w:rPr>
          <w:rFonts w:ascii="Verdana" w:hAnsi="Verdana"/>
        </w:rPr>
        <w:t>,</w:t>
      </w:r>
      <w:r w:rsidR="00EE3059" w:rsidRPr="00D97386">
        <w:rPr>
          <w:rFonts w:ascii="Verdana" w:hAnsi="Verdana"/>
        </w:rPr>
        <w:t xml:space="preserve"> </w:t>
      </w:r>
      <w:r w:rsidR="00FF7B77">
        <w:rPr>
          <w:rFonts w:ascii="Verdana" w:hAnsi="Verdana"/>
        </w:rPr>
        <w:t xml:space="preserve">it </w:t>
      </w:r>
      <w:r w:rsidRPr="00D97386">
        <w:rPr>
          <w:rFonts w:ascii="Verdana" w:hAnsi="Verdana"/>
        </w:rPr>
        <w:t>applies</w:t>
      </w:r>
      <w:r w:rsidR="00EE3059" w:rsidRPr="00D97386">
        <w:rPr>
          <w:rFonts w:ascii="Verdana" w:hAnsi="Verdana"/>
        </w:rPr>
        <w:t xml:space="preserve"> </w:t>
      </w:r>
      <w:r w:rsidRPr="00D97386">
        <w:rPr>
          <w:rFonts w:ascii="Verdana" w:hAnsi="Verdana"/>
        </w:rPr>
        <w:t>to</w:t>
      </w:r>
      <w:r w:rsidR="00EE3059" w:rsidRPr="00D97386">
        <w:rPr>
          <w:rFonts w:ascii="Verdana" w:hAnsi="Verdana"/>
        </w:rPr>
        <w:t xml:space="preserve"> </w:t>
      </w:r>
      <w:r w:rsidRPr="00D97386">
        <w:rPr>
          <w:rFonts w:ascii="Verdana" w:hAnsi="Verdana"/>
        </w:rPr>
        <w:t>both</w:t>
      </w:r>
      <w:r w:rsidR="00EE3059" w:rsidRPr="00D97386">
        <w:rPr>
          <w:rFonts w:ascii="Verdana" w:hAnsi="Verdana"/>
        </w:rPr>
        <w:t xml:space="preserve"> </w:t>
      </w:r>
      <w:r w:rsidRPr="00D97386">
        <w:rPr>
          <w:rFonts w:ascii="Verdana" w:hAnsi="Verdana"/>
        </w:rPr>
        <w:t>Retail</w:t>
      </w:r>
      <w:r w:rsidR="00EE3059" w:rsidRPr="00D97386">
        <w:rPr>
          <w:rFonts w:ascii="Verdana" w:hAnsi="Verdana"/>
        </w:rPr>
        <w:t xml:space="preserve"> </w:t>
      </w:r>
      <w:r w:rsidRPr="00D97386">
        <w:rPr>
          <w:rFonts w:ascii="Verdana" w:hAnsi="Verdana"/>
        </w:rPr>
        <w:t>and</w:t>
      </w:r>
      <w:r w:rsidR="00EE3059" w:rsidRPr="00D97386">
        <w:rPr>
          <w:rFonts w:ascii="Verdana" w:hAnsi="Verdana"/>
        </w:rPr>
        <w:t xml:space="preserve"> </w:t>
      </w:r>
      <w:r w:rsidRPr="00D97386">
        <w:rPr>
          <w:rFonts w:ascii="Verdana" w:hAnsi="Verdana"/>
        </w:rPr>
        <w:t>Mail</w:t>
      </w:r>
      <w:r w:rsidR="00EE3059" w:rsidRPr="00D97386">
        <w:rPr>
          <w:rFonts w:ascii="Verdana" w:hAnsi="Verdana"/>
        </w:rPr>
        <w:t xml:space="preserve"> </w:t>
      </w:r>
      <w:r w:rsidRPr="00D97386">
        <w:rPr>
          <w:rFonts w:ascii="Verdana" w:hAnsi="Verdana"/>
        </w:rPr>
        <w:t>Order</w:t>
      </w:r>
      <w:r w:rsidR="00EE3059" w:rsidRPr="00D97386">
        <w:rPr>
          <w:rFonts w:ascii="Verdana" w:hAnsi="Verdana"/>
        </w:rPr>
        <w:t xml:space="preserve"> </w:t>
      </w:r>
      <w:proofErr w:type="gramStart"/>
      <w:r w:rsidR="00FF7B77">
        <w:rPr>
          <w:rFonts w:ascii="Verdana" w:hAnsi="Verdana"/>
        </w:rPr>
        <w:t>fills</w:t>
      </w:r>
      <w:proofErr w:type="gramEnd"/>
      <w:r w:rsidR="00FF7B77">
        <w:rPr>
          <w:rFonts w:ascii="Verdana" w:hAnsi="Verdana"/>
        </w:rPr>
        <w:t>.</w:t>
      </w:r>
    </w:p>
    <w:p w14:paraId="76B6C858" w14:textId="77777777" w:rsidR="00F53B20" w:rsidRPr="00F53B20" w:rsidRDefault="00F53B20" w:rsidP="00F53B20">
      <w:pPr>
        <w:rPr>
          <w:rFonts w:ascii="Verdana" w:hAnsi="Verdana"/>
        </w:rPr>
      </w:pPr>
    </w:p>
    <w:p w14:paraId="36165828" w14:textId="5A40DA91" w:rsidR="006F489B" w:rsidRPr="000679A2" w:rsidRDefault="00430F2F" w:rsidP="00F64132">
      <w:pPr>
        <w:pStyle w:val="ListParagraph"/>
        <w:numPr>
          <w:ilvl w:val="0"/>
          <w:numId w:val="4"/>
        </w:numPr>
        <w:rPr>
          <w:rStyle w:val="Hyperlink"/>
          <w:rFonts w:ascii="Verdana" w:hAnsi="Verdana"/>
          <w:color w:val="auto"/>
          <w:u w:val="none"/>
        </w:rPr>
      </w:pPr>
      <w:r w:rsidRPr="00D97386">
        <w:rPr>
          <w:rFonts w:ascii="Verdana" w:hAnsi="Verdana"/>
        </w:rPr>
        <w:t>When</w:t>
      </w:r>
      <w:r w:rsidR="00EE3059" w:rsidRPr="00D97386">
        <w:rPr>
          <w:rFonts w:ascii="Verdana" w:hAnsi="Verdana"/>
        </w:rPr>
        <w:t xml:space="preserve"> </w:t>
      </w:r>
      <w:r w:rsidR="00A62783" w:rsidRPr="00D97386">
        <w:rPr>
          <w:rFonts w:ascii="Verdana" w:hAnsi="Verdana"/>
        </w:rPr>
        <w:t>considering</w:t>
      </w:r>
      <w:r w:rsidR="00EE3059" w:rsidRPr="00D97386">
        <w:rPr>
          <w:rFonts w:ascii="Verdana" w:hAnsi="Verdana"/>
        </w:rPr>
        <w:t xml:space="preserve"> </w:t>
      </w:r>
      <w:r w:rsidRPr="00D97386">
        <w:rPr>
          <w:rFonts w:ascii="Verdana" w:hAnsi="Verdana"/>
        </w:rPr>
        <w:t>a</w:t>
      </w:r>
      <w:r w:rsidR="00F75594" w:rsidRPr="00D97386">
        <w:rPr>
          <w:rFonts w:ascii="Verdana" w:hAnsi="Verdana"/>
        </w:rPr>
        <w:t>n</w:t>
      </w:r>
      <w:r w:rsidR="00EE3059" w:rsidRPr="00D97386">
        <w:rPr>
          <w:rFonts w:ascii="Verdana" w:hAnsi="Verdana"/>
        </w:rPr>
        <w:t xml:space="preserve"> </w:t>
      </w:r>
      <w:r w:rsidR="00F75594" w:rsidRPr="00D97386">
        <w:rPr>
          <w:rFonts w:ascii="Verdana" w:hAnsi="Verdana"/>
        </w:rPr>
        <w:t xml:space="preserve">International Travel Exception </w:t>
      </w:r>
      <w:r w:rsidRPr="00D97386">
        <w:rPr>
          <w:rFonts w:ascii="Verdana" w:hAnsi="Verdana"/>
        </w:rPr>
        <w:t>Override,</w:t>
      </w:r>
      <w:r w:rsidR="00EE3059" w:rsidRPr="00D97386">
        <w:rPr>
          <w:rFonts w:ascii="Verdana" w:hAnsi="Verdana"/>
        </w:rPr>
        <w:t xml:space="preserve"> </w:t>
      </w:r>
      <w:r w:rsidRPr="00D97386">
        <w:rPr>
          <w:rFonts w:ascii="Verdana" w:hAnsi="Verdana"/>
        </w:rPr>
        <w:t>the</w:t>
      </w:r>
      <w:r w:rsidR="00EE3059" w:rsidRPr="00D97386">
        <w:rPr>
          <w:rFonts w:ascii="Verdana" w:hAnsi="Verdana"/>
        </w:rPr>
        <w:t xml:space="preserve"> </w:t>
      </w:r>
      <w:r w:rsidRPr="00D97386">
        <w:rPr>
          <w:rFonts w:ascii="Verdana" w:hAnsi="Verdana"/>
        </w:rPr>
        <w:t>day</w:t>
      </w:r>
      <w:r w:rsidR="00EE3059" w:rsidRPr="00D97386">
        <w:rPr>
          <w:rFonts w:ascii="Verdana" w:hAnsi="Verdana"/>
        </w:rPr>
        <w:t xml:space="preserve"> </w:t>
      </w:r>
      <w:r w:rsidRPr="00D97386">
        <w:rPr>
          <w:rFonts w:ascii="Verdana" w:hAnsi="Verdana"/>
        </w:rPr>
        <w:t>supply</w:t>
      </w:r>
      <w:r w:rsidR="00EE3059" w:rsidRPr="00D97386">
        <w:rPr>
          <w:rFonts w:ascii="Verdana" w:hAnsi="Verdana"/>
        </w:rPr>
        <w:t xml:space="preserve"> </w:t>
      </w:r>
      <w:r w:rsidRPr="00D97386">
        <w:rPr>
          <w:rFonts w:ascii="Verdana" w:hAnsi="Verdana"/>
        </w:rPr>
        <w:t>amount</w:t>
      </w:r>
      <w:r w:rsidR="00EE3059" w:rsidRPr="00D97386">
        <w:rPr>
          <w:rFonts w:ascii="Verdana" w:hAnsi="Verdana"/>
        </w:rPr>
        <w:t xml:space="preserve"> </w:t>
      </w:r>
      <w:r w:rsidRPr="00D97386">
        <w:rPr>
          <w:rFonts w:ascii="Verdana" w:hAnsi="Verdana"/>
        </w:rPr>
        <w:t>obtained</w:t>
      </w:r>
      <w:r w:rsidR="00EE3059" w:rsidRPr="00D97386">
        <w:rPr>
          <w:rFonts w:ascii="Verdana" w:hAnsi="Verdana"/>
        </w:rPr>
        <w:t xml:space="preserve"> </w:t>
      </w:r>
      <w:r w:rsidRPr="00D97386">
        <w:rPr>
          <w:rFonts w:ascii="Verdana" w:hAnsi="Verdana"/>
        </w:rPr>
        <w:t>by</w:t>
      </w:r>
      <w:r w:rsidR="00EE3059" w:rsidRPr="00D97386">
        <w:rPr>
          <w:rFonts w:ascii="Verdana" w:hAnsi="Verdana"/>
        </w:rPr>
        <w:t xml:space="preserve"> </w:t>
      </w:r>
      <w:r w:rsidRPr="00D97386">
        <w:rPr>
          <w:rFonts w:ascii="Verdana" w:hAnsi="Verdana"/>
        </w:rPr>
        <w:t>the</w:t>
      </w:r>
      <w:r w:rsidR="00EE3059" w:rsidRPr="00D97386">
        <w:rPr>
          <w:rFonts w:ascii="Verdana" w:hAnsi="Verdana"/>
        </w:rPr>
        <w:t xml:space="preserve"> </w:t>
      </w:r>
      <w:r w:rsidRPr="00D97386">
        <w:rPr>
          <w:rFonts w:ascii="Verdana" w:hAnsi="Verdana"/>
        </w:rPr>
        <w:t>beneficiary</w:t>
      </w:r>
      <w:r w:rsidR="00EE3059" w:rsidRPr="00D97386">
        <w:rPr>
          <w:rFonts w:ascii="Verdana" w:hAnsi="Verdana"/>
        </w:rPr>
        <w:t xml:space="preserve"> </w:t>
      </w:r>
      <w:r w:rsidRPr="00D97386">
        <w:rPr>
          <w:rFonts w:ascii="Verdana" w:hAnsi="Verdana"/>
        </w:rPr>
        <w:t>should</w:t>
      </w:r>
      <w:r w:rsidR="00EE3059" w:rsidRPr="00D97386">
        <w:rPr>
          <w:rFonts w:ascii="Verdana" w:hAnsi="Verdana"/>
        </w:rPr>
        <w:t xml:space="preserve"> </w:t>
      </w:r>
      <w:r w:rsidRPr="00D97386">
        <w:rPr>
          <w:rFonts w:ascii="Verdana" w:hAnsi="Verdana"/>
        </w:rPr>
        <w:t>NOT</w:t>
      </w:r>
      <w:r w:rsidR="00EE3059" w:rsidRPr="00D97386">
        <w:rPr>
          <w:rFonts w:ascii="Verdana" w:hAnsi="Verdana"/>
        </w:rPr>
        <w:t xml:space="preserve"> </w:t>
      </w:r>
      <w:r w:rsidRPr="00D97386">
        <w:rPr>
          <w:rFonts w:ascii="Verdana" w:hAnsi="Verdana"/>
        </w:rPr>
        <w:t>exceed</w:t>
      </w:r>
      <w:r w:rsidR="00EE3059" w:rsidRPr="00D97386">
        <w:rPr>
          <w:rFonts w:ascii="Verdana" w:hAnsi="Verdana"/>
        </w:rPr>
        <w:t xml:space="preserve"> </w:t>
      </w:r>
      <w:r w:rsidR="006F489B" w:rsidRPr="00D97386">
        <w:rPr>
          <w:rFonts w:ascii="Verdana" w:hAnsi="Verdana"/>
        </w:rPr>
        <w:t>the beneficiary’s</w:t>
      </w:r>
      <w:r w:rsidR="00EE3059" w:rsidRPr="00D97386">
        <w:rPr>
          <w:rFonts w:ascii="Verdana" w:hAnsi="Verdana"/>
        </w:rPr>
        <w:t xml:space="preserve"> </w:t>
      </w:r>
      <w:r w:rsidRPr="00D97386">
        <w:rPr>
          <w:rFonts w:ascii="Verdana" w:hAnsi="Verdana"/>
        </w:rPr>
        <w:t>termination</w:t>
      </w:r>
      <w:r w:rsidR="00EE3059" w:rsidRPr="00D97386">
        <w:rPr>
          <w:rFonts w:ascii="Verdana" w:hAnsi="Verdana"/>
        </w:rPr>
        <w:t xml:space="preserve"> </w:t>
      </w:r>
      <w:r w:rsidRPr="00D97386">
        <w:rPr>
          <w:rFonts w:ascii="Verdana" w:hAnsi="Verdana"/>
        </w:rPr>
        <w:t>date</w:t>
      </w:r>
      <w:r w:rsidR="00EE3059" w:rsidRPr="00D97386">
        <w:rPr>
          <w:rFonts w:ascii="Verdana" w:hAnsi="Verdana"/>
        </w:rPr>
        <w:t xml:space="preserve"> </w:t>
      </w:r>
      <w:r w:rsidRPr="00D97386">
        <w:rPr>
          <w:rFonts w:ascii="Verdana" w:hAnsi="Verdana"/>
        </w:rPr>
        <w:t>in</w:t>
      </w:r>
      <w:r w:rsidR="00EE3059" w:rsidRPr="00D97386">
        <w:rPr>
          <w:rFonts w:ascii="Verdana" w:hAnsi="Verdana"/>
        </w:rPr>
        <w:t xml:space="preserve"> </w:t>
      </w:r>
      <w:r w:rsidRPr="00D97386">
        <w:rPr>
          <w:rFonts w:ascii="Verdana" w:hAnsi="Verdana"/>
        </w:rPr>
        <w:t>PeopleSafe.</w:t>
      </w:r>
      <w:r w:rsidR="00E14409">
        <w:rPr>
          <w:rFonts w:ascii="Verdana" w:hAnsi="Verdana"/>
        </w:rPr>
        <w:t xml:space="preserve">  For SSI INDVL X9110 (non-Aetna SSI EGWP plans), the request may only be for the current plan year (Jan to December).</w:t>
      </w:r>
      <w:bookmarkStart w:id="14" w:name="OLE_LINK1"/>
    </w:p>
    <w:p w14:paraId="1397ACEA" w14:textId="605E4BB6" w:rsidR="00847AF6" w:rsidRDefault="00847AF6" w:rsidP="00EF532E">
      <w:pPr>
        <w:rPr>
          <w:rStyle w:val="Hyperlink"/>
          <w:rFonts w:cs="Calibri"/>
        </w:rPr>
      </w:pPr>
    </w:p>
    <w:p w14:paraId="1C8B78BC" w14:textId="3D1490B1" w:rsidR="00847AF6" w:rsidRPr="005E6EFD" w:rsidRDefault="000679A2" w:rsidP="006E6B2F">
      <w:pPr>
        <w:jc w:val="right"/>
        <w:rPr>
          <w:rStyle w:val="Hyperlink"/>
          <w:rFonts w:ascii="Verdana" w:hAnsi="Verdana" w:cs="Calibri"/>
          <w:color w:val="auto"/>
        </w:rPr>
      </w:pPr>
      <w:hyperlink r:id="rId12" w:anchor="_top" w:history="1">
        <w:r>
          <w:rPr>
            <w:rStyle w:val="Hyperlink"/>
            <w:rFonts w:ascii="Verdana" w:hAnsi="Verdana" w:cs="Calibri"/>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6E6B2F" w:rsidRPr="00D56802" w14:paraId="10A8D125" w14:textId="77777777" w:rsidTr="00430F2F">
        <w:tc>
          <w:tcPr>
            <w:tcW w:w="5000" w:type="pct"/>
            <w:shd w:val="clear" w:color="auto" w:fill="C0C0C0"/>
          </w:tcPr>
          <w:p w14:paraId="001715B8" w14:textId="2796D0FC" w:rsidR="006E6B2F" w:rsidRPr="00861429" w:rsidRDefault="006E6B2F" w:rsidP="00AD1C24">
            <w:pPr>
              <w:pStyle w:val="Heading2"/>
              <w:rPr>
                <w:rFonts w:ascii="Verdana" w:hAnsi="Verdana"/>
                <w:i w:val="0"/>
              </w:rPr>
            </w:pPr>
            <w:bookmarkStart w:id="15" w:name="_Eligibility_Criteria"/>
            <w:bookmarkStart w:id="16" w:name="_Toc89689459"/>
            <w:bookmarkStart w:id="17" w:name="OLE_LINK25"/>
            <w:bookmarkEnd w:id="14"/>
            <w:bookmarkEnd w:id="15"/>
            <w:r>
              <w:rPr>
                <w:rFonts w:ascii="Verdana" w:hAnsi="Verdana"/>
                <w:i w:val="0"/>
              </w:rPr>
              <w:t>Eligibility</w:t>
            </w:r>
            <w:r w:rsidR="00EE3059">
              <w:rPr>
                <w:rFonts w:ascii="Verdana" w:hAnsi="Verdana"/>
                <w:i w:val="0"/>
              </w:rPr>
              <w:t xml:space="preserve"> </w:t>
            </w:r>
            <w:r w:rsidR="00430F2F">
              <w:rPr>
                <w:rFonts w:ascii="Verdana" w:hAnsi="Verdana"/>
                <w:i w:val="0"/>
              </w:rPr>
              <w:t>Criteria</w:t>
            </w:r>
            <w:bookmarkEnd w:id="16"/>
          </w:p>
        </w:tc>
      </w:tr>
    </w:tbl>
    <w:bookmarkEnd w:id="17"/>
    <w:p w14:paraId="64C5C978" w14:textId="05EBE4F3" w:rsidR="000679A2" w:rsidRDefault="00430F2F" w:rsidP="00430F2F">
      <w:pPr>
        <w:rPr>
          <w:rFonts w:ascii="Verdana" w:hAnsi="Verdana"/>
        </w:rPr>
      </w:pPr>
      <w:r w:rsidRPr="00002641">
        <w:rPr>
          <w:rFonts w:ascii="Verdana" w:hAnsi="Verdana"/>
        </w:rPr>
        <w:t>Aetna</w:t>
      </w:r>
      <w:r w:rsidR="00EE3059">
        <w:rPr>
          <w:rFonts w:ascii="Verdana" w:hAnsi="Verdana"/>
        </w:rPr>
        <w:t xml:space="preserve"> </w:t>
      </w:r>
      <w:r w:rsidRPr="00002641">
        <w:rPr>
          <w:rFonts w:ascii="Verdana" w:hAnsi="Verdana"/>
        </w:rPr>
        <w:t>allows</w:t>
      </w:r>
      <w:r w:rsidR="00EE3059">
        <w:rPr>
          <w:rFonts w:ascii="Verdana" w:hAnsi="Verdana"/>
        </w:rPr>
        <w:t xml:space="preserve"> </w:t>
      </w:r>
      <w:r>
        <w:rPr>
          <w:rFonts w:ascii="Verdana" w:hAnsi="Verdana"/>
        </w:rPr>
        <w:t>beneficiaries</w:t>
      </w:r>
      <w:r w:rsidR="00EE3059">
        <w:rPr>
          <w:rFonts w:ascii="Verdana" w:hAnsi="Verdana"/>
        </w:rPr>
        <w:t xml:space="preserve"> </w:t>
      </w:r>
      <w:r w:rsidRPr="00002641">
        <w:rPr>
          <w:rFonts w:ascii="Verdana" w:hAnsi="Verdana"/>
        </w:rPr>
        <w:t>to</w:t>
      </w:r>
      <w:r w:rsidR="00EE3059">
        <w:rPr>
          <w:rFonts w:ascii="Verdana" w:hAnsi="Verdana"/>
        </w:rPr>
        <w:t xml:space="preserve"> </w:t>
      </w:r>
      <w:r w:rsidRPr="00002641">
        <w:rPr>
          <w:rFonts w:ascii="Verdana" w:hAnsi="Verdana"/>
        </w:rPr>
        <w:t>request</w:t>
      </w:r>
      <w:r w:rsidR="00EE3059">
        <w:rPr>
          <w:rFonts w:ascii="Verdana" w:hAnsi="Verdana"/>
        </w:rPr>
        <w:t xml:space="preserve"> </w:t>
      </w:r>
      <w:r w:rsidRPr="00002641">
        <w:rPr>
          <w:rFonts w:ascii="Verdana" w:hAnsi="Verdana"/>
        </w:rPr>
        <w:t>a</w:t>
      </w:r>
      <w:r w:rsidR="00EE3059">
        <w:rPr>
          <w:rFonts w:ascii="Verdana" w:hAnsi="Verdana"/>
        </w:rPr>
        <w:t xml:space="preserve"> </w:t>
      </w:r>
      <w:r w:rsidRPr="00002641">
        <w:rPr>
          <w:rFonts w:ascii="Verdana" w:hAnsi="Verdana"/>
        </w:rPr>
        <w:t>one-time</w:t>
      </w:r>
      <w:r w:rsidR="00EE3059">
        <w:rPr>
          <w:rFonts w:ascii="Verdana" w:hAnsi="Verdana"/>
        </w:rPr>
        <w:t xml:space="preserve"> </w:t>
      </w:r>
      <w:r w:rsidRPr="00002641">
        <w:rPr>
          <w:rFonts w:ascii="Verdana" w:hAnsi="Verdana"/>
        </w:rPr>
        <w:t>extended</w:t>
      </w:r>
      <w:r w:rsidR="00EE3059">
        <w:rPr>
          <w:rFonts w:ascii="Verdana" w:hAnsi="Verdana"/>
        </w:rPr>
        <w:t xml:space="preserve"> </w:t>
      </w:r>
      <w:r w:rsidRPr="00002641">
        <w:rPr>
          <w:rFonts w:ascii="Verdana" w:hAnsi="Verdana"/>
        </w:rPr>
        <w:t>day</w:t>
      </w:r>
      <w:r w:rsidR="00EE3059">
        <w:rPr>
          <w:rFonts w:ascii="Verdana" w:hAnsi="Verdana"/>
        </w:rPr>
        <w:t xml:space="preserve"> </w:t>
      </w:r>
      <w:r w:rsidRPr="00002641">
        <w:rPr>
          <w:rFonts w:ascii="Verdana" w:hAnsi="Verdana"/>
        </w:rPr>
        <w:t>supply</w:t>
      </w:r>
      <w:r w:rsidR="00EE3059">
        <w:rPr>
          <w:rFonts w:ascii="Verdana" w:hAnsi="Verdana"/>
        </w:rPr>
        <w:t xml:space="preserve"> </w:t>
      </w:r>
      <w:r w:rsidRPr="00002641">
        <w:rPr>
          <w:rFonts w:ascii="Verdana" w:hAnsi="Verdana"/>
        </w:rPr>
        <w:t>up</w:t>
      </w:r>
      <w:r w:rsidR="00EE3059">
        <w:rPr>
          <w:rFonts w:ascii="Verdana" w:hAnsi="Verdana"/>
        </w:rPr>
        <w:t xml:space="preserve"> </w:t>
      </w:r>
      <w:r w:rsidRPr="00002641">
        <w:rPr>
          <w:rFonts w:ascii="Verdana" w:hAnsi="Verdana"/>
        </w:rPr>
        <w:t>to</w:t>
      </w:r>
      <w:r w:rsidR="00EE3059">
        <w:rPr>
          <w:rFonts w:ascii="Verdana" w:hAnsi="Verdana"/>
        </w:rPr>
        <w:t xml:space="preserve"> </w:t>
      </w:r>
      <w:r w:rsidRPr="00002641">
        <w:rPr>
          <w:rFonts w:ascii="Verdana" w:hAnsi="Verdana"/>
        </w:rPr>
        <w:t>a</w:t>
      </w:r>
      <w:r w:rsidR="00EE3059">
        <w:rPr>
          <w:rFonts w:ascii="Verdana" w:hAnsi="Verdana"/>
        </w:rPr>
        <w:t xml:space="preserve"> </w:t>
      </w:r>
      <w:r w:rsidRPr="00002641">
        <w:rPr>
          <w:rFonts w:ascii="Verdana" w:hAnsi="Verdana"/>
        </w:rPr>
        <w:t>maximum</w:t>
      </w:r>
      <w:r w:rsidR="00EE3059">
        <w:rPr>
          <w:rFonts w:ascii="Verdana" w:hAnsi="Verdana"/>
        </w:rPr>
        <w:t xml:space="preserve"> </w:t>
      </w:r>
      <w:r w:rsidRPr="00002641">
        <w:rPr>
          <w:rFonts w:ascii="Verdana" w:hAnsi="Verdana"/>
        </w:rPr>
        <w:t>6-month</w:t>
      </w:r>
      <w:r w:rsidR="00EE3059">
        <w:rPr>
          <w:rFonts w:ascii="Verdana" w:hAnsi="Verdana"/>
        </w:rPr>
        <w:t xml:space="preserve"> </w:t>
      </w:r>
      <w:r w:rsidRPr="00002641">
        <w:rPr>
          <w:rFonts w:ascii="Verdana" w:hAnsi="Verdana"/>
        </w:rPr>
        <w:t>supply</w:t>
      </w:r>
      <w:r w:rsidR="00EE3059">
        <w:rPr>
          <w:rFonts w:ascii="Verdana" w:hAnsi="Verdana"/>
        </w:rPr>
        <w:t xml:space="preserve"> </w:t>
      </w:r>
      <w:r w:rsidR="001E50E4">
        <w:rPr>
          <w:rFonts w:ascii="Verdana" w:hAnsi="Verdana"/>
        </w:rPr>
        <w:t xml:space="preserve">for </w:t>
      </w:r>
      <w:r w:rsidR="00FF7B77">
        <w:rPr>
          <w:rFonts w:ascii="Verdana" w:hAnsi="Verdana"/>
        </w:rPr>
        <w:t xml:space="preserve">non-specialty </w:t>
      </w:r>
      <w:r w:rsidRPr="00002641">
        <w:rPr>
          <w:rFonts w:ascii="Verdana" w:hAnsi="Verdana"/>
        </w:rPr>
        <w:t>medication</w:t>
      </w:r>
      <w:r w:rsidR="00FF7B77">
        <w:rPr>
          <w:rFonts w:ascii="Verdana" w:hAnsi="Verdana"/>
        </w:rPr>
        <w:t>s and a 60</w:t>
      </w:r>
      <w:r w:rsidR="001B63E3">
        <w:rPr>
          <w:rFonts w:ascii="Verdana" w:hAnsi="Verdana"/>
        </w:rPr>
        <w:t>-</w:t>
      </w:r>
      <w:r w:rsidR="00FF7B77">
        <w:rPr>
          <w:rFonts w:ascii="Verdana" w:hAnsi="Verdana"/>
        </w:rPr>
        <w:t xml:space="preserve">day supply of specialty and Tier 5 </w:t>
      </w:r>
      <w:proofErr w:type="gramStart"/>
      <w:r w:rsidR="00FF7B77">
        <w:rPr>
          <w:rFonts w:ascii="Verdana" w:hAnsi="Verdana"/>
        </w:rPr>
        <w:t>medications</w:t>
      </w:r>
      <w:r w:rsidRPr="00002641">
        <w:rPr>
          <w:rFonts w:ascii="Verdana" w:hAnsi="Verdana"/>
        </w:rPr>
        <w:t>,</w:t>
      </w:r>
      <w:proofErr w:type="gramEnd"/>
      <w:r w:rsidR="00EE3059">
        <w:rPr>
          <w:rFonts w:ascii="Verdana" w:hAnsi="Verdana"/>
        </w:rPr>
        <w:t xml:space="preserve"> </w:t>
      </w:r>
      <w:r w:rsidRPr="00002641">
        <w:rPr>
          <w:rFonts w:ascii="Verdana" w:hAnsi="Verdana"/>
        </w:rPr>
        <w:t>per</w:t>
      </w:r>
      <w:r w:rsidR="00EE3059">
        <w:rPr>
          <w:rFonts w:ascii="Verdana" w:hAnsi="Verdana"/>
        </w:rPr>
        <w:t xml:space="preserve"> </w:t>
      </w:r>
      <w:r w:rsidRPr="00002641">
        <w:rPr>
          <w:rFonts w:ascii="Verdana" w:hAnsi="Verdana"/>
        </w:rPr>
        <w:t>plan</w:t>
      </w:r>
      <w:r w:rsidR="00EE3059">
        <w:rPr>
          <w:rFonts w:ascii="Verdana" w:hAnsi="Verdana"/>
        </w:rPr>
        <w:t xml:space="preserve"> </w:t>
      </w:r>
      <w:r w:rsidRPr="00002641">
        <w:rPr>
          <w:rFonts w:ascii="Verdana" w:hAnsi="Verdana"/>
        </w:rPr>
        <w:t>year</w:t>
      </w:r>
      <w:r w:rsidR="00EE3059">
        <w:rPr>
          <w:rFonts w:ascii="Verdana" w:hAnsi="Verdana"/>
        </w:rPr>
        <w:t xml:space="preserve"> </w:t>
      </w:r>
      <w:r w:rsidRPr="00002641">
        <w:rPr>
          <w:rFonts w:ascii="Verdana" w:hAnsi="Verdana"/>
        </w:rPr>
        <w:t>at</w:t>
      </w:r>
      <w:r w:rsidR="00EE3059">
        <w:rPr>
          <w:rFonts w:ascii="Verdana" w:hAnsi="Verdana"/>
        </w:rPr>
        <w:t xml:space="preserve"> </w:t>
      </w:r>
      <w:r w:rsidRPr="00002641">
        <w:rPr>
          <w:rFonts w:ascii="Verdana" w:hAnsi="Verdana"/>
        </w:rPr>
        <w:t>any</w:t>
      </w:r>
      <w:r w:rsidR="00EE3059">
        <w:rPr>
          <w:rFonts w:ascii="Verdana" w:hAnsi="Verdana"/>
        </w:rPr>
        <w:t xml:space="preserve"> </w:t>
      </w:r>
      <w:r w:rsidRPr="00002641">
        <w:rPr>
          <w:rFonts w:ascii="Verdana" w:hAnsi="Verdana"/>
        </w:rPr>
        <w:t>retail</w:t>
      </w:r>
      <w:r w:rsidR="00EE3059">
        <w:rPr>
          <w:rFonts w:ascii="Verdana" w:hAnsi="Verdana"/>
        </w:rPr>
        <w:t xml:space="preserve"> </w:t>
      </w:r>
      <w:r w:rsidRPr="00002641">
        <w:rPr>
          <w:rFonts w:ascii="Verdana" w:hAnsi="Verdana"/>
        </w:rPr>
        <w:t>or</w:t>
      </w:r>
      <w:r w:rsidR="00EE3059">
        <w:rPr>
          <w:rFonts w:ascii="Verdana" w:hAnsi="Verdana"/>
        </w:rPr>
        <w:t xml:space="preserve"> </w:t>
      </w:r>
      <w:r w:rsidRPr="00002641">
        <w:rPr>
          <w:rFonts w:ascii="Verdana" w:hAnsi="Verdana"/>
        </w:rPr>
        <w:t>mail</w:t>
      </w:r>
      <w:r w:rsidR="00EE3059">
        <w:rPr>
          <w:rFonts w:ascii="Verdana" w:hAnsi="Verdana"/>
        </w:rPr>
        <w:t xml:space="preserve"> </w:t>
      </w:r>
      <w:r w:rsidRPr="00002641">
        <w:rPr>
          <w:rFonts w:ascii="Verdana" w:hAnsi="Verdana"/>
        </w:rPr>
        <w:t>order</w:t>
      </w:r>
      <w:r w:rsidR="00EE3059">
        <w:rPr>
          <w:rFonts w:ascii="Verdana" w:hAnsi="Verdana"/>
        </w:rPr>
        <w:t xml:space="preserve"> </w:t>
      </w:r>
      <w:r w:rsidRPr="00002641">
        <w:rPr>
          <w:rFonts w:ascii="Verdana" w:hAnsi="Verdana"/>
        </w:rPr>
        <w:t>pharmacy</w:t>
      </w:r>
      <w:r w:rsidR="00EE3059">
        <w:rPr>
          <w:rFonts w:ascii="Verdana" w:hAnsi="Verdana"/>
        </w:rPr>
        <w:t xml:space="preserve"> </w:t>
      </w:r>
      <w:proofErr w:type="gramStart"/>
      <w:r w:rsidRPr="00002641">
        <w:rPr>
          <w:rFonts w:ascii="Verdana" w:hAnsi="Verdana"/>
        </w:rPr>
        <w:t>in</w:t>
      </w:r>
      <w:proofErr w:type="gramEnd"/>
      <w:r w:rsidR="00EE3059">
        <w:rPr>
          <w:rFonts w:ascii="Verdana" w:hAnsi="Verdana"/>
        </w:rPr>
        <w:t xml:space="preserve"> </w:t>
      </w:r>
      <w:r w:rsidRPr="00002641">
        <w:rPr>
          <w:rFonts w:ascii="Verdana" w:hAnsi="Verdana"/>
        </w:rPr>
        <w:t>Aetna’s</w:t>
      </w:r>
      <w:r w:rsidR="00EE3059">
        <w:rPr>
          <w:rFonts w:ascii="Verdana" w:hAnsi="Verdana"/>
        </w:rPr>
        <w:t xml:space="preserve"> </w:t>
      </w:r>
      <w:r w:rsidRPr="00002641">
        <w:rPr>
          <w:rFonts w:ascii="Verdana" w:hAnsi="Verdana"/>
        </w:rPr>
        <w:t>network</w:t>
      </w:r>
      <w:r w:rsidRPr="00430F2F">
        <w:rPr>
          <w:rFonts w:ascii="Verdana" w:hAnsi="Verdana"/>
        </w:rPr>
        <w:t>.</w:t>
      </w:r>
    </w:p>
    <w:p w14:paraId="36BCDDC3" w14:textId="77777777" w:rsidR="006F489B" w:rsidRPr="00430F2F" w:rsidRDefault="006F489B" w:rsidP="00430F2F">
      <w:pPr>
        <w:rPr>
          <w:rFonts w:ascii="Verdana" w:hAnsi="Verdana"/>
        </w:rPr>
      </w:pPr>
    </w:p>
    <w:p w14:paraId="04524967" w14:textId="4F8B6B4D" w:rsidR="009E21F1" w:rsidRDefault="00430F2F" w:rsidP="00430F2F">
      <w:pPr>
        <w:rPr>
          <w:rFonts w:ascii="Verdana" w:hAnsi="Verdana"/>
        </w:rPr>
      </w:pPr>
      <w:r>
        <w:rPr>
          <w:rFonts w:ascii="Verdana" w:hAnsi="Verdana"/>
        </w:rPr>
        <w:t>Review</w:t>
      </w:r>
      <w:r w:rsidR="00EE3059">
        <w:rPr>
          <w:rFonts w:ascii="Verdana" w:hAnsi="Verdana"/>
        </w:rPr>
        <w:t xml:space="preserve"> </w:t>
      </w:r>
      <w:r>
        <w:rPr>
          <w:rFonts w:ascii="Verdana" w:hAnsi="Verdana"/>
        </w:rPr>
        <w:t>the</w:t>
      </w:r>
      <w:r w:rsidR="00EE3059">
        <w:rPr>
          <w:rFonts w:ascii="Verdana" w:hAnsi="Verdana"/>
        </w:rPr>
        <w:t xml:space="preserve"> </w:t>
      </w:r>
      <w:r>
        <w:rPr>
          <w:rFonts w:ascii="Verdana" w:hAnsi="Verdana"/>
        </w:rPr>
        <w:t>following</w:t>
      </w:r>
      <w:r w:rsidR="00EE3059">
        <w:rPr>
          <w:rFonts w:ascii="Verdana" w:hAnsi="Verdana"/>
        </w:rPr>
        <w:t xml:space="preserve"> </w:t>
      </w:r>
      <w:r>
        <w:rPr>
          <w:rFonts w:ascii="Verdana" w:hAnsi="Verdana"/>
        </w:rPr>
        <w:t>table</w:t>
      </w:r>
      <w:r w:rsidR="00EE3059">
        <w:rPr>
          <w:rFonts w:ascii="Verdana" w:hAnsi="Verdana"/>
        </w:rPr>
        <w:t xml:space="preserve"> </w:t>
      </w:r>
      <w:r>
        <w:rPr>
          <w:rFonts w:ascii="Verdana" w:hAnsi="Verdana"/>
        </w:rPr>
        <w:t>to</w:t>
      </w:r>
      <w:r w:rsidR="00EE3059">
        <w:rPr>
          <w:rFonts w:ascii="Verdana" w:hAnsi="Verdana"/>
        </w:rPr>
        <w:t xml:space="preserve"> </w:t>
      </w:r>
      <w:r>
        <w:rPr>
          <w:rFonts w:ascii="Verdana" w:hAnsi="Verdana"/>
        </w:rPr>
        <w:t>ensure</w:t>
      </w:r>
      <w:r w:rsidR="00EE3059">
        <w:rPr>
          <w:rFonts w:ascii="Verdana" w:hAnsi="Verdana"/>
        </w:rPr>
        <w:t xml:space="preserve"> </w:t>
      </w:r>
      <w:r>
        <w:rPr>
          <w:rFonts w:ascii="Verdana" w:hAnsi="Verdana"/>
        </w:rPr>
        <w:t>eligibility/criteria</w:t>
      </w:r>
      <w:r w:rsidR="00EE3059">
        <w:rPr>
          <w:rFonts w:ascii="Verdana" w:hAnsi="Verdana"/>
        </w:rPr>
        <w:t xml:space="preserve"> </w:t>
      </w:r>
      <w:r>
        <w:rPr>
          <w:rFonts w:ascii="Verdana" w:hAnsi="Verdana"/>
        </w:rPr>
        <w:t>is</w:t>
      </w:r>
      <w:r w:rsidR="00EE3059">
        <w:rPr>
          <w:rFonts w:ascii="Verdana" w:hAnsi="Verdana"/>
        </w:rPr>
        <w:t xml:space="preserve"> </w:t>
      </w:r>
      <w:r>
        <w:rPr>
          <w:rFonts w:ascii="Verdana" w:hAnsi="Verdana"/>
        </w:rPr>
        <w:t>met:</w:t>
      </w:r>
    </w:p>
    <w:tbl>
      <w:tblPr>
        <w:tblStyle w:val="TableGrid"/>
        <w:tblW w:w="5000" w:type="pct"/>
        <w:tblLook w:val="04A0" w:firstRow="1" w:lastRow="0" w:firstColumn="1" w:lastColumn="0" w:noHBand="0" w:noVBand="1"/>
      </w:tblPr>
      <w:tblGrid>
        <w:gridCol w:w="6475"/>
        <w:gridCol w:w="6475"/>
      </w:tblGrid>
      <w:tr w:rsidR="000679A2" w:rsidRPr="00664D4C" w14:paraId="5D4D02FB" w14:textId="77777777" w:rsidTr="007F7970">
        <w:tc>
          <w:tcPr>
            <w:tcW w:w="5000" w:type="pct"/>
            <w:gridSpan w:val="2"/>
            <w:shd w:val="clear" w:color="auto" w:fill="D9D9D9" w:themeFill="background1" w:themeFillShade="D9"/>
          </w:tcPr>
          <w:p w14:paraId="65CBFA44" w14:textId="49FA75A3" w:rsidR="000679A2" w:rsidRPr="00664D4C" w:rsidRDefault="000679A2" w:rsidP="00430F2F">
            <w:pPr>
              <w:rPr>
                <w:rFonts w:ascii="Verdana" w:hAnsi="Verdana"/>
                <w:b/>
                <w:bCs/>
              </w:rPr>
            </w:pPr>
            <w:bookmarkStart w:id="18" w:name="OLE_LINK106"/>
            <w:r w:rsidRPr="000679A2">
              <w:rPr>
                <w:rFonts w:ascii="Verdana" w:hAnsi="Verdana"/>
                <w:b/>
                <w:bCs/>
              </w:rPr>
              <w:t xml:space="preserve">Not Eligible </w:t>
            </w:r>
            <w:bookmarkStart w:id="19" w:name="OLE_LINK104"/>
            <w:bookmarkStart w:id="20" w:name="OLE_LINK105"/>
            <w:r w:rsidRPr="000679A2">
              <w:rPr>
                <w:rFonts w:ascii="Verdana" w:hAnsi="Verdana"/>
                <w:b/>
                <w:bCs/>
              </w:rPr>
              <w:t xml:space="preserve">for </w:t>
            </w:r>
            <w:r w:rsidR="006F489B">
              <w:rPr>
                <w:rFonts w:ascii="Verdana" w:hAnsi="Verdana"/>
                <w:b/>
                <w:bCs/>
              </w:rPr>
              <w:t>C</w:t>
            </w:r>
            <w:r w:rsidRPr="000679A2">
              <w:rPr>
                <w:rFonts w:ascii="Verdana" w:hAnsi="Verdana"/>
                <w:b/>
                <w:bCs/>
              </w:rPr>
              <w:t>onsideration</w:t>
            </w:r>
            <w:bookmarkEnd w:id="18"/>
            <w:bookmarkEnd w:id="19"/>
            <w:bookmarkEnd w:id="20"/>
            <w:r w:rsidRPr="000679A2">
              <w:rPr>
                <w:rFonts w:ascii="Verdana" w:hAnsi="Verdana"/>
                <w:b/>
                <w:bCs/>
              </w:rPr>
              <w:t>:</w:t>
            </w:r>
          </w:p>
        </w:tc>
      </w:tr>
      <w:tr w:rsidR="000679A2" w:rsidRPr="00664D4C" w14:paraId="1B77DA7D" w14:textId="77777777" w:rsidTr="007F7970">
        <w:tc>
          <w:tcPr>
            <w:tcW w:w="2500" w:type="pct"/>
            <w:shd w:val="clear" w:color="auto" w:fill="auto"/>
          </w:tcPr>
          <w:p w14:paraId="40542FCC" w14:textId="7B1570D4" w:rsidR="000679A2" w:rsidRPr="00EF532E" w:rsidRDefault="000679A2" w:rsidP="00430F2F">
            <w:pPr>
              <w:rPr>
                <w:rFonts w:ascii="Verdana" w:hAnsi="Verdana"/>
              </w:rPr>
            </w:pPr>
            <w:r w:rsidRPr="00EF532E">
              <w:rPr>
                <w:rFonts w:ascii="Verdana" w:hAnsi="Verdana"/>
              </w:rPr>
              <w:t>A request will be denied if:</w:t>
            </w:r>
          </w:p>
        </w:tc>
        <w:tc>
          <w:tcPr>
            <w:tcW w:w="2500" w:type="pct"/>
            <w:shd w:val="clear" w:color="auto" w:fill="auto"/>
          </w:tcPr>
          <w:p w14:paraId="60CDAFDB" w14:textId="77777777" w:rsidR="000679A2" w:rsidRDefault="000679A2" w:rsidP="00F64132">
            <w:pPr>
              <w:pStyle w:val="ListParagraph"/>
              <w:numPr>
                <w:ilvl w:val="0"/>
                <w:numId w:val="11"/>
              </w:numPr>
              <w:rPr>
                <w:rStyle w:val="TemplateParagraphsetting"/>
                <w:rFonts w:ascii="Verdana" w:hAnsi="Verdana"/>
              </w:rPr>
            </w:pPr>
            <w:r>
              <w:rPr>
                <w:rStyle w:val="TemplateParagraphsetting"/>
                <w:rFonts w:ascii="Verdana" w:hAnsi="Verdana"/>
              </w:rPr>
              <w:t xml:space="preserve">Drugs are classified as </w:t>
            </w:r>
            <w:proofErr w:type="gramStart"/>
            <w:r>
              <w:rPr>
                <w:rStyle w:val="TemplateParagraphsetting"/>
                <w:rFonts w:ascii="Verdana" w:hAnsi="Verdana"/>
              </w:rPr>
              <w:t>Over-the-Counter</w:t>
            </w:r>
            <w:proofErr w:type="gramEnd"/>
            <w:r>
              <w:rPr>
                <w:rStyle w:val="TemplateParagraphsetting"/>
                <w:rFonts w:ascii="Verdana" w:hAnsi="Verdana"/>
              </w:rPr>
              <w:t>, are Excluded/Non-Medicare Part D drugs not covered under the plan’s formulary, drugs that fall outside current clinical utilization management edits, controlled substances, opioids and medications that exceed State &amp; Federal fill restrictions.</w:t>
            </w:r>
          </w:p>
          <w:p w14:paraId="4DE05267" w14:textId="77777777" w:rsidR="000679A2" w:rsidRDefault="000679A2" w:rsidP="00F64132">
            <w:pPr>
              <w:pStyle w:val="ListParagraph"/>
              <w:numPr>
                <w:ilvl w:val="0"/>
                <w:numId w:val="11"/>
              </w:numPr>
              <w:rPr>
                <w:rStyle w:val="TemplateParagraphsetting"/>
                <w:rFonts w:ascii="Verdana" w:hAnsi="Verdana"/>
              </w:rPr>
            </w:pPr>
            <w:r>
              <w:rPr>
                <w:rStyle w:val="TemplateParagraphsetting"/>
                <w:rFonts w:ascii="Verdana" w:hAnsi="Verdana"/>
              </w:rPr>
              <w:t>The filling pharmacy is Out-of-network or defined as Long-term Care.</w:t>
            </w:r>
          </w:p>
          <w:p w14:paraId="31C61E33" w14:textId="77777777" w:rsidR="000679A2" w:rsidRDefault="000679A2" w:rsidP="00F64132">
            <w:pPr>
              <w:pStyle w:val="ListParagraph"/>
              <w:numPr>
                <w:ilvl w:val="0"/>
                <w:numId w:val="11"/>
              </w:numPr>
              <w:rPr>
                <w:rStyle w:val="TemplateParagraphsetting"/>
                <w:rFonts w:ascii="Verdana" w:hAnsi="Verdana"/>
              </w:rPr>
            </w:pPr>
            <w:r>
              <w:rPr>
                <w:rStyle w:val="TemplateParagraphsetting"/>
                <w:rFonts w:ascii="Verdana" w:hAnsi="Verdana"/>
              </w:rPr>
              <w:t>Drug is a transitional supply due to maximum 30-day supply allowance.</w:t>
            </w:r>
          </w:p>
          <w:p w14:paraId="188149C5" w14:textId="77777777" w:rsidR="000679A2" w:rsidRDefault="000679A2" w:rsidP="00F64132">
            <w:pPr>
              <w:pStyle w:val="ListParagraph"/>
              <w:numPr>
                <w:ilvl w:val="0"/>
                <w:numId w:val="11"/>
              </w:numPr>
              <w:rPr>
                <w:rStyle w:val="TemplateParagraphsetting"/>
                <w:rFonts w:ascii="Verdana" w:hAnsi="Verdana"/>
              </w:rPr>
            </w:pPr>
            <w:r>
              <w:rPr>
                <w:rStyle w:val="TemplateParagraphsetting"/>
                <w:rFonts w:ascii="Verdana" w:hAnsi="Verdana"/>
              </w:rPr>
              <w:t>The beneficiary, provider or pharmacy is involved in an ongoing investigation by the Aetna Special Investigation Unit.</w:t>
            </w:r>
          </w:p>
          <w:p w14:paraId="32F7C9BB" w14:textId="77777777" w:rsidR="000679A2" w:rsidRDefault="000679A2" w:rsidP="00F64132">
            <w:pPr>
              <w:pStyle w:val="ListParagraph"/>
              <w:numPr>
                <w:ilvl w:val="0"/>
                <w:numId w:val="11"/>
              </w:numPr>
              <w:rPr>
                <w:rStyle w:val="TemplateParagraphsetting"/>
                <w:rFonts w:ascii="Verdana" w:hAnsi="Verdana" w:cs="Calibri"/>
              </w:rPr>
            </w:pPr>
            <w:r>
              <w:rPr>
                <w:rStyle w:val="TemplateParagraphsetting"/>
                <w:rFonts w:ascii="Verdana" w:hAnsi="Verdana"/>
              </w:rPr>
              <w:t>The beneficiary’s destination has network pharmacy access within CMS guidelines (</w:t>
            </w:r>
            <w:r>
              <w:rPr>
                <w:rStyle w:val="TemplateParagraphsetting"/>
                <w:rFonts w:ascii="Verdana" w:hAnsi="Verdana"/>
                <w:b/>
                <w:bCs/>
              </w:rPr>
              <w:t>Example:</w:t>
            </w:r>
            <w:r>
              <w:rPr>
                <w:rStyle w:val="TemplateParagraphsetting"/>
                <w:rFonts w:ascii="Verdana" w:hAnsi="Verdana"/>
              </w:rPr>
              <w:t xml:space="preserve">  Any of the United States, U.S. Territories and Commonwealths).</w:t>
            </w:r>
          </w:p>
          <w:p w14:paraId="6702E97E" w14:textId="09F12215" w:rsidR="000679A2" w:rsidRDefault="000679A2" w:rsidP="00F64132">
            <w:pPr>
              <w:pStyle w:val="ListParagraph"/>
              <w:numPr>
                <w:ilvl w:val="0"/>
                <w:numId w:val="11"/>
              </w:numPr>
              <w:rPr>
                <w:rStyle w:val="TemplateParagraphsetting"/>
                <w:rFonts w:ascii="Verdana" w:hAnsi="Verdana" w:cs="Calibri"/>
              </w:rPr>
            </w:pPr>
            <w:proofErr w:type="gramStart"/>
            <w:r>
              <w:rPr>
                <w:rStyle w:val="TemplateParagraphsetting"/>
                <w:rFonts w:ascii="Verdana" w:hAnsi="Verdana"/>
              </w:rPr>
              <w:t>Reason</w:t>
            </w:r>
            <w:proofErr w:type="gramEnd"/>
            <w:r>
              <w:rPr>
                <w:rStyle w:val="TemplateParagraphsetting"/>
                <w:rFonts w:ascii="Verdana" w:hAnsi="Verdana"/>
              </w:rPr>
              <w:t xml:space="preserve"> for </w:t>
            </w:r>
            <w:proofErr w:type="gramStart"/>
            <w:r>
              <w:rPr>
                <w:rStyle w:val="TemplateParagraphsetting"/>
                <w:rFonts w:ascii="Verdana" w:hAnsi="Verdana"/>
              </w:rPr>
              <w:t>request</w:t>
            </w:r>
            <w:proofErr w:type="gramEnd"/>
            <w:r>
              <w:rPr>
                <w:rStyle w:val="TemplateParagraphsetting"/>
                <w:rFonts w:ascii="Verdana" w:hAnsi="Verdana"/>
              </w:rPr>
              <w:t xml:space="preserve"> is due to a declared</w:t>
            </w:r>
            <w:r>
              <w:rPr>
                <w:rStyle w:val="TemplateParagraphsetting"/>
              </w:rPr>
              <w:t xml:space="preserve"> </w:t>
            </w:r>
            <w:r>
              <w:rPr>
                <w:rStyle w:val="TemplateParagraphsetting"/>
                <w:rFonts w:ascii="Verdana" w:hAnsi="Verdana"/>
              </w:rPr>
              <w:t xml:space="preserve">Emergency level event. </w:t>
            </w:r>
          </w:p>
          <w:p w14:paraId="75C46973" w14:textId="77777777" w:rsidR="000679A2" w:rsidRDefault="000679A2" w:rsidP="00F64132">
            <w:pPr>
              <w:pStyle w:val="ListParagraph"/>
              <w:numPr>
                <w:ilvl w:val="0"/>
                <w:numId w:val="11"/>
              </w:numPr>
              <w:rPr>
                <w:rStyle w:val="TemplateParagraphsetting"/>
                <w:rFonts w:ascii="Verdana" w:hAnsi="Verdana" w:cs="Calibri"/>
              </w:rPr>
            </w:pPr>
            <w:proofErr w:type="gramStart"/>
            <w:r>
              <w:rPr>
                <w:rStyle w:val="TemplateParagraphsetting"/>
                <w:rFonts w:ascii="Verdana" w:hAnsi="Verdana"/>
              </w:rPr>
              <w:t>Reason</w:t>
            </w:r>
            <w:proofErr w:type="gramEnd"/>
            <w:r>
              <w:rPr>
                <w:rStyle w:val="TemplateParagraphsetting"/>
                <w:rFonts w:ascii="Verdana" w:hAnsi="Verdana"/>
              </w:rPr>
              <w:t xml:space="preserve"> for request is due to seasonal relocation, level of care change or mobility/health accommodation.</w:t>
            </w:r>
          </w:p>
          <w:p w14:paraId="42F0203E" w14:textId="06E7E963" w:rsidR="000679A2" w:rsidRPr="0037518F" w:rsidRDefault="000679A2" w:rsidP="00F64132">
            <w:pPr>
              <w:pStyle w:val="ListParagraph"/>
              <w:numPr>
                <w:ilvl w:val="0"/>
                <w:numId w:val="11"/>
              </w:numPr>
              <w:rPr>
                <w:rFonts w:ascii="Verdana" w:hAnsi="Verdana"/>
                <w:color w:val="000000" w:themeColor="text1"/>
              </w:rPr>
            </w:pPr>
            <w:r>
              <w:rPr>
                <w:rStyle w:val="TemplateParagraphsetting"/>
                <w:rFonts w:ascii="Verdana" w:hAnsi="Verdana"/>
              </w:rPr>
              <w:t>Beneficiary attempts to fill for a day supply longer than was approved (</w:t>
            </w:r>
            <w:r>
              <w:rPr>
                <w:rStyle w:val="TemplateParagraphsetting"/>
                <w:rFonts w:ascii="Verdana" w:hAnsi="Verdana"/>
                <w:b/>
                <w:bCs/>
              </w:rPr>
              <w:t>Example:</w:t>
            </w:r>
            <w:r>
              <w:rPr>
                <w:rStyle w:val="TemplateParagraphsetting"/>
                <w:rFonts w:ascii="Verdana" w:hAnsi="Verdana"/>
              </w:rPr>
              <w:t xml:space="preserve"> </w:t>
            </w:r>
            <w:r w:rsidRPr="0037518F">
              <w:rPr>
                <w:rStyle w:val="TemplateParagraphsetting"/>
                <w:rFonts w:ascii="Verdana" w:hAnsi="Verdana"/>
              </w:rPr>
              <w:t>Beneficiary tries to fill 2</w:t>
            </w:r>
            <w:r w:rsidR="001B63E3" w:rsidRPr="0037518F">
              <w:rPr>
                <w:rStyle w:val="TemplateParagraphsetting"/>
                <w:rFonts w:ascii="Verdana" w:hAnsi="Verdana"/>
              </w:rPr>
              <w:t xml:space="preserve"> </w:t>
            </w:r>
            <w:r w:rsidRPr="0037518F">
              <w:rPr>
                <w:rStyle w:val="TemplateParagraphsetting"/>
                <w:rFonts w:ascii="Verdana" w:hAnsi="Verdana"/>
              </w:rPr>
              <w:t>90</w:t>
            </w:r>
            <w:r w:rsidR="001B63E3" w:rsidRPr="0037518F">
              <w:rPr>
                <w:rStyle w:val="TemplateParagraphsetting"/>
                <w:rFonts w:ascii="Verdana" w:hAnsi="Verdana"/>
              </w:rPr>
              <w:t>-</w:t>
            </w:r>
            <w:r w:rsidRPr="0037518F">
              <w:rPr>
                <w:rStyle w:val="TemplateParagraphsetting"/>
                <w:rFonts w:ascii="Verdana" w:hAnsi="Verdana"/>
              </w:rPr>
              <w:t>day fills but has an exception for only 150</w:t>
            </w:r>
            <w:r w:rsidR="001B63E3" w:rsidRPr="0037518F">
              <w:rPr>
                <w:rStyle w:val="TemplateParagraphsetting"/>
                <w:rFonts w:ascii="Verdana" w:hAnsi="Verdana"/>
              </w:rPr>
              <w:t>-</w:t>
            </w:r>
            <w:r w:rsidRPr="0037518F">
              <w:rPr>
                <w:rStyle w:val="TemplateParagraphsetting"/>
                <w:rFonts w:ascii="Verdana" w:hAnsi="Verdana"/>
              </w:rPr>
              <w:t>day supply).</w:t>
            </w:r>
          </w:p>
          <w:p w14:paraId="13CF86EC" w14:textId="0422A658" w:rsidR="000679A2" w:rsidRPr="00664D4C" w:rsidRDefault="000679A2" w:rsidP="00430F2F">
            <w:pPr>
              <w:rPr>
                <w:rFonts w:ascii="Verdana" w:hAnsi="Verdana"/>
                <w:b/>
                <w:bCs/>
              </w:rPr>
            </w:pPr>
          </w:p>
        </w:tc>
      </w:tr>
      <w:tr w:rsidR="00791D8B" w:rsidRPr="00664D4C" w14:paraId="7FBE62AA" w14:textId="77777777" w:rsidTr="007F7970">
        <w:tc>
          <w:tcPr>
            <w:tcW w:w="5000" w:type="pct"/>
            <w:gridSpan w:val="2"/>
            <w:shd w:val="clear" w:color="auto" w:fill="auto"/>
          </w:tcPr>
          <w:p w14:paraId="591FC1B9" w14:textId="08E868E5" w:rsidR="00791D8B" w:rsidRDefault="00791D8B" w:rsidP="00EF532E">
            <w:pPr>
              <w:pStyle w:val="BodyText"/>
              <w:ind w:right="533"/>
              <w:rPr>
                <w:rStyle w:val="TemplateParagraphsetting"/>
                <w:rFonts w:ascii="Verdana" w:hAnsi="Verdana" w:cs="Times New Roman"/>
                <w:color w:val="auto"/>
                <w:szCs w:val="24"/>
              </w:rPr>
            </w:pPr>
            <w:r>
              <w:rPr>
                <w:rStyle w:val="TemplateParagraphsetting"/>
                <w:rFonts w:ascii="Verdana" w:hAnsi="Verdana"/>
                <w:color w:val="auto"/>
                <w:szCs w:val="24"/>
              </w:rPr>
              <w:t xml:space="preserve">Aetna is </w:t>
            </w:r>
            <w:r>
              <w:rPr>
                <w:rStyle w:val="TemplateParagraphsetting"/>
                <w:rFonts w:ascii="Verdana" w:hAnsi="Verdana"/>
                <w:b/>
                <w:bCs/>
                <w:color w:val="auto"/>
                <w:szCs w:val="24"/>
              </w:rPr>
              <w:t>NOT</w:t>
            </w:r>
            <w:r>
              <w:rPr>
                <w:rStyle w:val="TemplateParagraphsetting"/>
                <w:rFonts w:ascii="Verdana" w:hAnsi="Verdana"/>
                <w:color w:val="auto"/>
                <w:szCs w:val="24"/>
              </w:rPr>
              <w:t xml:space="preserve"> required to grant an extended day supply beyond plan parameters (</w:t>
            </w:r>
            <w:r>
              <w:rPr>
                <w:rStyle w:val="TemplateParagraphsetting"/>
                <w:rFonts w:ascii="Verdana" w:hAnsi="Verdana"/>
                <w:b/>
                <w:bCs/>
                <w:color w:val="auto"/>
                <w:szCs w:val="24"/>
              </w:rPr>
              <w:t>Example:</w:t>
            </w:r>
            <w:r>
              <w:rPr>
                <w:rStyle w:val="TemplateParagraphsetting"/>
                <w:rFonts w:ascii="Verdana" w:hAnsi="Verdana"/>
                <w:color w:val="auto"/>
                <w:szCs w:val="24"/>
              </w:rPr>
              <w:t xml:space="preserve">  Max of 90</w:t>
            </w:r>
            <w:r w:rsidR="001B63E3">
              <w:rPr>
                <w:rStyle w:val="TemplateParagraphsetting"/>
                <w:rFonts w:ascii="Verdana" w:hAnsi="Verdana"/>
                <w:color w:val="auto"/>
                <w:szCs w:val="24"/>
              </w:rPr>
              <w:t>-</w:t>
            </w:r>
            <w:r>
              <w:rPr>
                <w:rStyle w:val="TemplateParagraphsetting"/>
                <w:rFonts w:ascii="Verdana" w:hAnsi="Verdana"/>
                <w:color w:val="auto"/>
                <w:szCs w:val="24"/>
              </w:rPr>
              <w:t>day supply (30</w:t>
            </w:r>
            <w:r w:rsidR="001B63E3">
              <w:rPr>
                <w:rStyle w:val="TemplateParagraphsetting"/>
                <w:rFonts w:ascii="Verdana" w:hAnsi="Verdana"/>
                <w:color w:val="auto"/>
                <w:szCs w:val="24"/>
              </w:rPr>
              <w:t>-</w:t>
            </w:r>
            <w:r>
              <w:rPr>
                <w:rStyle w:val="TemplateParagraphsetting"/>
                <w:rFonts w:ascii="Verdana" w:hAnsi="Verdana"/>
                <w:color w:val="auto"/>
                <w:szCs w:val="24"/>
              </w:rPr>
              <w:t xml:space="preserve">day max for Tier 5 drugs)). </w:t>
            </w:r>
            <w:r>
              <w:rPr>
                <w:rFonts w:ascii="Verdana" w:hAnsi="Verdana"/>
                <w:noProof/>
                <w:color w:val="auto"/>
                <w:sz w:val="24"/>
                <w:szCs w:val="24"/>
              </w:rPr>
              <w:t xml:space="preserve">SilverScript and </w:t>
            </w:r>
            <w:r>
              <w:rPr>
                <w:rStyle w:val="TemplateParagraphsetting"/>
                <w:rFonts w:ascii="Verdana" w:hAnsi="Verdana"/>
                <w:color w:val="auto"/>
                <w:szCs w:val="24"/>
              </w:rPr>
              <w:t xml:space="preserve">Aetna account management will exercise the review process as described and </w:t>
            </w:r>
            <w:proofErr w:type="gramStart"/>
            <w:r>
              <w:rPr>
                <w:rStyle w:val="TemplateParagraphsetting"/>
                <w:rFonts w:ascii="Verdana" w:hAnsi="Verdana"/>
                <w:color w:val="auto"/>
                <w:szCs w:val="24"/>
              </w:rPr>
              <w:t>has</w:t>
            </w:r>
            <w:proofErr w:type="gramEnd"/>
            <w:r>
              <w:rPr>
                <w:rStyle w:val="TemplateParagraphsetting"/>
                <w:rFonts w:ascii="Verdana" w:hAnsi="Verdana"/>
                <w:color w:val="auto"/>
                <w:szCs w:val="24"/>
              </w:rPr>
              <w:t xml:space="preserve"> no latitude to expand without approval by Part D Product or executive leadership. Account Management is authorized to review and approve or decline extended fill requests. Requests are reviewed manually to address a beneficiary’s current prescriptions for eligible medications. Pharmacy submission codes and automated reviews do not apply. </w:t>
            </w:r>
          </w:p>
          <w:p w14:paraId="7EB84F12" w14:textId="77777777" w:rsidR="00791D8B" w:rsidRPr="00791D8B" w:rsidRDefault="00791D8B" w:rsidP="00EF532E">
            <w:pPr>
              <w:rPr>
                <w:rStyle w:val="TemplateParagraphsetting"/>
                <w:rFonts w:ascii="Verdana" w:hAnsi="Verdana" w:cs="Arial"/>
                <w:szCs w:val="20"/>
              </w:rPr>
            </w:pPr>
          </w:p>
        </w:tc>
      </w:tr>
      <w:tr w:rsidR="00430F2F" w:rsidRPr="00664D4C" w14:paraId="4D0010CB" w14:textId="77777777" w:rsidTr="007F7970">
        <w:tc>
          <w:tcPr>
            <w:tcW w:w="5000" w:type="pct"/>
            <w:gridSpan w:val="2"/>
            <w:shd w:val="clear" w:color="auto" w:fill="D9D9D9" w:themeFill="background1" w:themeFillShade="D9"/>
          </w:tcPr>
          <w:p w14:paraId="1FE91CBC" w14:textId="4C633260" w:rsidR="00430F2F" w:rsidRPr="00664D4C" w:rsidRDefault="00430F2F" w:rsidP="00430F2F">
            <w:pPr>
              <w:rPr>
                <w:rFonts w:ascii="Verdana" w:hAnsi="Verdana"/>
                <w:b/>
                <w:bCs/>
              </w:rPr>
            </w:pPr>
            <w:bookmarkStart w:id="21" w:name="OLE_LINK27"/>
            <w:bookmarkStart w:id="22" w:name="_Hlk114824192"/>
            <w:bookmarkStart w:id="23" w:name="OLE_LINK9"/>
            <w:r w:rsidRPr="00664D4C">
              <w:rPr>
                <w:rFonts w:ascii="Verdana" w:hAnsi="Verdana"/>
                <w:b/>
                <w:bCs/>
              </w:rPr>
              <w:t>Eligibility</w:t>
            </w:r>
            <w:r>
              <w:rPr>
                <w:rFonts w:ascii="Verdana" w:hAnsi="Verdana"/>
                <w:b/>
                <w:bCs/>
              </w:rPr>
              <w:t>/Criteria</w:t>
            </w:r>
            <w:r w:rsidR="006F489B">
              <w:rPr>
                <w:rFonts w:ascii="Verdana" w:hAnsi="Verdana"/>
                <w:b/>
                <w:bCs/>
              </w:rPr>
              <w:t xml:space="preserve"> for </w:t>
            </w:r>
            <w:bookmarkEnd w:id="21"/>
            <w:r w:rsidR="00B43DDC">
              <w:rPr>
                <w:rFonts w:ascii="Verdana" w:hAnsi="Verdana"/>
                <w:b/>
                <w:bCs/>
              </w:rPr>
              <w:t>Consideration:</w:t>
            </w:r>
          </w:p>
        </w:tc>
      </w:tr>
      <w:tr w:rsidR="001470F7" w:rsidRPr="00664D4C" w14:paraId="59E392A7" w14:textId="77777777" w:rsidTr="007F7970">
        <w:tc>
          <w:tcPr>
            <w:tcW w:w="2500" w:type="pct"/>
          </w:tcPr>
          <w:p w14:paraId="26B067B5" w14:textId="7CCCD078" w:rsidR="001470F7" w:rsidRDefault="001470F7" w:rsidP="00F64132">
            <w:pPr>
              <w:pStyle w:val="ListParagraph"/>
              <w:numPr>
                <w:ilvl w:val="0"/>
                <w:numId w:val="3"/>
              </w:numPr>
              <w:rPr>
                <w:rStyle w:val="TemplateParagraphsetting"/>
                <w:rFonts w:ascii="Verdana" w:hAnsi="Verdana"/>
              </w:rPr>
            </w:pPr>
            <w:bookmarkStart w:id="24" w:name="OLE_LINK16"/>
            <w:bookmarkEnd w:id="22"/>
            <w:r>
              <w:rPr>
                <w:rStyle w:val="TemplateParagraphsetting"/>
                <w:rFonts w:ascii="Verdana" w:hAnsi="Verdana"/>
              </w:rPr>
              <w:t>B</w:t>
            </w:r>
            <w:r w:rsidRPr="001470F7">
              <w:rPr>
                <w:rStyle w:val="TemplateParagraphsetting"/>
                <w:rFonts w:ascii="Verdana" w:hAnsi="Verdana"/>
              </w:rPr>
              <w:t>eneficiary h</w:t>
            </w:r>
            <w:r>
              <w:rPr>
                <w:rStyle w:val="TemplateParagraphsetting"/>
                <w:rFonts w:ascii="Verdana" w:hAnsi="Verdana"/>
              </w:rPr>
              <w:t>as</w:t>
            </w:r>
            <w:r w:rsidRPr="001470F7">
              <w:rPr>
                <w:rStyle w:val="TemplateParagraphsetting"/>
                <w:rFonts w:ascii="Verdana" w:hAnsi="Verdana"/>
              </w:rPr>
              <w:t xml:space="preserve"> a</w:t>
            </w:r>
            <w:r w:rsidR="00687F78">
              <w:rPr>
                <w:rStyle w:val="TemplateParagraphsetting"/>
                <w:rFonts w:ascii="Verdana" w:hAnsi="Verdana"/>
              </w:rPr>
              <w:t xml:space="preserve"> </w:t>
            </w:r>
            <w:r w:rsidR="00F66C54">
              <w:rPr>
                <w:rStyle w:val="TemplateParagraphsetting"/>
                <w:rFonts w:ascii="Verdana" w:hAnsi="Verdana"/>
              </w:rPr>
              <w:t xml:space="preserve">valid </w:t>
            </w:r>
            <w:r w:rsidR="009F1BB1">
              <w:rPr>
                <w:rStyle w:val="TemplateParagraphsetting"/>
                <w:rFonts w:ascii="Verdana" w:hAnsi="Verdana"/>
              </w:rPr>
              <w:t xml:space="preserve">Mail Order or Retail prescription with enough available refills to accommodate their extended travel dates. </w:t>
            </w:r>
            <w:bookmarkEnd w:id="24"/>
          </w:p>
        </w:tc>
        <w:tc>
          <w:tcPr>
            <w:tcW w:w="2500" w:type="pct"/>
          </w:tcPr>
          <w:p w14:paraId="34D9116F" w14:textId="4848B0E9" w:rsidR="001470F7" w:rsidRDefault="001470F7" w:rsidP="00F64132">
            <w:pPr>
              <w:pStyle w:val="BodyText"/>
              <w:numPr>
                <w:ilvl w:val="0"/>
                <w:numId w:val="7"/>
              </w:numPr>
              <w:ind w:right="433"/>
              <w:rPr>
                <w:rStyle w:val="TemplateParagraphsetting"/>
                <w:rFonts w:ascii="Verdana" w:hAnsi="Verdana"/>
                <w:color w:val="auto"/>
                <w:szCs w:val="24"/>
              </w:rPr>
            </w:pPr>
            <w:r w:rsidRPr="001470F7">
              <w:rPr>
                <w:rStyle w:val="TemplateParagraphsetting"/>
                <w:rFonts w:ascii="Verdana" w:hAnsi="Verdana"/>
                <w:color w:val="auto"/>
                <w:szCs w:val="24"/>
              </w:rPr>
              <w:t xml:space="preserve">If yes, </w:t>
            </w:r>
            <w:r w:rsidR="005C7E69">
              <w:rPr>
                <w:rStyle w:val="TemplateParagraphsetting"/>
                <w:rFonts w:ascii="Verdana" w:hAnsi="Verdana"/>
                <w:color w:val="auto"/>
              </w:rPr>
              <w:t>verify the beneficiary’s address and method of payment</w:t>
            </w:r>
            <w:r w:rsidR="005C7E69">
              <w:rPr>
                <w:rStyle w:val="TemplateParagraphsetting"/>
                <w:rFonts w:ascii="Verdana" w:hAnsi="Verdana"/>
              </w:rPr>
              <w:t xml:space="preserve"> and </w:t>
            </w:r>
            <w:r>
              <w:rPr>
                <w:rStyle w:val="TemplateParagraphsetting"/>
                <w:rFonts w:ascii="Verdana" w:hAnsi="Verdana"/>
                <w:color w:val="auto"/>
                <w:szCs w:val="24"/>
              </w:rPr>
              <w:t>p</w:t>
            </w:r>
            <w:r>
              <w:rPr>
                <w:rStyle w:val="TemplateParagraphsetting"/>
                <w:rFonts w:ascii="Verdana" w:hAnsi="Verdana"/>
                <w:szCs w:val="24"/>
              </w:rPr>
              <w:t xml:space="preserve">roceed to </w:t>
            </w:r>
            <w:proofErr w:type="gramStart"/>
            <w:r w:rsidRPr="001470F7">
              <w:rPr>
                <w:rStyle w:val="TemplateParagraphsetting"/>
                <w:rFonts w:ascii="Verdana" w:hAnsi="Verdana"/>
                <w:color w:val="auto"/>
                <w:szCs w:val="24"/>
              </w:rPr>
              <w:t>next</w:t>
            </w:r>
            <w:proofErr w:type="gramEnd"/>
            <w:r w:rsidRPr="001470F7">
              <w:rPr>
                <w:rStyle w:val="TemplateParagraphsetting"/>
                <w:rFonts w:ascii="Verdana" w:hAnsi="Verdana"/>
                <w:color w:val="auto"/>
                <w:szCs w:val="24"/>
              </w:rPr>
              <w:t xml:space="preserve"> step</w:t>
            </w:r>
            <w:r>
              <w:rPr>
                <w:rStyle w:val="TemplateParagraphsetting"/>
                <w:rFonts w:ascii="Verdana" w:hAnsi="Verdana"/>
                <w:color w:val="auto"/>
                <w:szCs w:val="24"/>
              </w:rPr>
              <w:t>.</w:t>
            </w:r>
          </w:p>
          <w:p w14:paraId="508516E0" w14:textId="60100B02" w:rsidR="001470F7" w:rsidRDefault="001470F7" w:rsidP="00F64132">
            <w:pPr>
              <w:pStyle w:val="BodyText"/>
              <w:numPr>
                <w:ilvl w:val="0"/>
                <w:numId w:val="7"/>
              </w:numPr>
              <w:ind w:right="433"/>
              <w:rPr>
                <w:rStyle w:val="TemplateParagraphsetting"/>
                <w:rFonts w:ascii="Verdana" w:hAnsi="Verdana"/>
                <w:color w:val="auto"/>
                <w:szCs w:val="24"/>
              </w:rPr>
            </w:pPr>
            <w:r>
              <w:rPr>
                <w:rStyle w:val="TemplateParagraphsetting"/>
                <w:rFonts w:ascii="Verdana" w:hAnsi="Verdana"/>
                <w:color w:val="auto"/>
                <w:szCs w:val="24"/>
              </w:rPr>
              <w:t>I</w:t>
            </w:r>
            <w:r w:rsidRPr="001470F7">
              <w:rPr>
                <w:rStyle w:val="TemplateParagraphsetting"/>
                <w:rFonts w:ascii="Verdana" w:hAnsi="Verdana"/>
                <w:color w:val="auto"/>
                <w:szCs w:val="24"/>
              </w:rPr>
              <w:t xml:space="preserve">f </w:t>
            </w:r>
            <w:proofErr w:type="gramStart"/>
            <w:r w:rsidRPr="001470F7">
              <w:rPr>
                <w:rStyle w:val="TemplateParagraphsetting"/>
                <w:rFonts w:ascii="Verdana" w:hAnsi="Verdana"/>
                <w:color w:val="auto"/>
                <w:szCs w:val="24"/>
              </w:rPr>
              <w:t>no</w:t>
            </w:r>
            <w:proofErr w:type="gramEnd"/>
            <w:r w:rsidRPr="001470F7">
              <w:rPr>
                <w:rStyle w:val="TemplateParagraphsetting"/>
                <w:rFonts w:ascii="Verdana" w:hAnsi="Verdana"/>
                <w:color w:val="auto"/>
                <w:szCs w:val="24"/>
              </w:rPr>
              <w:t>, advise the</w:t>
            </w:r>
            <w:r>
              <w:rPr>
                <w:rStyle w:val="TemplateParagraphsetting"/>
                <w:rFonts w:ascii="Verdana" w:hAnsi="Verdana"/>
                <w:color w:val="auto"/>
                <w:szCs w:val="24"/>
              </w:rPr>
              <w:t xml:space="preserve"> beneficiary</w:t>
            </w:r>
            <w:r w:rsidRPr="001470F7">
              <w:rPr>
                <w:rStyle w:val="TemplateParagraphsetting"/>
                <w:rFonts w:ascii="Verdana" w:hAnsi="Verdana"/>
                <w:color w:val="auto"/>
                <w:szCs w:val="24"/>
              </w:rPr>
              <w:t xml:space="preserve"> to obtain a new RX and contact us </w:t>
            </w:r>
            <w:r>
              <w:rPr>
                <w:rStyle w:val="TemplateParagraphsetting"/>
                <w:rFonts w:ascii="Verdana" w:hAnsi="Verdana"/>
                <w:color w:val="auto"/>
                <w:szCs w:val="24"/>
              </w:rPr>
              <w:t>back</w:t>
            </w:r>
            <w:r w:rsidRPr="001470F7">
              <w:rPr>
                <w:rStyle w:val="TemplateParagraphsetting"/>
                <w:rFonts w:ascii="Verdana" w:hAnsi="Verdana"/>
                <w:color w:val="auto"/>
                <w:szCs w:val="24"/>
              </w:rPr>
              <w:t xml:space="preserve">. </w:t>
            </w:r>
            <w:r>
              <w:rPr>
                <w:rStyle w:val="TemplateParagraphsetting"/>
                <w:rFonts w:ascii="Verdana" w:hAnsi="Verdana"/>
                <w:color w:val="auto"/>
                <w:szCs w:val="24"/>
              </w:rPr>
              <w:t xml:space="preserve">Refer to </w:t>
            </w:r>
            <w:bookmarkStart w:id="25" w:name="OLE_LINK12"/>
            <w:r>
              <w:rPr>
                <w:rStyle w:val="TemplateParagraphsetting"/>
                <w:rFonts w:ascii="Verdana" w:hAnsi="Verdana"/>
                <w:color w:val="auto"/>
                <w:szCs w:val="24"/>
              </w:rPr>
              <w:fldChar w:fldCharType="begin"/>
            </w:r>
            <w:r>
              <w:rPr>
                <w:rStyle w:val="TemplateParagraphsetting"/>
                <w:rFonts w:ascii="Verdana" w:hAnsi="Verdana"/>
                <w:color w:val="auto"/>
                <w:szCs w:val="24"/>
              </w:rPr>
              <w:instrText xml:space="preserve"> HYPERLINK "https://thesource.cvshealth.com/nuxeo/thesource/" \l "!/view?docid=a1443f4f-499e-442c-be11-fd2b207bf86c" </w:instrText>
            </w:r>
            <w:r>
              <w:rPr>
                <w:rStyle w:val="TemplateParagraphsetting"/>
                <w:rFonts w:ascii="Verdana" w:hAnsi="Verdana"/>
                <w:color w:val="auto"/>
                <w:szCs w:val="24"/>
              </w:rPr>
            </w:r>
            <w:r>
              <w:rPr>
                <w:rStyle w:val="TemplateParagraphsetting"/>
                <w:rFonts w:ascii="Verdana" w:hAnsi="Verdana"/>
                <w:color w:val="auto"/>
                <w:szCs w:val="24"/>
              </w:rPr>
              <w:fldChar w:fldCharType="separate"/>
            </w:r>
            <w:r w:rsidRPr="001470F7">
              <w:rPr>
                <w:rStyle w:val="Hyperlink"/>
                <w:rFonts w:ascii="Verdana" w:hAnsi="Verdana"/>
                <w:sz w:val="24"/>
                <w:szCs w:val="24"/>
              </w:rPr>
              <w:t>Obtaining a New Prescription (Rx) for the Member</w:t>
            </w:r>
            <w:bookmarkEnd w:id="25"/>
            <w:r>
              <w:rPr>
                <w:rStyle w:val="TemplateParagraphsetting"/>
                <w:rFonts w:ascii="Verdana" w:hAnsi="Verdana"/>
                <w:color w:val="auto"/>
                <w:szCs w:val="24"/>
              </w:rPr>
              <w:fldChar w:fldCharType="end"/>
            </w:r>
            <w:r>
              <w:rPr>
                <w:rStyle w:val="TemplateParagraphsetting"/>
                <w:rFonts w:ascii="Verdana" w:hAnsi="Verdana"/>
                <w:color w:val="auto"/>
                <w:szCs w:val="24"/>
              </w:rPr>
              <w:t>.</w:t>
            </w:r>
          </w:p>
          <w:p w14:paraId="58874EB6" w14:textId="55AFB379" w:rsidR="001470F7" w:rsidRDefault="001470F7" w:rsidP="005C7E69">
            <w:pPr>
              <w:pStyle w:val="BodyText"/>
              <w:ind w:left="720" w:right="433"/>
              <w:rPr>
                <w:rStyle w:val="TemplateParagraphsetting"/>
                <w:rFonts w:ascii="Verdana" w:hAnsi="Verdana"/>
                <w:color w:val="auto"/>
                <w:szCs w:val="24"/>
              </w:rPr>
            </w:pPr>
          </w:p>
        </w:tc>
      </w:tr>
      <w:tr w:rsidR="002C44BE" w:rsidRPr="00664D4C" w14:paraId="46DB1C33" w14:textId="77777777" w:rsidTr="007F7970">
        <w:tc>
          <w:tcPr>
            <w:tcW w:w="2500" w:type="pct"/>
          </w:tcPr>
          <w:p w14:paraId="398B240E" w14:textId="6ABD9CA5" w:rsidR="002C44BE" w:rsidRPr="00430F2F" w:rsidRDefault="007F7970" w:rsidP="00F64132">
            <w:pPr>
              <w:pStyle w:val="ListParagraph"/>
              <w:numPr>
                <w:ilvl w:val="0"/>
                <w:numId w:val="3"/>
              </w:numPr>
              <w:rPr>
                <w:rFonts w:ascii="Verdana" w:hAnsi="Verdana"/>
                <w:u w:val="single"/>
              </w:rPr>
            </w:pPr>
            <w:r>
              <w:rPr>
                <w:rStyle w:val="TemplateParagraphsetting"/>
                <w:rFonts w:ascii="Verdana" w:hAnsi="Verdana"/>
              </w:rPr>
              <w:t xml:space="preserve"> </w:t>
            </w:r>
            <w:r w:rsidR="002C44BE">
              <w:rPr>
                <w:rStyle w:val="TemplateParagraphsetting"/>
                <w:rFonts w:ascii="Verdana" w:hAnsi="Verdana"/>
              </w:rPr>
              <w:t xml:space="preserve">Request is within </w:t>
            </w:r>
            <w:r w:rsidR="00A97FCD">
              <w:rPr>
                <w:rStyle w:val="TemplateParagraphsetting"/>
                <w:rFonts w:ascii="Verdana" w:hAnsi="Verdana"/>
              </w:rPr>
              <w:t>14</w:t>
            </w:r>
            <w:r w:rsidR="002C44BE">
              <w:rPr>
                <w:rStyle w:val="TemplateParagraphsetting"/>
                <w:rFonts w:ascii="Verdana" w:hAnsi="Verdana"/>
              </w:rPr>
              <w:t xml:space="preserve"> days of departure</w:t>
            </w:r>
          </w:p>
        </w:tc>
        <w:tc>
          <w:tcPr>
            <w:tcW w:w="2500" w:type="pct"/>
          </w:tcPr>
          <w:p w14:paraId="592CA807" w14:textId="1E2286F2" w:rsidR="002C44BE" w:rsidRDefault="002C44BE" w:rsidP="00F64132">
            <w:pPr>
              <w:pStyle w:val="BodyText"/>
              <w:numPr>
                <w:ilvl w:val="0"/>
                <w:numId w:val="7"/>
              </w:numPr>
              <w:ind w:right="433"/>
              <w:rPr>
                <w:rStyle w:val="TemplateParagraphsetting"/>
                <w:rFonts w:ascii="Verdana" w:hAnsi="Verdana"/>
                <w:color w:val="auto"/>
                <w:szCs w:val="24"/>
              </w:rPr>
            </w:pPr>
            <w:r>
              <w:rPr>
                <w:rStyle w:val="TemplateParagraphsetting"/>
                <w:rFonts w:ascii="Verdana" w:hAnsi="Verdana"/>
                <w:color w:val="auto"/>
                <w:szCs w:val="24"/>
              </w:rPr>
              <w:t xml:space="preserve">If yes, proceed to </w:t>
            </w:r>
            <w:proofErr w:type="gramStart"/>
            <w:r w:rsidR="001470F7">
              <w:rPr>
                <w:rStyle w:val="TemplateParagraphsetting"/>
                <w:rFonts w:ascii="Verdana" w:hAnsi="Verdana"/>
                <w:color w:val="auto"/>
                <w:szCs w:val="24"/>
              </w:rPr>
              <w:t>next</w:t>
            </w:r>
            <w:proofErr w:type="gramEnd"/>
            <w:r w:rsidR="001470F7">
              <w:rPr>
                <w:rStyle w:val="TemplateParagraphsetting"/>
                <w:rFonts w:ascii="Verdana" w:hAnsi="Verdana"/>
                <w:color w:val="auto"/>
                <w:szCs w:val="24"/>
              </w:rPr>
              <w:t xml:space="preserve"> step</w:t>
            </w:r>
            <w:r>
              <w:rPr>
                <w:rStyle w:val="TemplateParagraphsetting"/>
                <w:rFonts w:ascii="Verdana" w:hAnsi="Verdana"/>
                <w:color w:val="auto"/>
                <w:szCs w:val="24"/>
              </w:rPr>
              <w:t>.</w:t>
            </w:r>
          </w:p>
          <w:p w14:paraId="0E961A2A" w14:textId="3F9F8FD7" w:rsidR="002C44BE" w:rsidRPr="007A3937" w:rsidRDefault="002C44BE" w:rsidP="00F64132">
            <w:pPr>
              <w:pStyle w:val="ListParagraph"/>
              <w:numPr>
                <w:ilvl w:val="0"/>
                <w:numId w:val="7"/>
              </w:numPr>
              <w:rPr>
                <w:rFonts w:ascii="Verdana" w:hAnsi="Verdana"/>
                <w:u w:val="single"/>
              </w:rPr>
            </w:pPr>
            <w:r w:rsidRPr="002C44BE">
              <w:rPr>
                <w:rStyle w:val="TemplateParagraphsetting"/>
                <w:rFonts w:ascii="Verdana" w:hAnsi="Verdana"/>
                <w:color w:val="auto"/>
              </w:rPr>
              <w:t xml:space="preserve">If no, </w:t>
            </w:r>
            <w:r w:rsidRPr="002C44BE">
              <w:rPr>
                <w:rFonts w:ascii="Verdana" w:hAnsi="Verdana" w:cs="Calibri"/>
              </w:rPr>
              <w:t>answer any questions</w:t>
            </w:r>
            <w:r>
              <w:rPr>
                <w:rFonts w:ascii="Verdana" w:hAnsi="Verdana" w:cs="Calibri"/>
              </w:rPr>
              <w:t xml:space="preserve"> the beneficiary may have and </w:t>
            </w:r>
            <w:r w:rsidRPr="002C44BE">
              <w:rPr>
                <w:rFonts w:ascii="Verdana" w:hAnsi="Verdana" w:cs="Calibri"/>
              </w:rPr>
              <w:t xml:space="preserve">determine if they meet the eligibility/ criteria (2 - 7). If eligibility/criteria for consideration </w:t>
            </w:r>
            <w:proofErr w:type="gramStart"/>
            <w:r w:rsidRPr="002C44BE">
              <w:rPr>
                <w:rFonts w:ascii="Verdana" w:hAnsi="Verdana" w:cs="Calibri"/>
              </w:rPr>
              <w:t>is</w:t>
            </w:r>
            <w:proofErr w:type="gramEnd"/>
            <w:r w:rsidRPr="002C44BE">
              <w:rPr>
                <w:rFonts w:ascii="Verdana" w:hAnsi="Verdana" w:cs="Calibri"/>
              </w:rPr>
              <w:t xml:space="preserve"> met, counsel them </w:t>
            </w:r>
            <w:proofErr w:type="gramStart"/>
            <w:r w:rsidRPr="002C44BE">
              <w:rPr>
                <w:rFonts w:ascii="Verdana" w:hAnsi="Verdana" w:cs="Calibri"/>
              </w:rPr>
              <w:t>on</w:t>
            </w:r>
            <w:proofErr w:type="gramEnd"/>
            <w:r w:rsidRPr="002C44BE">
              <w:rPr>
                <w:rFonts w:ascii="Verdana" w:hAnsi="Verdana" w:cs="Calibri"/>
              </w:rPr>
              <w:t xml:space="preserve"> making the necessary arrangements with their provider and ask them to call back to submit the override request within </w:t>
            </w:r>
            <w:r w:rsidR="00A97FCD">
              <w:rPr>
                <w:rFonts w:ascii="Verdana" w:hAnsi="Verdana" w:cs="Calibri"/>
              </w:rPr>
              <w:t xml:space="preserve">14 </w:t>
            </w:r>
            <w:r w:rsidRPr="002C44BE">
              <w:rPr>
                <w:rFonts w:ascii="Verdana" w:hAnsi="Verdana" w:cs="Calibri"/>
              </w:rPr>
              <w:t>days of departure</w:t>
            </w:r>
            <w:r w:rsidR="007A3937">
              <w:rPr>
                <w:rFonts w:ascii="Verdana" w:hAnsi="Verdana" w:cs="Calibri"/>
              </w:rPr>
              <w:t>.</w:t>
            </w:r>
          </w:p>
          <w:p w14:paraId="1CAA285C" w14:textId="3B0D76DF" w:rsidR="007A3937" w:rsidRPr="002C44BE" w:rsidRDefault="007A3937" w:rsidP="007A3937">
            <w:pPr>
              <w:pStyle w:val="ListParagraph"/>
              <w:rPr>
                <w:rFonts w:ascii="Verdana" w:hAnsi="Verdana"/>
                <w:u w:val="single"/>
              </w:rPr>
            </w:pPr>
          </w:p>
        </w:tc>
      </w:tr>
      <w:tr w:rsidR="002C44BE" w:rsidRPr="00664D4C" w14:paraId="3FE29FC0" w14:textId="77777777" w:rsidTr="007F7970">
        <w:tc>
          <w:tcPr>
            <w:tcW w:w="2500" w:type="pct"/>
          </w:tcPr>
          <w:p w14:paraId="6714D212" w14:textId="78FAF143" w:rsidR="002C44BE" w:rsidRPr="00430F2F" w:rsidRDefault="002C44BE" w:rsidP="00F64132">
            <w:pPr>
              <w:pStyle w:val="ListParagraph"/>
              <w:numPr>
                <w:ilvl w:val="0"/>
                <w:numId w:val="3"/>
              </w:numPr>
              <w:rPr>
                <w:rStyle w:val="TemplateParagraphsetting"/>
                <w:rFonts w:ascii="Verdana" w:hAnsi="Verdana"/>
                <w:color w:val="auto"/>
              </w:rPr>
            </w:pPr>
            <w:r>
              <w:rPr>
                <w:rStyle w:val="TemplateParagraphsetting"/>
                <w:rFonts w:ascii="Verdana" w:hAnsi="Verdana"/>
              </w:rPr>
              <w:t xml:space="preserve">Eligible medications are defined as: </w:t>
            </w:r>
          </w:p>
        </w:tc>
        <w:tc>
          <w:tcPr>
            <w:tcW w:w="2500" w:type="pct"/>
          </w:tcPr>
          <w:p w14:paraId="4E0697B1" w14:textId="3F0F4383" w:rsidR="002C44BE" w:rsidRDefault="002C44BE" w:rsidP="00F64132">
            <w:pPr>
              <w:pStyle w:val="BodyText"/>
              <w:numPr>
                <w:ilvl w:val="0"/>
                <w:numId w:val="7"/>
              </w:numPr>
              <w:ind w:right="433"/>
              <w:rPr>
                <w:rStyle w:val="TemplateParagraphsetting"/>
                <w:rFonts w:ascii="Verdana" w:hAnsi="Verdana"/>
                <w:color w:val="auto"/>
                <w:szCs w:val="24"/>
              </w:rPr>
            </w:pPr>
            <w:r>
              <w:rPr>
                <w:rStyle w:val="TemplateParagraphsetting"/>
                <w:rFonts w:ascii="Verdana" w:hAnsi="Verdana"/>
                <w:color w:val="auto"/>
                <w:szCs w:val="24"/>
              </w:rPr>
              <w:t>Part D non-specialty formulary medications</w:t>
            </w:r>
            <w:r w:rsidR="001E50E4">
              <w:rPr>
                <w:rStyle w:val="TemplateParagraphsetting"/>
                <w:rFonts w:ascii="Verdana" w:hAnsi="Verdana"/>
                <w:color w:val="auto"/>
                <w:szCs w:val="24"/>
              </w:rPr>
              <w:t xml:space="preserve"> </w:t>
            </w:r>
            <w:r w:rsidR="001E50E4">
              <w:rPr>
                <w:rStyle w:val="TemplateParagraphsetting"/>
                <w:rFonts w:ascii="Verdana" w:hAnsi="Verdana"/>
                <w:szCs w:val="24"/>
              </w:rPr>
              <w:t>(maximum 6</w:t>
            </w:r>
            <w:r w:rsidR="001B63E3">
              <w:rPr>
                <w:rStyle w:val="TemplateParagraphsetting"/>
                <w:rFonts w:ascii="Verdana" w:hAnsi="Verdana"/>
                <w:szCs w:val="24"/>
              </w:rPr>
              <w:t>-</w:t>
            </w:r>
            <w:r w:rsidR="001E50E4">
              <w:rPr>
                <w:rStyle w:val="TemplateParagraphsetting"/>
                <w:rFonts w:ascii="Verdana" w:hAnsi="Verdana"/>
                <w:szCs w:val="24"/>
              </w:rPr>
              <w:t>month supply); Specialty and Tier 5 medications (maximum 60</w:t>
            </w:r>
            <w:r w:rsidR="001B63E3">
              <w:rPr>
                <w:rStyle w:val="TemplateParagraphsetting"/>
                <w:rFonts w:ascii="Verdana" w:hAnsi="Verdana"/>
                <w:szCs w:val="24"/>
              </w:rPr>
              <w:t>-</w:t>
            </w:r>
            <w:r w:rsidR="001E50E4">
              <w:rPr>
                <w:rStyle w:val="TemplateParagraphsetting"/>
                <w:rFonts w:ascii="Verdana" w:hAnsi="Verdana"/>
                <w:szCs w:val="24"/>
              </w:rPr>
              <w:t>day supply).</w:t>
            </w:r>
          </w:p>
          <w:p w14:paraId="6DF640FB" w14:textId="77777777" w:rsidR="002C44BE" w:rsidRDefault="002C44BE" w:rsidP="00F64132">
            <w:pPr>
              <w:pStyle w:val="ListParagraph"/>
              <w:numPr>
                <w:ilvl w:val="1"/>
                <w:numId w:val="7"/>
              </w:numPr>
              <w:rPr>
                <w:rStyle w:val="TemplateParagraphsetting"/>
                <w:rFonts w:ascii="Verdana" w:hAnsi="Verdana" w:cs="Calibri"/>
                <w:b/>
                <w:bCs/>
              </w:rPr>
            </w:pPr>
            <w:r>
              <w:rPr>
                <w:rStyle w:val="TemplateParagraphsetting"/>
                <w:rFonts w:ascii="Verdana" w:hAnsi="Verdana"/>
              </w:rPr>
              <w:t>In some cases, Non-Medicare Part D drugs [</w:t>
            </w:r>
            <w:r>
              <w:rPr>
                <w:rFonts w:ascii="Verdana" w:hAnsi="Verdana"/>
              </w:rPr>
              <w:t>Nonprescription drugs or prescription vitamins (other than prenatal vitamins). Examples include weight loss or weight gain, hair growth and/or erectile dysfunction drugs] only when they are covered under a plan’s enhanced formulary</w:t>
            </w:r>
          </w:p>
          <w:p w14:paraId="1B27DBAA" w14:textId="77777777" w:rsidR="002C44BE" w:rsidRDefault="002C44BE" w:rsidP="00F64132">
            <w:pPr>
              <w:pStyle w:val="BodyText"/>
              <w:numPr>
                <w:ilvl w:val="0"/>
                <w:numId w:val="7"/>
              </w:numPr>
              <w:ind w:right="433"/>
              <w:rPr>
                <w:rStyle w:val="TemplateParagraphsetting"/>
                <w:rFonts w:ascii="Verdana" w:hAnsi="Verdana"/>
                <w:color w:val="auto"/>
                <w:szCs w:val="24"/>
              </w:rPr>
            </w:pPr>
            <w:r>
              <w:rPr>
                <w:rStyle w:val="TemplateParagraphsetting"/>
                <w:rFonts w:ascii="Verdana" w:hAnsi="Verdana"/>
                <w:color w:val="auto"/>
                <w:szCs w:val="24"/>
              </w:rPr>
              <w:t xml:space="preserve">Part D non-formulary medications with applicable exception approval </w:t>
            </w:r>
          </w:p>
          <w:p w14:paraId="6322D39C" w14:textId="77777777" w:rsidR="002C44BE" w:rsidRDefault="002C44BE" w:rsidP="00F64132">
            <w:pPr>
              <w:pStyle w:val="ListParagraph"/>
              <w:numPr>
                <w:ilvl w:val="0"/>
                <w:numId w:val="7"/>
              </w:numPr>
              <w:rPr>
                <w:rStyle w:val="TemplateParagraphsetting"/>
                <w:rFonts w:ascii="Verdana" w:hAnsi="Verdana" w:cs="Calibri"/>
                <w:b/>
                <w:bCs/>
              </w:rPr>
            </w:pPr>
            <w:r>
              <w:rPr>
                <w:rStyle w:val="TemplateParagraphsetting"/>
                <w:rFonts w:ascii="Verdana" w:hAnsi="Verdana"/>
              </w:rPr>
              <w:t xml:space="preserve">Part B diabetic supplies (following applicable exclusive OneTouch manufacturer guidelines) </w:t>
            </w:r>
          </w:p>
          <w:p w14:paraId="4A1CF31E" w14:textId="77777777" w:rsidR="002C44BE" w:rsidRDefault="002C44BE" w:rsidP="00F64132">
            <w:pPr>
              <w:pStyle w:val="ListParagraph"/>
              <w:numPr>
                <w:ilvl w:val="1"/>
                <w:numId w:val="7"/>
              </w:numPr>
              <w:rPr>
                <w:rStyle w:val="TemplateParagraphsetting"/>
                <w:rFonts w:ascii="Verdana" w:hAnsi="Verdana" w:cs="Calibri"/>
              </w:rPr>
            </w:pPr>
            <w:r>
              <w:rPr>
                <w:rStyle w:val="TemplateParagraphsetting"/>
                <w:rFonts w:ascii="Verdana" w:hAnsi="Verdana" w:cs="Calibri"/>
              </w:rPr>
              <w:t>Does not apply to Part B covered items, except diabetic supplies</w:t>
            </w:r>
          </w:p>
          <w:p w14:paraId="24CBF780" w14:textId="77777777" w:rsidR="002C44BE" w:rsidRPr="00430F2F" w:rsidRDefault="002C44BE" w:rsidP="007A3937">
            <w:pPr>
              <w:pStyle w:val="BodyText"/>
              <w:ind w:left="720" w:right="433"/>
              <w:rPr>
                <w:rStyle w:val="TemplateParagraphsetting"/>
                <w:rFonts w:ascii="Verdana" w:hAnsi="Verdana"/>
                <w:color w:val="auto"/>
                <w:szCs w:val="24"/>
              </w:rPr>
            </w:pPr>
          </w:p>
        </w:tc>
      </w:tr>
      <w:tr w:rsidR="00430F2F" w:rsidRPr="00664D4C" w14:paraId="7A5FB0D4" w14:textId="77777777" w:rsidTr="007F7970">
        <w:tc>
          <w:tcPr>
            <w:tcW w:w="2500" w:type="pct"/>
          </w:tcPr>
          <w:p w14:paraId="278F7328" w14:textId="306FAE8B" w:rsidR="00430F2F" w:rsidRPr="00664D4C" w:rsidRDefault="00430F2F" w:rsidP="00F64132">
            <w:pPr>
              <w:pStyle w:val="ListParagraph"/>
              <w:numPr>
                <w:ilvl w:val="0"/>
                <w:numId w:val="3"/>
              </w:numPr>
              <w:rPr>
                <w:rFonts w:ascii="Verdana" w:hAnsi="Verdana"/>
                <w:u w:val="single"/>
              </w:rPr>
            </w:pPr>
            <w:r w:rsidRPr="00430F2F">
              <w:rPr>
                <w:rFonts w:ascii="Verdana" w:hAnsi="Verdana"/>
              </w:rPr>
              <w:t>An</w:t>
            </w:r>
            <w:r w:rsidR="00EE3059">
              <w:rPr>
                <w:rFonts w:ascii="Verdana" w:hAnsi="Verdana"/>
              </w:rPr>
              <w:t xml:space="preserve"> </w:t>
            </w:r>
            <w:r w:rsidRPr="00430F2F">
              <w:rPr>
                <w:rFonts w:ascii="Verdana" w:hAnsi="Verdana"/>
              </w:rPr>
              <w:t>extended</w:t>
            </w:r>
            <w:r w:rsidR="00EE3059">
              <w:rPr>
                <w:rFonts w:ascii="Verdana" w:hAnsi="Verdana"/>
              </w:rPr>
              <w:t xml:space="preserve"> </w:t>
            </w:r>
            <w:r w:rsidR="00FF7B77">
              <w:rPr>
                <w:rFonts w:ascii="Verdana" w:hAnsi="Verdana"/>
              </w:rPr>
              <w:t xml:space="preserve">travel </w:t>
            </w:r>
            <w:r w:rsidRPr="00430F2F">
              <w:rPr>
                <w:rFonts w:ascii="Verdana" w:hAnsi="Verdana"/>
              </w:rPr>
              <w:t>supply</w:t>
            </w:r>
            <w:r w:rsidR="00EE3059">
              <w:rPr>
                <w:rFonts w:ascii="Verdana" w:hAnsi="Verdana"/>
              </w:rPr>
              <w:t xml:space="preserve"> </w:t>
            </w:r>
            <w:r w:rsidRPr="00430F2F">
              <w:rPr>
                <w:rFonts w:ascii="Verdana" w:hAnsi="Verdana"/>
              </w:rPr>
              <w:t>may</w:t>
            </w:r>
            <w:r w:rsidR="00EE3059">
              <w:rPr>
                <w:rFonts w:ascii="Verdana" w:hAnsi="Verdana"/>
              </w:rPr>
              <w:t xml:space="preserve"> </w:t>
            </w:r>
            <w:r w:rsidRPr="00430F2F">
              <w:rPr>
                <w:rFonts w:ascii="Verdana" w:hAnsi="Verdana"/>
              </w:rPr>
              <w:t>be</w:t>
            </w:r>
            <w:r w:rsidR="00EE3059">
              <w:rPr>
                <w:rFonts w:ascii="Verdana" w:hAnsi="Verdana"/>
              </w:rPr>
              <w:t xml:space="preserve"> </w:t>
            </w:r>
            <w:r w:rsidRPr="00430F2F">
              <w:rPr>
                <w:rFonts w:ascii="Verdana" w:hAnsi="Verdana"/>
              </w:rPr>
              <w:t>allowed</w:t>
            </w:r>
            <w:r w:rsidR="00EE3059">
              <w:rPr>
                <w:rFonts w:ascii="Verdana" w:hAnsi="Verdana"/>
              </w:rPr>
              <w:t xml:space="preserve"> </w:t>
            </w:r>
            <w:r w:rsidRPr="00430F2F">
              <w:rPr>
                <w:rFonts w:ascii="Verdana" w:hAnsi="Verdana"/>
              </w:rPr>
              <w:t>based</w:t>
            </w:r>
            <w:r w:rsidR="00EE3059">
              <w:rPr>
                <w:rFonts w:ascii="Verdana" w:hAnsi="Verdana"/>
              </w:rPr>
              <w:t xml:space="preserve"> </w:t>
            </w:r>
            <w:r w:rsidRPr="00430F2F">
              <w:rPr>
                <w:rFonts w:ascii="Verdana" w:hAnsi="Verdana"/>
              </w:rPr>
              <w:t>upon</w:t>
            </w:r>
            <w:r w:rsidR="00EE3059">
              <w:rPr>
                <w:rFonts w:ascii="Verdana" w:hAnsi="Verdana"/>
              </w:rPr>
              <w:t xml:space="preserve"> </w:t>
            </w:r>
            <w:r w:rsidRPr="00430F2F">
              <w:rPr>
                <w:rFonts w:ascii="Verdana" w:hAnsi="Verdana"/>
              </w:rPr>
              <w:t>the</w:t>
            </w:r>
            <w:r w:rsidR="00EE3059">
              <w:rPr>
                <w:rFonts w:ascii="Verdana" w:hAnsi="Verdana"/>
              </w:rPr>
              <w:t xml:space="preserve"> </w:t>
            </w:r>
            <w:r w:rsidRPr="00430F2F">
              <w:rPr>
                <w:rFonts w:ascii="Verdana" w:hAnsi="Verdana"/>
              </w:rPr>
              <w:t>following</w:t>
            </w:r>
            <w:r w:rsidR="00EE3059">
              <w:rPr>
                <w:rFonts w:ascii="Verdana" w:hAnsi="Verdana"/>
              </w:rPr>
              <w:t xml:space="preserve"> </w:t>
            </w:r>
            <w:r w:rsidRPr="00430F2F">
              <w:rPr>
                <w:rFonts w:ascii="Verdana" w:hAnsi="Verdana"/>
              </w:rPr>
              <w:t>criteria:</w:t>
            </w:r>
            <w:r w:rsidR="00EE3059">
              <w:rPr>
                <w:rFonts w:ascii="Verdana" w:hAnsi="Verdana"/>
              </w:rPr>
              <w:t xml:space="preserve"> </w:t>
            </w:r>
          </w:p>
        </w:tc>
        <w:tc>
          <w:tcPr>
            <w:tcW w:w="2500" w:type="pct"/>
          </w:tcPr>
          <w:p w14:paraId="45417C3B" w14:textId="131C4EAD" w:rsidR="00430F2F" w:rsidRPr="00430F2F" w:rsidRDefault="00430F2F" w:rsidP="00F64132">
            <w:pPr>
              <w:pStyle w:val="ListParagraph"/>
              <w:numPr>
                <w:ilvl w:val="0"/>
                <w:numId w:val="1"/>
              </w:numPr>
              <w:rPr>
                <w:rFonts w:ascii="Verdana" w:hAnsi="Verdana"/>
              </w:rPr>
            </w:pPr>
            <w:r w:rsidRPr="00664D4C">
              <w:rPr>
                <w:rFonts w:ascii="Verdana" w:hAnsi="Verdana"/>
              </w:rPr>
              <w:t>Up</w:t>
            </w:r>
            <w:r w:rsidR="00EE3059">
              <w:rPr>
                <w:rFonts w:ascii="Verdana" w:hAnsi="Verdana"/>
              </w:rPr>
              <w:t xml:space="preserve"> </w:t>
            </w:r>
            <w:r w:rsidRPr="00664D4C">
              <w:rPr>
                <w:rFonts w:ascii="Verdana" w:hAnsi="Verdana"/>
              </w:rPr>
              <w:t>to</w:t>
            </w:r>
            <w:r w:rsidR="00EE3059">
              <w:rPr>
                <w:rFonts w:ascii="Verdana" w:hAnsi="Verdana"/>
              </w:rPr>
              <w:t xml:space="preserve"> </w:t>
            </w:r>
            <w:r w:rsidRPr="00664D4C">
              <w:rPr>
                <w:rFonts w:ascii="Verdana" w:hAnsi="Verdana"/>
              </w:rPr>
              <w:t>6</w:t>
            </w:r>
            <w:r w:rsidR="00EE3059">
              <w:rPr>
                <w:rFonts w:ascii="Verdana" w:hAnsi="Verdana"/>
              </w:rPr>
              <w:t xml:space="preserve"> </w:t>
            </w:r>
            <w:r w:rsidRPr="00664D4C">
              <w:rPr>
                <w:rFonts w:ascii="Verdana" w:hAnsi="Verdana"/>
              </w:rPr>
              <w:t>months</w:t>
            </w:r>
            <w:r w:rsidR="00851F01">
              <w:rPr>
                <w:rFonts w:ascii="Verdana" w:hAnsi="Verdana"/>
              </w:rPr>
              <w:t xml:space="preserve"> for non</w:t>
            </w:r>
            <w:r w:rsidR="001B63E3">
              <w:rPr>
                <w:rFonts w:ascii="Verdana" w:hAnsi="Verdana"/>
              </w:rPr>
              <w:t>-</w:t>
            </w:r>
            <w:r w:rsidR="00851F01">
              <w:rPr>
                <w:rFonts w:ascii="Verdana" w:hAnsi="Verdana"/>
              </w:rPr>
              <w:t>specialty medications and up to 60 days for specialty and Tier 5 medications</w:t>
            </w:r>
            <w:r w:rsidRPr="00664D4C">
              <w:rPr>
                <w:rFonts w:ascii="Verdana" w:hAnsi="Verdana"/>
              </w:rPr>
              <w:t>,</w:t>
            </w:r>
            <w:r w:rsidR="00EE3059">
              <w:rPr>
                <w:rFonts w:ascii="Verdana" w:hAnsi="Verdana"/>
              </w:rPr>
              <w:t xml:space="preserve"> </w:t>
            </w:r>
            <w:r w:rsidRPr="00664D4C">
              <w:rPr>
                <w:rFonts w:ascii="Verdana" w:hAnsi="Verdana"/>
              </w:rPr>
              <w:t>depending</w:t>
            </w:r>
            <w:r w:rsidR="00EE3059">
              <w:rPr>
                <w:rFonts w:ascii="Verdana" w:hAnsi="Verdana"/>
              </w:rPr>
              <w:t xml:space="preserve"> </w:t>
            </w:r>
            <w:r w:rsidRPr="00664D4C">
              <w:rPr>
                <w:rFonts w:ascii="Verdana" w:hAnsi="Verdana"/>
              </w:rPr>
              <w:t>on</w:t>
            </w:r>
            <w:r w:rsidR="00EE3059">
              <w:rPr>
                <w:rFonts w:ascii="Verdana" w:hAnsi="Verdana"/>
              </w:rPr>
              <w:t xml:space="preserve"> </w:t>
            </w:r>
            <w:r w:rsidRPr="00664D4C">
              <w:rPr>
                <w:rFonts w:ascii="Verdana" w:hAnsi="Verdana"/>
              </w:rPr>
              <w:t>how</w:t>
            </w:r>
            <w:r w:rsidR="00EE3059">
              <w:rPr>
                <w:rFonts w:ascii="Verdana" w:hAnsi="Verdana"/>
              </w:rPr>
              <w:t xml:space="preserve"> </w:t>
            </w:r>
            <w:r w:rsidRPr="00664D4C">
              <w:rPr>
                <w:rFonts w:ascii="Verdana" w:hAnsi="Verdana"/>
              </w:rPr>
              <w:t>long</w:t>
            </w:r>
            <w:r w:rsidR="00EE3059">
              <w:rPr>
                <w:rFonts w:ascii="Verdana" w:hAnsi="Verdana"/>
              </w:rPr>
              <w:t xml:space="preserve"> </w:t>
            </w:r>
            <w:r w:rsidRPr="00664D4C">
              <w:rPr>
                <w:rFonts w:ascii="Verdana" w:hAnsi="Verdana"/>
              </w:rPr>
              <w:t>a</w:t>
            </w:r>
            <w:r w:rsidR="00EE3059">
              <w:rPr>
                <w:rFonts w:ascii="Verdana" w:hAnsi="Verdana"/>
              </w:rPr>
              <w:t xml:space="preserve"> </w:t>
            </w:r>
            <w:r w:rsidR="00B43DDC">
              <w:rPr>
                <w:rFonts w:ascii="Verdana" w:hAnsi="Verdana"/>
              </w:rPr>
              <w:t xml:space="preserve">beneficiary </w:t>
            </w:r>
            <w:r w:rsidR="00B43DDC" w:rsidRPr="00664D4C">
              <w:rPr>
                <w:rFonts w:ascii="Verdana" w:hAnsi="Verdana"/>
              </w:rPr>
              <w:t>plan</w:t>
            </w:r>
            <w:r w:rsidR="00B43DDC">
              <w:rPr>
                <w:rFonts w:ascii="Verdana" w:hAnsi="Verdana"/>
              </w:rPr>
              <w:t>s</w:t>
            </w:r>
            <w:r w:rsidR="00EE3059">
              <w:rPr>
                <w:rFonts w:ascii="Verdana" w:hAnsi="Verdana"/>
              </w:rPr>
              <w:t xml:space="preserve"> </w:t>
            </w:r>
            <w:r w:rsidRPr="00664D4C">
              <w:rPr>
                <w:rFonts w:ascii="Verdana" w:hAnsi="Verdana"/>
              </w:rPr>
              <w:t>to</w:t>
            </w:r>
            <w:r w:rsidR="00EE3059">
              <w:rPr>
                <w:rFonts w:ascii="Verdana" w:hAnsi="Verdana"/>
              </w:rPr>
              <w:t xml:space="preserve"> </w:t>
            </w:r>
            <w:r w:rsidRPr="00664D4C">
              <w:rPr>
                <w:rFonts w:ascii="Verdana" w:hAnsi="Verdana"/>
              </w:rPr>
              <w:t>travel</w:t>
            </w:r>
            <w:r w:rsidR="00EE3059">
              <w:rPr>
                <w:rFonts w:ascii="Verdana" w:hAnsi="Verdana"/>
              </w:rPr>
              <w:t xml:space="preserve"> </w:t>
            </w:r>
            <w:r w:rsidRPr="00664D4C">
              <w:rPr>
                <w:rFonts w:ascii="Verdana" w:hAnsi="Verdana"/>
              </w:rPr>
              <w:t>outside</w:t>
            </w:r>
            <w:r w:rsidR="00EE3059">
              <w:rPr>
                <w:rFonts w:ascii="Verdana" w:hAnsi="Verdana"/>
              </w:rPr>
              <w:t xml:space="preserve"> </w:t>
            </w:r>
            <w:r w:rsidRPr="00664D4C">
              <w:rPr>
                <w:rFonts w:ascii="Verdana" w:hAnsi="Verdana"/>
              </w:rPr>
              <w:t>the</w:t>
            </w:r>
            <w:r w:rsidR="00EE3059">
              <w:rPr>
                <w:rFonts w:ascii="Verdana" w:hAnsi="Verdana"/>
              </w:rPr>
              <w:t xml:space="preserve"> </w:t>
            </w:r>
            <w:r w:rsidRPr="00664D4C">
              <w:rPr>
                <w:rFonts w:ascii="Verdana" w:hAnsi="Verdana"/>
              </w:rPr>
              <w:t>United</w:t>
            </w:r>
            <w:r w:rsidR="00EE3059">
              <w:rPr>
                <w:rFonts w:ascii="Verdana" w:hAnsi="Verdana"/>
              </w:rPr>
              <w:t xml:space="preserve"> </w:t>
            </w:r>
            <w:r w:rsidRPr="00664D4C">
              <w:rPr>
                <w:rFonts w:ascii="Verdana" w:hAnsi="Verdana"/>
              </w:rPr>
              <w:t>States,</w:t>
            </w:r>
            <w:r w:rsidR="00EE3059">
              <w:rPr>
                <w:rFonts w:ascii="Verdana" w:hAnsi="Verdana"/>
              </w:rPr>
              <w:t xml:space="preserve"> </w:t>
            </w:r>
            <w:r w:rsidRPr="00664D4C">
              <w:rPr>
                <w:rFonts w:ascii="Verdana" w:hAnsi="Verdana"/>
              </w:rPr>
              <w:t>where</w:t>
            </w:r>
            <w:r w:rsidR="00EE3059">
              <w:rPr>
                <w:rFonts w:ascii="Verdana" w:hAnsi="Verdana"/>
              </w:rPr>
              <w:t xml:space="preserve"> </w:t>
            </w:r>
            <w:r w:rsidRPr="00664D4C">
              <w:rPr>
                <w:rFonts w:ascii="Verdana" w:hAnsi="Verdana"/>
              </w:rPr>
              <w:t>a</w:t>
            </w:r>
            <w:r w:rsidR="00EE3059">
              <w:rPr>
                <w:rFonts w:ascii="Verdana" w:hAnsi="Verdana"/>
              </w:rPr>
              <w:t xml:space="preserve"> </w:t>
            </w:r>
            <w:r w:rsidRPr="00664D4C">
              <w:rPr>
                <w:rFonts w:ascii="Verdana" w:hAnsi="Verdana"/>
              </w:rPr>
              <w:t>plan</w:t>
            </w:r>
            <w:r w:rsidR="00EE3059">
              <w:rPr>
                <w:rFonts w:ascii="Verdana" w:hAnsi="Verdana"/>
              </w:rPr>
              <w:t xml:space="preserve"> </w:t>
            </w:r>
            <w:r w:rsidRPr="00430F2F">
              <w:rPr>
                <w:rFonts w:ascii="Verdana" w:hAnsi="Verdana"/>
              </w:rPr>
              <w:t>network</w:t>
            </w:r>
            <w:r w:rsidR="00EE3059">
              <w:rPr>
                <w:rFonts w:ascii="Verdana" w:hAnsi="Verdana"/>
              </w:rPr>
              <w:t xml:space="preserve"> </w:t>
            </w:r>
            <w:r w:rsidRPr="00430F2F">
              <w:rPr>
                <w:rFonts w:ascii="Verdana" w:hAnsi="Verdana"/>
              </w:rPr>
              <w:t>pharmacy</w:t>
            </w:r>
            <w:r w:rsidR="00EE3059">
              <w:rPr>
                <w:rFonts w:ascii="Verdana" w:hAnsi="Verdana"/>
              </w:rPr>
              <w:t xml:space="preserve"> </w:t>
            </w:r>
            <w:r w:rsidRPr="00430F2F">
              <w:rPr>
                <w:rFonts w:ascii="Verdana" w:hAnsi="Verdana"/>
              </w:rPr>
              <w:t>access</w:t>
            </w:r>
            <w:r w:rsidR="00EE3059">
              <w:rPr>
                <w:rFonts w:ascii="Verdana" w:hAnsi="Verdana"/>
              </w:rPr>
              <w:t xml:space="preserve"> </w:t>
            </w:r>
            <w:r w:rsidRPr="00430F2F">
              <w:rPr>
                <w:rFonts w:ascii="Verdana" w:hAnsi="Verdana"/>
              </w:rPr>
              <w:t>is</w:t>
            </w:r>
            <w:r w:rsidR="00EE3059">
              <w:rPr>
                <w:rFonts w:ascii="Verdana" w:hAnsi="Verdana"/>
              </w:rPr>
              <w:t xml:space="preserve"> </w:t>
            </w:r>
            <w:r w:rsidRPr="00430F2F">
              <w:rPr>
                <w:rFonts w:ascii="Verdana" w:hAnsi="Verdana"/>
              </w:rPr>
              <w:t>unavailable</w:t>
            </w:r>
            <w:r w:rsidR="00EE3059">
              <w:rPr>
                <w:rFonts w:ascii="Verdana" w:hAnsi="Verdana"/>
              </w:rPr>
              <w:t xml:space="preserve"> </w:t>
            </w:r>
          </w:p>
          <w:p w14:paraId="7C47ADD6" w14:textId="196F1CC6" w:rsidR="00430F2F" w:rsidRPr="00430F2F" w:rsidRDefault="00430F2F" w:rsidP="00F64132">
            <w:pPr>
              <w:pStyle w:val="ListParagraph"/>
              <w:numPr>
                <w:ilvl w:val="0"/>
                <w:numId w:val="1"/>
              </w:numPr>
              <w:rPr>
                <w:rFonts w:ascii="Verdana" w:hAnsi="Verdana"/>
              </w:rPr>
            </w:pPr>
            <w:r w:rsidRPr="00430F2F">
              <w:rPr>
                <w:rFonts w:ascii="Verdana" w:hAnsi="Verdana"/>
              </w:rPr>
              <w:t>Fill</w:t>
            </w:r>
            <w:r w:rsidR="00EE3059">
              <w:rPr>
                <w:rFonts w:ascii="Verdana" w:hAnsi="Verdana"/>
              </w:rPr>
              <w:t xml:space="preserve"> </w:t>
            </w:r>
            <w:r w:rsidRPr="00430F2F">
              <w:rPr>
                <w:rFonts w:ascii="Verdana" w:hAnsi="Verdana"/>
              </w:rPr>
              <w:t>may</w:t>
            </w:r>
            <w:r w:rsidR="00EE3059">
              <w:rPr>
                <w:rFonts w:ascii="Verdana" w:hAnsi="Verdana"/>
              </w:rPr>
              <w:t xml:space="preserve"> </w:t>
            </w:r>
            <w:r w:rsidRPr="00430F2F">
              <w:rPr>
                <w:rFonts w:ascii="Verdana" w:hAnsi="Verdana"/>
              </w:rPr>
              <w:t>not</w:t>
            </w:r>
            <w:r w:rsidR="00EE3059">
              <w:rPr>
                <w:rFonts w:ascii="Verdana" w:hAnsi="Verdana"/>
              </w:rPr>
              <w:t xml:space="preserve"> </w:t>
            </w:r>
            <w:r w:rsidRPr="00430F2F">
              <w:rPr>
                <w:rFonts w:ascii="Verdana" w:hAnsi="Verdana"/>
              </w:rPr>
              <w:t>exceed</w:t>
            </w:r>
            <w:r w:rsidR="00EE3059">
              <w:rPr>
                <w:rFonts w:ascii="Verdana" w:hAnsi="Verdana"/>
              </w:rPr>
              <w:t xml:space="preserve"> </w:t>
            </w:r>
            <w:r w:rsidRPr="00430F2F">
              <w:rPr>
                <w:rFonts w:ascii="Verdana" w:hAnsi="Verdana"/>
              </w:rPr>
              <w:t>the</w:t>
            </w:r>
            <w:r w:rsidR="00EE3059">
              <w:rPr>
                <w:rFonts w:ascii="Verdana" w:hAnsi="Verdana"/>
              </w:rPr>
              <w:t xml:space="preserve"> </w:t>
            </w:r>
            <w:r w:rsidRPr="00430F2F">
              <w:rPr>
                <w:rFonts w:ascii="Verdana" w:hAnsi="Verdana"/>
              </w:rPr>
              <w:t>beneficiary</w:t>
            </w:r>
            <w:r w:rsidR="00EE3059">
              <w:rPr>
                <w:rFonts w:ascii="Verdana" w:hAnsi="Verdana"/>
              </w:rPr>
              <w:t xml:space="preserve"> </w:t>
            </w:r>
            <w:r w:rsidRPr="00430F2F">
              <w:rPr>
                <w:rFonts w:ascii="Verdana" w:hAnsi="Verdana"/>
              </w:rPr>
              <w:t>termination</w:t>
            </w:r>
            <w:r w:rsidR="00EE3059">
              <w:rPr>
                <w:rFonts w:ascii="Verdana" w:hAnsi="Verdana"/>
              </w:rPr>
              <w:t xml:space="preserve"> </w:t>
            </w:r>
            <w:r w:rsidRPr="00430F2F">
              <w:rPr>
                <w:rFonts w:ascii="Verdana" w:hAnsi="Verdana"/>
              </w:rPr>
              <w:t>date</w:t>
            </w:r>
            <w:r w:rsidR="00F505E1">
              <w:rPr>
                <w:rFonts w:ascii="Verdana" w:hAnsi="Verdana"/>
              </w:rPr>
              <w:t>.</w:t>
            </w:r>
            <w:r w:rsidR="00EE3059">
              <w:rPr>
                <w:rFonts w:ascii="Verdana" w:hAnsi="Verdana"/>
              </w:rPr>
              <w:t xml:space="preserve"> </w:t>
            </w:r>
          </w:p>
          <w:p w14:paraId="64E4D2BE" w14:textId="57F12EEA" w:rsidR="00430F2F" w:rsidRPr="00430F2F" w:rsidRDefault="00430F2F" w:rsidP="00F64132">
            <w:pPr>
              <w:pStyle w:val="ListParagraph"/>
              <w:numPr>
                <w:ilvl w:val="0"/>
                <w:numId w:val="1"/>
              </w:numPr>
              <w:rPr>
                <w:rFonts w:ascii="Verdana" w:hAnsi="Verdana"/>
              </w:rPr>
            </w:pPr>
            <w:r w:rsidRPr="00430F2F">
              <w:rPr>
                <w:rFonts w:ascii="Verdana" w:hAnsi="Verdana"/>
              </w:rPr>
              <w:t>Fill</w:t>
            </w:r>
            <w:r w:rsidR="00EE3059">
              <w:rPr>
                <w:rFonts w:ascii="Verdana" w:hAnsi="Verdana"/>
              </w:rPr>
              <w:t xml:space="preserve"> </w:t>
            </w:r>
            <w:r w:rsidRPr="00430F2F">
              <w:rPr>
                <w:rFonts w:ascii="Verdana" w:hAnsi="Verdana"/>
              </w:rPr>
              <w:t>may</w:t>
            </w:r>
            <w:r w:rsidR="00EE3059">
              <w:rPr>
                <w:rFonts w:ascii="Verdana" w:hAnsi="Verdana"/>
              </w:rPr>
              <w:t xml:space="preserve"> </w:t>
            </w:r>
            <w:r w:rsidRPr="00430F2F">
              <w:rPr>
                <w:rFonts w:ascii="Verdana" w:hAnsi="Verdana"/>
              </w:rPr>
              <w:t>not</w:t>
            </w:r>
            <w:r w:rsidR="00EE3059">
              <w:rPr>
                <w:rFonts w:ascii="Verdana" w:hAnsi="Verdana"/>
              </w:rPr>
              <w:t xml:space="preserve"> </w:t>
            </w:r>
            <w:r w:rsidRPr="00430F2F">
              <w:rPr>
                <w:rFonts w:ascii="Verdana" w:hAnsi="Verdana"/>
              </w:rPr>
              <w:t>exceed</w:t>
            </w:r>
            <w:r w:rsidR="00EE3059">
              <w:rPr>
                <w:rFonts w:ascii="Verdana" w:hAnsi="Verdana"/>
              </w:rPr>
              <w:t xml:space="preserve"> </w:t>
            </w:r>
            <w:r w:rsidRPr="00430F2F">
              <w:rPr>
                <w:rFonts w:ascii="Verdana" w:hAnsi="Verdana"/>
              </w:rPr>
              <w:t>the</w:t>
            </w:r>
            <w:r w:rsidR="00EE3059">
              <w:rPr>
                <w:rFonts w:ascii="Verdana" w:hAnsi="Verdana"/>
              </w:rPr>
              <w:t xml:space="preserve"> </w:t>
            </w:r>
            <w:r w:rsidRPr="00430F2F">
              <w:rPr>
                <w:rFonts w:ascii="Verdana" w:hAnsi="Verdana"/>
              </w:rPr>
              <w:t>current</w:t>
            </w:r>
            <w:r w:rsidR="00EE3059">
              <w:rPr>
                <w:rFonts w:ascii="Verdana" w:hAnsi="Verdana"/>
              </w:rPr>
              <w:t xml:space="preserve"> </w:t>
            </w:r>
            <w:r w:rsidRPr="00430F2F">
              <w:rPr>
                <w:rFonts w:ascii="Verdana" w:hAnsi="Verdana"/>
              </w:rPr>
              <w:t>contract/plan</w:t>
            </w:r>
            <w:r w:rsidR="00EE3059">
              <w:rPr>
                <w:rFonts w:ascii="Verdana" w:hAnsi="Verdana"/>
              </w:rPr>
              <w:t xml:space="preserve"> </w:t>
            </w:r>
            <w:r w:rsidRPr="00430F2F">
              <w:rPr>
                <w:rFonts w:ascii="Verdana" w:hAnsi="Verdana"/>
              </w:rPr>
              <w:t>year.</w:t>
            </w:r>
            <w:r w:rsidR="00EE3059">
              <w:rPr>
                <w:rFonts w:ascii="Verdana" w:hAnsi="Verdana"/>
              </w:rPr>
              <w:t xml:space="preserve"> </w:t>
            </w:r>
            <w:r w:rsidRPr="00430F2F">
              <w:rPr>
                <w:rFonts w:ascii="Verdana" w:hAnsi="Verdana"/>
              </w:rPr>
              <w:t>(</w:t>
            </w:r>
            <w:r w:rsidRPr="00430F2F">
              <w:rPr>
                <w:rFonts w:ascii="Verdana" w:hAnsi="Verdana"/>
                <w:b/>
                <w:bCs/>
              </w:rPr>
              <w:t>Example</w:t>
            </w:r>
            <w:proofErr w:type="gramStart"/>
            <w:r w:rsidRPr="00430F2F">
              <w:rPr>
                <w:rFonts w:ascii="Verdana" w:hAnsi="Verdana"/>
                <w:b/>
                <w:bCs/>
              </w:rPr>
              <w:t>:</w:t>
            </w:r>
            <w:r w:rsidR="00EE3059">
              <w:rPr>
                <w:rFonts w:ascii="Verdana" w:hAnsi="Verdana"/>
              </w:rPr>
              <w:t xml:space="preserve">  </w:t>
            </w:r>
            <w:r w:rsidRPr="00430F2F">
              <w:rPr>
                <w:rFonts w:ascii="Verdana" w:hAnsi="Verdana"/>
              </w:rPr>
              <w:t>If</w:t>
            </w:r>
            <w:proofErr w:type="gramEnd"/>
            <w:r w:rsidR="00EE3059">
              <w:rPr>
                <w:rFonts w:ascii="Verdana" w:hAnsi="Verdana"/>
              </w:rPr>
              <w:t xml:space="preserve"> </w:t>
            </w:r>
            <w:r w:rsidRPr="00430F2F">
              <w:rPr>
                <w:rFonts w:ascii="Verdana" w:hAnsi="Verdana"/>
              </w:rPr>
              <w:t>a</w:t>
            </w:r>
            <w:r w:rsidR="00EE3059">
              <w:rPr>
                <w:rFonts w:ascii="Verdana" w:hAnsi="Verdana"/>
              </w:rPr>
              <w:t xml:space="preserve"> </w:t>
            </w:r>
            <w:r w:rsidRPr="00430F2F">
              <w:rPr>
                <w:rFonts w:ascii="Verdana" w:hAnsi="Verdana"/>
              </w:rPr>
              <w:t>beneficiary</w:t>
            </w:r>
            <w:r w:rsidR="00EE3059">
              <w:rPr>
                <w:rFonts w:ascii="Verdana" w:hAnsi="Verdana"/>
              </w:rPr>
              <w:t xml:space="preserve"> </w:t>
            </w:r>
            <w:r w:rsidRPr="00430F2F">
              <w:rPr>
                <w:rFonts w:ascii="Verdana" w:hAnsi="Verdana"/>
              </w:rPr>
              <w:t>requests</w:t>
            </w:r>
            <w:r w:rsidR="00EE3059">
              <w:rPr>
                <w:rFonts w:ascii="Verdana" w:hAnsi="Verdana"/>
              </w:rPr>
              <w:t xml:space="preserve"> </w:t>
            </w:r>
            <w:r w:rsidRPr="00430F2F">
              <w:rPr>
                <w:rFonts w:ascii="Verdana" w:hAnsi="Verdana"/>
              </w:rPr>
              <w:t>a</w:t>
            </w:r>
            <w:r w:rsidR="00EE3059">
              <w:rPr>
                <w:rFonts w:ascii="Verdana" w:hAnsi="Verdana"/>
              </w:rPr>
              <w:t xml:space="preserve"> </w:t>
            </w:r>
            <w:proofErr w:type="gramStart"/>
            <w:r w:rsidRPr="00430F2F">
              <w:rPr>
                <w:rFonts w:ascii="Verdana" w:hAnsi="Verdana"/>
              </w:rPr>
              <w:t>fill</w:t>
            </w:r>
            <w:proofErr w:type="gramEnd"/>
            <w:r w:rsidR="00EE3059">
              <w:rPr>
                <w:rFonts w:ascii="Verdana" w:hAnsi="Verdana"/>
              </w:rPr>
              <w:t xml:space="preserve"> </w:t>
            </w:r>
            <w:r w:rsidRPr="00430F2F">
              <w:rPr>
                <w:rFonts w:ascii="Verdana" w:hAnsi="Verdana"/>
              </w:rPr>
              <w:t>in</w:t>
            </w:r>
            <w:r w:rsidR="00EE3059">
              <w:rPr>
                <w:rFonts w:ascii="Verdana" w:hAnsi="Verdana"/>
              </w:rPr>
              <w:t xml:space="preserve"> </w:t>
            </w:r>
            <w:r w:rsidRPr="00430F2F">
              <w:rPr>
                <w:rFonts w:ascii="Verdana" w:hAnsi="Verdana"/>
              </w:rPr>
              <w:t>July,</w:t>
            </w:r>
            <w:r w:rsidR="00EE3059">
              <w:rPr>
                <w:rFonts w:ascii="Verdana" w:hAnsi="Verdana"/>
              </w:rPr>
              <w:t xml:space="preserve"> </w:t>
            </w:r>
            <w:r w:rsidRPr="00430F2F">
              <w:rPr>
                <w:rFonts w:ascii="Verdana" w:hAnsi="Verdana"/>
              </w:rPr>
              <w:t>they</w:t>
            </w:r>
            <w:r w:rsidR="00EE3059">
              <w:rPr>
                <w:rFonts w:ascii="Verdana" w:hAnsi="Verdana"/>
              </w:rPr>
              <w:t xml:space="preserve"> </w:t>
            </w:r>
            <w:r w:rsidRPr="00430F2F">
              <w:rPr>
                <w:rFonts w:ascii="Verdana" w:hAnsi="Verdana"/>
              </w:rPr>
              <w:t>may</w:t>
            </w:r>
            <w:r w:rsidR="00EE3059">
              <w:rPr>
                <w:rFonts w:ascii="Verdana" w:hAnsi="Verdana"/>
              </w:rPr>
              <w:t xml:space="preserve"> </w:t>
            </w:r>
            <w:r w:rsidRPr="00430F2F">
              <w:rPr>
                <w:rFonts w:ascii="Verdana" w:hAnsi="Verdana"/>
              </w:rPr>
              <w:t>only</w:t>
            </w:r>
            <w:r w:rsidR="00EE3059">
              <w:rPr>
                <w:rFonts w:ascii="Verdana" w:hAnsi="Verdana"/>
              </w:rPr>
              <w:t xml:space="preserve"> </w:t>
            </w:r>
            <w:r w:rsidRPr="00430F2F">
              <w:rPr>
                <w:rFonts w:ascii="Verdana" w:hAnsi="Verdana"/>
              </w:rPr>
              <w:t>be</w:t>
            </w:r>
            <w:r w:rsidR="00EE3059">
              <w:rPr>
                <w:rFonts w:ascii="Verdana" w:hAnsi="Verdana"/>
              </w:rPr>
              <w:t xml:space="preserve"> </w:t>
            </w:r>
            <w:r w:rsidRPr="00430F2F">
              <w:rPr>
                <w:rFonts w:ascii="Verdana" w:hAnsi="Verdana"/>
              </w:rPr>
              <w:t>eligible</w:t>
            </w:r>
            <w:r w:rsidR="00EE3059">
              <w:rPr>
                <w:rFonts w:ascii="Verdana" w:hAnsi="Verdana"/>
              </w:rPr>
              <w:t xml:space="preserve"> </w:t>
            </w:r>
            <w:r w:rsidRPr="00430F2F">
              <w:rPr>
                <w:rFonts w:ascii="Verdana" w:hAnsi="Verdana"/>
              </w:rPr>
              <w:t>for</w:t>
            </w:r>
            <w:r w:rsidR="00EE3059">
              <w:rPr>
                <w:rFonts w:ascii="Verdana" w:hAnsi="Verdana"/>
              </w:rPr>
              <w:t xml:space="preserve"> </w:t>
            </w:r>
            <w:r w:rsidRPr="00430F2F">
              <w:rPr>
                <w:rFonts w:ascii="Verdana" w:hAnsi="Verdana"/>
              </w:rPr>
              <w:t>a</w:t>
            </w:r>
            <w:r w:rsidR="00EE3059">
              <w:rPr>
                <w:rFonts w:ascii="Verdana" w:hAnsi="Verdana"/>
              </w:rPr>
              <w:t xml:space="preserve"> </w:t>
            </w:r>
            <w:r w:rsidRPr="00430F2F">
              <w:rPr>
                <w:rFonts w:ascii="Verdana" w:hAnsi="Verdana"/>
              </w:rPr>
              <w:t>5</w:t>
            </w:r>
            <w:r w:rsidR="001B63E3">
              <w:rPr>
                <w:rFonts w:ascii="Verdana" w:hAnsi="Verdana"/>
              </w:rPr>
              <w:t>-</w:t>
            </w:r>
            <w:r w:rsidRPr="00430F2F">
              <w:rPr>
                <w:rFonts w:ascii="Verdana" w:hAnsi="Verdana"/>
              </w:rPr>
              <w:t>month</w:t>
            </w:r>
            <w:r w:rsidR="00EE3059">
              <w:rPr>
                <w:rFonts w:ascii="Verdana" w:hAnsi="Verdana"/>
              </w:rPr>
              <w:t xml:space="preserve"> </w:t>
            </w:r>
            <w:r w:rsidRPr="00430F2F">
              <w:rPr>
                <w:rFonts w:ascii="Verdana" w:hAnsi="Verdana"/>
              </w:rPr>
              <w:t>supply,</w:t>
            </w:r>
            <w:r w:rsidR="00EE3059">
              <w:rPr>
                <w:rFonts w:ascii="Verdana" w:hAnsi="Verdana"/>
              </w:rPr>
              <w:t xml:space="preserve"> </w:t>
            </w:r>
            <w:r w:rsidRPr="00430F2F">
              <w:rPr>
                <w:rFonts w:ascii="Verdana" w:hAnsi="Verdana"/>
              </w:rPr>
              <w:t>in</w:t>
            </w:r>
            <w:r w:rsidR="00EE3059">
              <w:rPr>
                <w:rFonts w:ascii="Verdana" w:hAnsi="Verdana"/>
              </w:rPr>
              <w:t xml:space="preserve"> </w:t>
            </w:r>
            <w:r w:rsidRPr="00430F2F">
              <w:rPr>
                <w:rFonts w:ascii="Verdana" w:hAnsi="Verdana"/>
              </w:rPr>
              <w:t>Aug</w:t>
            </w:r>
            <w:r w:rsidR="00860FE8">
              <w:rPr>
                <w:rFonts w:ascii="Verdana" w:hAnsi="Verdana"/>
              </w:rPr>
              <w:t>ust</w:t>
            </w:r>
            <w:r w:rsidR="00EE3059">
              <w:rPr>
                <w:rFonts w:ascii="Verdana" w:hAnsi="Verdana"/>
              </w:rPr>
              <w:t xml:space="preserve"> </w:t>
            </w:r>
            <w:r w:rsidRPr="00430F2F">
              <w:rPr>
                <w:rFonts w:ascii="Verdana" w:hAnsi="Verdana"/>
              </w:rPr>
              <w:t>a</w:t>
            </w:r>
            <w:r w:rsidR="00EE3059">
              <w:rPr>
                <w:rFonts w:ascii="Verdana" w:hAnsi="Verdana"/>
              </w:rPr>
              <w:t xml:space="preserve"> </w:t>
            </w:r>
            <w:proofErr w:type="gramStart"/>
            <w:r w:rsidRPr="00430F2F">
              <w:rPr>
                <w:rFonts w:ascii="Verdana" w:hAnsi="Verdana"/>
              </w:rPr>
              <w:t>4</w:t>
            </w:r>
            <w:r w:rsidR="00EE3059">
              <w:rPr>
                <w:rFonts w:ascii="Verdana" w:hAnsi="Verdana"/>
              </w:rPr>
              <w:t xml:space="preserve"> </w:t>
            </w:r>
            <w:r w:rsidRPr="00430F2F">
              <w:rPr>
                <w:rFonts w:ascii="Verdana" w:hAnsi="Verdana"/>
              </w:rPr>
              <w:t>month</w:t>
            </w:r>
            <w:proofErr w:type="gramEnd"/>
            <w:r w:rsidR="00EE3059">
              <w:rPr>
                <w:rFonts w:ascii="Verdana" w:hAnsi="Verdana"/>
              </w:rPr>
              <w:t xml:space="preserve"> </w:t>
            </w:r>
            <w:r w:rsidRPr="00430F2F">
              <w:rPr>
                <w:rFonts w:ascii="Verdana" w:hAnsi="Verdana"/>
              </w:rPr>
              <w:t>supply,</w:t>
            </w:r>
            <w:r w:rsidR="00EE3059">
              <w:rPr>
                <w:rFonts w:ascii="Verdana" w:hAnsi="Verdana"/>
              </w:rPr>
              <w:t xml:space="preserve"> </w:t>
            </w:r>
            <w:r w:rsidRPr="00430F2F">
              <w:rPr>
                <w:rFonts w:ascii="Verdana" w:hAnsi="Verdana"/>
              </w:rPr>
              <w:t>etc.)</w:t>
            </w:r>
          </w:p>
          <w:p w14:paraId="70BC1432" w14:textId="77777777" w:rsidR="00430F2F" w:rsidRPr="00664D4C" w:rsidRDefault="00430F2F" w:rsidP="00342015">
            <w:pPr>
              <w:pStyle w:val="ListParagraph"/>
              <w:rPr>
                <w:rFonts w:ascii="Verdana" w:hAnsi="Verdana"/>
                <w:u w:val="single"/>
              </w:rPr>
            </w:pPr>
          </w:p>
        </w:tc>
      </w:tr>
      <w:tr w:rsidR="00430F2F" w:rsidRPr="00664D4C" w14:paraId="262BB1EE" w14:textId="77777777" w:rsidTr="007F7970">
        <w:tc>
          <w:tcPr>
            <w:tcW w:w="2500" w:type="pct"/>
          </w:tcPr>
          <w:p w14:paraId="0FE771C1" w14:textId="442E1BDF" w:rsidR="00430F2F" w:rsidRPr="00430F2F" w:rsidRDefault="00430F2F" w:rsidP="00F64132">
            <w:pPr>
              <w:pStyle w:val="BodyText"/>
              <w:numPr>
                <w:ilvl w:val="0"/>
                <w:numId w:val="3"/>
              </w:numPr>
              <w:ind w:right="533"/>
              <w:rPr>
                <w:rFonts w:ascii="Verdana" w:eastAsiaTheme="minorHAnsi" w:hAnsi="Verdana"/>
                <w:color w:val="000000" w:themeColor="text1"/>
                <w:sz w:val="24"/>
                <w:szCs w:val="24"/>
              </w:rPr>
            </w:pPr>
            <w:r w:rsidRPr="00430F2F">
              <w:rPr>
                <w:rStyle w:val="TemplateParagraphsetting"/>
                <w:rFonts w:ascii="Verdana" w:hAnsi="Verdana"/>
                <w:szCs w:val="24"/>
              </w:rPr>
              <w:t>Plan</w:t>
            </w:r>
            <w:r w:rsidR="00EE3059">
              <w:rPr>
                <w:rStyle w:val="TemplateParagraphsetting"/>
                <w:rFonts w:ascii="Verdana" w:hAnsi="Verdana"/>
                <w:szCs w:val="24"/>
              </w:rPr>
              <w:t xml:space="preserve"> </w:t>
            </w:r>
            <w:r w:rsidRPr="00430F2F">
              <w:rPr>
                <w:rStyle w:val="TemplateParagraphsetting"/>
                <w:rFonts w:ascii="Verdana" w:hAnsi="Verdana"/>
                <w:szCs w:val="24"/>
              </w:rPr>
              <w:t>benefit</w:t>
            </w:r>
            <w:r w:rsidR="00EE3059">
              <w:rPr>
                <w:rStyle w:val="TemplateParagraphsetting"/>
                <w:rFonts w:ascii="Verdana" w:hAnsi="Verdana"/>
                <w:szCs w:val="24"/>
              </w:rPr>
              <w:t xml:space="preserve"> </w:t>
            </w:r>
            <w:r w:rsidRPr="00430F2F">
              <w:rPr>
                <w:rStyle w:val="TemplateParagraphsetting"/>
                <w:rFonts w:ascii="Verdana" w:hAnsi="Verdana"/>
                <w:szCs w:val="24"/>
              </w:rPr>
              <w:t>cost</w:t>
            </w:r>
            <w:r w:rsidR="00EE3059">
              <w:rPr>
                <w:rStyle w:val="TemplateParagraphsetting"/>
                <w:rFonts w:ascii="Verdana" w:hAnsi="Verdana"/>
                <w:szCs w:val="24"/>
              </w:rPr>
              <w:t xml:space="preserve"> </w:t>
            </w:r>
            <w:r w:rsidRPr="00430F2F">
              <w:rPr>
                <w:rStyle w:val="TemplateParagraphsetting"/>
                <w:rFonts w:ascii="Verdana" w:hAnsi="Verdana"/>
                <w:szCs w:val="24"/>
              </w:rPr>
              <w:t>shares</w:t>
            </w:r>
            <w:r w:rsidR="00EE3059">
              <w:rPr>
                <w:rStyle w:val="TemplateParagraphsetting"/>
                <w:rFonts w:ascii="Verdana" w:hAnsi="Verdana"/>
                <w:szCs w:val="24"/>
              </w:rPr>
              <w:t xml:space="preserve"> </w:t>
            </w:r>
            <w:r w:rsidRPr="00430F2F">
              <w:rPr>
                <w:rStyle w:val="TemplateParagraphsetting"/>
                <w:rFonts w:ascii="Verdana" w:hAnsi="Verdana"/>
                <w:szCs w:val="24"/>
              </w:rPr>
              <w:t>are</w:t>
            </w:r>
            <w:r w:rsidR="00EE3059">
              <w:rPr>
                <w:rStyle w:val="TemplateParagraphsetting"/>
                <w:rFonts w:ascii="Verdana" w:hAnsi="Verdana"/>
                <w:szCs w:val="24"/>
              </w:rPr>
              <w:t xml:space="preserve"> </w:t>
            </w:r>
            <w:r w:rsidRPr="00430F2F">
              <w:rPr>
                <w:rStyle w:val="TemplateParagraphsetting"/>
                <w:rFonts w:ascii="Verdana" w:hAnsi="Verdana"/>
                <w:szCs w:val="24"/>
              </w:rPr>
              <w:t>based</w:t>
            </w:r>
            <w:r w:rsidR="00EE3059">
              <w:rPr>
                <w:rStyle w:val="TemplateParagraphsetting"/>
                <w:rFonts w:ascii="Verdana" w:hAnsi="Verdana"/>
                <w:szCs w:val="24"/>
              </w:rPr>
              <w:t xml:space="preserve"> </w:t>
            </w:r>
            <w:r w:rsidRPr="00430F2F">
              <w:rPr>
                <w:rStyle w:val="TemplateParagraphsetting"/>
                <w:rFonts w:ascii="Verdana" w:hAnsi="Verdana"/>
                <w:szCs w:val="24"/>
              </w:rPr>
              <w:t>on</w:t>
            </w:r>
            <w:r w:rsidR="00EE3059">
              <w:rPr>
                <w:rStyle w:val="TemplateParagraphsetting"/>
                <w:rFonts w:ascii="Verdana" w:hAnsi="Verdana"/>
                <w:szCs w:val="24"/>
              </w:rPr>
              <w:t xml:space="preserve"> </w:t>
            </w:r>
            <w:r w:rsidRPr="00430F2F">
              <w:rPr>
                <w:rStyle w:val="TemplateParagraphsetting"/>
                <w:rFonts w:ascii="Verdana" w:hAnsi="Verdana"/>
                <w:szCs w:val="24"/>
              </w:rPr>
              <w:t>day</w:t>
            </w:r>
            <w:r w:rsidR="00EE3059">
              <w:rPr>
                <w:rStyle w:val="TemplateParagraphsetting"/>
                <w:rFonts w:ascii="Verdana" w:hAnsi="Verdana"/>
                <w:szCs w:val="24"/>
              </w:rPr>
              <w:t xml:space="preserve"> </w:t>
            </w:r>
            <w:r w:rsidRPr="00430F2F">
              <w:rPr>
                <w:rStyle w:val="TemplateParagraphsetting"/>
                <w:rFonts w:ascii="Verdana" w:hAnsi="Verdana"/>
                <w:szCs w:val="24"/>
              </w:rPr>
              <w:t>supply</w:t>
            </w:r>
            <w:r w:rsidR="00EE3059">
              <w:rPr>
                <w:rStyle w:val="TemplateParagraphsetting"/>
                <w:rFonts w:ascii="Verdana" w:hAnsi="Verdana"/>
                <w:szCs w:val="24"/>
              </w:rPr>
              <w:t xml:space="preserve"> </w:t>
            </w:r>
            <w:r w:rsidRPr="00430F2F">
              <w:rPr>
                <w:rStyle w:val="TemplateParagraphsetting"/>
                <w:rFonts w:ascii="Verdana" w:hAnsi="Verdana"/>
                <w:szCs w:val="24"/>
              </w:rPr>
              <w:t>and</w:t>
            </w:r>
            <w:r w:rsidR="00EE3059">
              <w:rPr>
                <w:rStyle w:val="TemplateParagraphsetting"/>
                <w:rFonts w:ascii="Verdana" w:hAnsi="Verdana"/>
                <w:szCs w:val="24"/>
              </w:rPr>
              <w:t xml:space="preserve"> </w:t>
            </w:r>
            <w:r w:rsidRPr="00430F2F">
              <w:rPr>
                <w:rStyle w:val="TemplateParagraphsetting"/>
                <w:rFonts w:ascii="Verdana" w:hAnsi="Verdana"/>
                <w:szCs w:val="24"/>
              </w:rPr>
              <w:t>preferred/standard</w:t>
            </w:r>
            <w:r w:rsidR="00EE3059">
              <w:rPr>
                <w:rStyle w:val="TemplateParagraphsetting"/>
                <w:rFonts w:ascii="Verdana" w:hAnsi="Verdana"/>
                <w:szCs w:val="24"/>
              </w:rPr>
              <w:t xml:space="preserve"> </w:t>
            </w:r>
            <w:r w:rsidRPr="00430F2F">
              <w:rPr>
                <w:rStyle w:val="TemplateParagraphsetting"/>
                <w:rFonts w:ascii="Verdana" w:hAnsi="Verdana"/>
                <w:szCs w:val="24"/>
              </w:rPr>
              <w:t>pharmacy</w:t>
            </w:r>
            <w:r w:rsidR="00EE3059">
              <w:rPr>
                <w:rStyle w:val="TemplateParagraphsetting"/>
                <w:rFonts w:ascii="Verdana" w:hAnsi="Verdana"/>
                <w:szCs w:val="24"/>
              </w:rPr>
              <w:t xml:space="preserve"> </w:t>
            </w:r>
            <w:r w:rsidRPr="00430F2F">
              <w:rPr>
                <w:rStyle w:val="TemplateParagraphsetting"/>
                <w:rFonts w:ascii="Verdana" w:hAnsi="Verdana"/>
                <w:szCs w:val="24"/>
              </w:rPr>
              <w:t>contract</w:t>
            </w:r>
            <w:r w:rsidR="00EE3059">
              <w:rPr>
                <w:rStyle w:val="TemplateParagraphsetting"/>
                <w:rFonts w:ascii="Verdana" w:hAnsi="Verdana"/>
                <w:szCs w:val="24"/>
              </w:rPr>
              <w:t xml:space="preserve"> </w:t>
            </w:r>
            <w:r w:rsidRPr="00430F2F">
              <w:rPr>
                <w:rStyle w:val="TemplateParagraphsetting"/>
                <w:rFonts w:ascii="Verdana" w:hAnsi="Verdana"/>
                <w:szCs w:val="24"/>
              </w:rPr>
              <w:t>status.</w:t>
            </w:r>
            <w:r w:rsidR="00EE3059">
              <w:rPr>
                <w:rStyle w:val="TemplateParagraphsetting"/>
                <w:rFonts w:ascii="Verdana" w:hAnsi="Verdana"/>
                <w:szCs w:val="24"/>
              </w:rPr>
              <w:t xml:space="preserve"> </w:t>
            </w:r>
            <w:r w:rsidRPr="00430F2F">
              <w:rPr>
                <w:rStyle w:val="TemplateParagraphsetting"/>
                <w:rFonts w:ascii="Verdana" w:hAnsi="Verdana"/>
                <w:szCs w:val="24"/>
              </w:rPr>
              <w:t>Low</w:t>
            </w:r>
            <w:r w:rsidR="00EE3059">
              <w:rPr>
                <w:rStyle w:val="TemplateParagraphsetting"/>
                <w:rFonts w:ascii="Verdana" w:hAnsi="Verdana"/>
                <w:szCs w:val="24"/>
              </w:rPr>
              <w:t xml:space="preserve"> </w:t>
            </w:r>
            <w:r w:rsidRPr="00430F2F">
              <w:rPr>
                <w:rStyle w:val="TemplateParagraphsetting"/>
                <w:rFonts w:ascii="Verdana" w:hAnsi="Verdana"/>
                <w:szCs w:val="24"/>
              </w:rPr>
              <w:t>Income</w:t>
            </w:r>
            <w:r w:rsidR="00EE3059">
              <w:rPr>
                <w:rStyle w:val="TemplateParagraphsetting"/>
                <w:rFonts w:ascii="Verdana" w:hAnsi="Verdana"/>
                <w:szCs w:val="24"/>
              </w:rPr>
              <w:t xml:space="preserve"> </w:t>
            </w:r>
            <w:r w:rsidRPr="00430F2F">
              <w:rPr>
                <w:rStyle w:val="TemplateParagraphsetting"/>
                <w:rFonts w:ascii="Verdana" w:hAnsi="Verdana"/>
                <w:szCs w:val="24"/>
              </w:rPr>
              <w:t>Subsidy</w:t>
            </w:r>
            <w:r w:rsidR="00EE3059">
              <w:rPr>
                <w:rStyle w:val="TemplateParagraphsetting"/>
                <w:rFonts w:ascii="Verdana" w:hAnsi="Verdana"/>
                <w:szCs w:val="24"/>
              </w:rPr>
              <w:t xml:space="preserve"> </w:t>
            </w:r>
            <w:r w:rsidRPr="00430F2F">
              <w:rPr>
                <w:rStyle w:val="TemplateParagraphsetting"/>
                <w:rFonts w:ascii="Verdana" w:hAnsi="Verdana"/>
                <w:szCs w:val="24"/>
              </w:rPr>
              <w:t>(Extra</w:t>
            </w:r>
            <w:r w:rsidR="00EE3059">
              <w:rPr>
                <w:rStyle w:val="TemplateParagraphsetting"/>
                <w:rFonts w:ascii="Verdana" w:hAnsi="Verdana"/>
                <w:szCs w:val="24"/>
              </w:rPr>
              <w:t xml:space="preserve"> </w:t>
            </w:r>
            <w:r w:rsidRPr="00430F2F">
              <w:rPr>
                <w:rStyle w:val="TemplateParagraphsetting"/>
                <w:rFonts w:ascii="Verdana" w:hAnsi="Verdana"/>
                <w:szCs w:val="24"/>
              </w:rPr>
              <w:t>Help)</w:t>
            </w:r>
            <w:r w:rsidR="00EE3059">
              <w:rPr>
                <w:rStyle w:val="TemplateParagraphsetting"/>
                <w:rFonts w:ascii="Verdana" w:hAnsi="Verdana"/>
                <w:szCs w:val="24"/>
              </w:rPr>
              <w:t xml:space="preserve"> </w:t>
            </w:r>
            <w:r w:rsidRPr="00430F2F">
              <w:rPr>
                <w:rStyle w:val="TemplateParagraphsetting"/>
                <w:rFonts w:ascii="Verdana" w:hAnsi="Verdana"/>
                <w:szCs w:val="24"/>
              </w:rPr>
              <w:t>cost</w:t>
            </w:r>
            <w:r w:rsidR="00EE3059">
              <w:rPr>
                <w:rStyle w:val="TemplateParagraphsetting"/>
                <w:rFonts w:ascii="Verdana" w:hAnsi="Verdana"/>
                <w:szCs w:val="24"/>
              </w:rPr>
              <w:t xml:space="preserve"> </w:t>
            </w:r>
            <w:r w:rsidRPr="00430F2F">
              <w:rPr>
                <w:rStyle w:val="TemplateParagraphsetting"/>
                <w:rFonts w:ascii="Verdana" w:hAnsi="Verdana"/>
                <w:szCs w:val="24"/>
              </w:rPr>
              <w:t>share</w:t>
            </w:r>
            <w:r w:rsidR="00EE3059">
              <w:rPr>
                <w:rStyle w:val="TemplateParagraphsetting"/>
                <w:rFonts w:ascii="Verdana" w:hAnsi="Verdana"/>
                <w:szCs w:val="24"/>
              </w:rPr>
              <w:t xml:space="preserve"> </w:t>
            </w:r>
            <w:r w:rsidRPr="00430F2F">
              <w:rPr>
                <w:rStyle w:val="TemplateParagraphsetting"/>
                <w:rFonts w:ascii="Verdana" w:hAnsi="Verdana"/>
                <w:szCs w:val="24"/>
              </w:rPr>
              <w:t>rules</w:t>
            </w:r>
            <w:r w:rsidR="00EE3059">
              <w:rPr>
                <w:rStyle w:val="TemplateParagraphsetting"/>
                <w:rFonts w:ascii="Verdana" w:hAnsi="Verdana"/>
                <w:szCs w:val="24"/>
              </w:rPr>
              <w:t xml:space="preserve"> </w:t>
            </w:r>
            <w:r w:rsidRPr="00430F2F">
              <w:rPr>
                <w:rStyle w:val="TemplateParagraphsetting"/>
                <w:rFonts w:ascii="Verdana" w:hAnsi="Verdana"/>
                <w:szCs w:val="24"/>
              </w:rPr>
              <w:t>apply.</w:t>
            </w:r>
            <w:r w:rsidR="008158D4">
              <w:rPr>
                <w:rStyle w:val="TemplateParagraphsetting"/>
                <w:rFonts w:ascii="Verdana" w:hAnsi="Verdana"/>
                <w:szCs w:val="24"/>
              </w:rPr>
              <w:t xml:space="preserve"> </w:t>
            </w:r>
          </w:p>
        </w:tc>
        <w:tc>
          <w:tcPr>
            <w:tcW w:w="2500" w:type="pct"/>
          </w:tcPr>
          <w:p w14:paraId="727FF336" w14:textId="0C520713" w:rsidR="00430F2F" w:rsidRDefault="00430F2F" w:rsidP="00F64132">
            <w:pPr>
              <w:pStyle w:val="BodyText"/>
              <w:numPr>
                <w:ilvl w:val="0"/>
                <w:numId w:val="2"/>
              </w:numPr>
              <w:ind w:right="533"/>
              <w:rPr>
                <w:rStyle w:val="TemplateParagraphsetting"/>
                <w:rFonts w:ascii="Verdana" w:eastAsiaTheme="minorHAnsi" w:hAnsi="Verdana"/>
                <w:szCs w:val="24"/>
              </w:rPr>
            </w:pPr>
            <w:r w:rsidRPr="00664D4C">
              <w:rPr>
                <w:rStyle w:val="TemplateParagraphsetting"/>
                <w:rFonts w:ascii="Verdana" w:eastAsiaTheme="minorHAnsi" w:hAnsi="Verdana"/>
                <w:szCs w:val="24"/>
              </w:rPr>
              <w:t>Cost-share</w:t>
            </w:r>
            <w:r w:rsidR="00EE3059">
              <w:rPr>
                <w:rStyle w:val="TemplateParagraphsetting"/>
                <w:rFonts w:ascii="Verdana" w:eastAsiaTheme="minorHAnsi" w:hAnsi="Verdana"/>
                <w:szCs w:val="24"/>
              </w:rPr>
              <w:t xml:space="preserve"> </w:t>
            </w:r>
            <w:r w:rsidRPr="00664D4C">
              <w:rPr>
                <w:rStyle w:val="TemplateParagraphsetting"/>
                <w:rFonts w:ascii="Verdana" w:eastAsiaTheme="minorHAnsi" w:hAnsi="Verdana"/>
                <w:szCs w:val="24"/>
              </w:rPr>
              <w:t>must</w:t>
            </w:r>
            <w:r w:rsidR="00EE3059">
              <w:rPr>
                <w:rStyle w:val="TemplateParagraphsetting"/>
                <w:rFonts w:ascii="Verdana" w:eastAsiaTheme="minorHAnsi" w:hAnsi="Verdana"/>
                <w:szCs w:val="24"/>
              </w:rPr>
              <w:t xml:space="preserve"> </w:t>
            </w:r>
            <w:r w:rsidRPr="00664D4C">
              <w:rPr>
                <w:rStyle w:val="TemplateParagraphsetting"/>
                <w:rFonts w:ascii="Verdana" w:eastAsiaTheme="minorHAnsi" w:hAnsi="Verdana"/>
                <w:szCs w:val="24"/>
              </w:rPr>
              <w:t>follow</w:t>
            </w:r>
            <w:r w:rsidR="00EE3059">
              <w:rPr>
                <w:rStyle w:val="TemplateParagraphsetting"/>
                <w:rFonts w:ascii="Verdana" w:eastAsiaTheme="minorHAnsi" w:hAnsi="Verdana"/>
                <w:szCs w:val="24"/>
              </w:rPr>
              <w:t xml:space="preserve"> </w:t>
            </w:r>
            <w:r w:rsidRPr="00664D4C">
              <w:rPr>
                <w:rStyle w:val="TemplateParagraphsetting"/>
                <w:rFonts w:ascii="Verdana" w:eastAsiaTheme="minorHAnsi" w:hAnsi="Verdana"/>
                <w:szCs w:val="24"/>
              </w:rPr>
              <w:t>how</w:t>
            </w:r>
            <w:r w:rsidR="00EE3059">
              <w:rPr>
                <w:rStyle w:val="TemplateParagraphsetting"/>
                <w:rFonts w:ascii="Verdana" w:eastAsiaTheme="minorHAnsi" w:hAnsi="Verdana"/>
                <w:szCs w:val="24"/>
              </w:rPr>
              <w:t xml:space="preserve"> </w:t>
            </w:r>
            <w:r w:rsidRPr="00664D4C">
              <w:rPr>
                <w:rStyle w:val="TemplateParagraphsetting"/>
                <w:rFonts w:ascii="Verdana" w:eastAsiaTheme="minorHAnsi" w:hAnsi="Verdana"/>
                <w:szCs w:val="24"/>
              </w:rPr>
              <w:t>the</w:t>
            </w:r>
            <w:r w:rsidR="00EE3059">
              <w:rPr>
                <w:rStyle w:val="TemplateParagraphsetting"/>
                <w:rFonts w:ascii="Verdana" w:eastAsiaTheme="minorHAnsi" w:hAnsi="Verdana"/>
                <w:szCs w:val="24"/>
              </w:rPr>
              <w:t xml:space="preserve"> </w:t>
            </w:r>
            <w:r w:rsidRPr="00664D4C">
              <w:rPr>
                <w:rStyle w:val="TemplateParagraphsetting"/>
                <w:rFonts w:ascii="Verdana" w:eastAsiaTheme="minorHAnsi" w:hAnsi="Verdana"/>
                <w:szCs w:val="24"/>
              </w:rPr>
              <w:t>prescription</w:t>
            </w:r>
            <w:r w:rsidR="00EE3059">
              <w:rPr>
                <w:rStyle w:val="TemplateParagraphsetting"/>
                <w:rFonts w:ascii="Verdana" w:eastAsiaTheme="minorHAnsi" w:hAnsi="Verdana"/>
                <w:szCs w:val="24"/>
              </w:rPr>
              <w:t xml:space="preserve"> </w:t>
            </w:r>
            <w:r w:rsidRPr="00664D4C">
              <w:rPr>
                <w:rStyle w:val="TemplateParagraphsetting"/>
                <w:rFonts w:ascii="Verdana" w:eastAsiaTheme="minorHAnsi" w:hAnsi="Verdana"/>
                <w:szCs w:val="24"/>
              </w:rPr>
              <w:t>was</w:t>
            </w:r>
            <w:r w:rsidR="00EE3059">
              <w:rPr>
                <w:rStyle w:val="TemplateParagraphsetting"/>
                <w:rFonts w:ascii="Verdana" w:eastAsiaTheme="minorHAnsi" w:hAnsi="Verdana"/>
                <w:szCs w:val="24"/>
              </w:rPr>
              <w:t xml:space="preserve"> </w:t>
            </w:r>
            <w:r w:rsidRPr="00664D4C">
              <w:rPr>
                <w:rStyle w:val="TemplateParagraphsetting"/>
                <w:rFonts w:ascii="Verdana" w:eastAsiaTheme="minorHAnsi" w:hAnsi="Verdana"/>
                <w:szCs w:val="24"/>
              </w:rPr>
              <w:t>written</w:t>
            </w:r>
            <w:r w:rsidR="00EE3059">
              <w:rPr>
                <w:rStyle w:val="TemplateParagraphsetting"/>
                <w:rFonts w:ascii="Verdana" w:eastAsiaTheme="minorHAnsi" w:hAnsi="Verdana"/>
                <w:szCs w:val="24"/>
              </w:rPr>
              <w:t xml:space="preserve"> </w:t>
            </w:r>
            <w:r w:rsidRPr="00664D4C">
              <w:rPr>
                <w:rStyle w:val="TemplateParagraphsetting"/>
                <w:rFonts w:ascii="Verdana" w:eastAsiaTheme="minorHAnsi" w:hAnsi="Verdana"/>
                <w:szCs w:val="24"/>
              </w:rPr>
              <w:t>and</w:t>
            </w:r>
            <w:r w:rsidR="00EE3059">
              <w:rPr>
                <w:rStyle w:val="TemplateParagraphsetting"/>
                <w:rFonts w:ascii="Verdana" w:eastAsiaTheme="minorHAnsi" w:hAnsi="Verdana"/>
                <w:szCs w:val="24"/>
              </w:rPr>
              <w:t xml:space="preserve"> </w:t>
            </w:r>
            <w:r w:rsidRPr="00664D4C">
              <w:rPr>
                <w:rStyle w:val="TemplateParagraphsetting"/>
                <w:rFonts w:ascii="Verdana" w:eastAsiaTheme="minorHAnsi" w:hAnsi="Verdana"/>
                <w:szCs w:val="24"/>
              </w:rPr>
              <w:t>filled.</w:t>
            </w:r>
          </w:p>
          <w:p w14:paraId="0DA8F392" w14:textId="71796D09" w:rsidR="00430F2F" w:rsidRDefault="00430F2F" w:rsidP="00F64132">
            <w:pPr>
              <w:pStyle w:val="BodyText"/>
              <w:numPr>
                <w:ilvl w:val="1"/>
                <w:numId w:val="2"/>
              </w:numPr>
              <w:ind w:right="533"/>
              <w:rPr>
                <w:rStyle w:val="TemplateParagraphsetting"/>
                <w:rFonts w:ascii="Verdana" w:eastAsiaTheme="minorHAnsi" w:hAnsi="Verdana"/>
                <w:szCs w:val="24"/>
              </w:rPr>
            </w:pPr>
            <w:r w:rsidRPr="00664D4C">
              <w:rPr>
                <w:rStyle w:val="TemplateParagraphsetting"/>
                <w:rFonts w:ascii="Verdana" w:eastAsiaTheme="minorHAnsi" w:hAnsi="Verdana"/>
                <w:szCs w:val="24"/>
              </w:rPr>
              <w:t>If</w:t>
            </w:r>
            <w:r w:rsidR="00EE3059">
              <w:rPr>
                <w:rStyle w:val="TemplateParagraphsetting"/>
                <w:rFonts w:ascii="Verdana" w:eastAsiaTheme="minorHAnsi" w:hAnsi="Verdana"/>
                <w:szCs w:val="24"/>
              </w:rPr>
              <w:t xml:space="preserve"> </w:t>
            </w:r>
            <w:r w:rsidRPr="00664D4C">
              <w:rPr>
                <w:rStyle w:val="TemplateParagraphsetting"/>
                <w:rFonts w:ascii="Verdana" w:eastAsiaTheme="minorHAnsi" w:hAnsi="Verdana"/>
                <w:szCs w:val="24"/>
              </w:rPr>
              <w:t>written</w:t>
            </w:r>
            <w:r w:rsidR="00EE3059">
              <w:rPr>
                <w:rStyle w:val="TemplateParagraphsetting"/>
                <w:rFonts w:ascii="Verdana" w:eastAsiaTheme="minorHAnsi" w:hAnsi="Verdana"/>
                <w:szCs w:val="24"/>
              </w:rPr>
              <w:t xml:space="preserve"> </w:t>
            </w:r>
            <w:r w:rsidRPr="00664D4C">
              <w:rPr>
                <w:rStyle w:val="TemplateParagraphsetting"/>
                <w:rFonts w:ascii="Verdana" w:eastAsiaTheme="minorHAnsi" w:hAnsi="Verdana"/>
                <w:szCs w:val="24"/>
              </w:rPr>
              <w:t>for</w:t>
            </w:r>
            <w:r w:rsidR="00EE3059">
              <w:rPr>
                <w:rStyle w:val="TemplateParagraphsetting"/>
                <w:rFonts w:ascii="Verdana" w:eastAsiaTheme="minorHAnsi" w:hAnsi="Verdana"/>
                <w:szCs w:val="24"/>
              </w:rPr>
              <w:t xml:space="preserve"> </w:t>
            </w:r>
            <w:r w:rsidRPr="00664D4C">
              <w:rPr>
                <w:rStyle w:val="TemplateParagraphsetting"/>
                <w:rFonts w:ascii="Verdana" w:eastAsiaTheme="minorHAnsi" w:hAnsi="Verdana"/>
                <w:szCs w:val="24"/>
              </w:rPr>
              <w:t>90</w:t>
            </w:r>
            <w:r w:rsidR="00EE3059">
              <w:rPr>
                <w:rStyle w:val="TemplateParagraphsetting"/>
                <w:rFonts w:ascii="Verdana" w:eastAsiaTheme="minorHAnsi" w:hAnsi="Verdana"/>
                <w:szCs w:val="24"/>
              </w:rPr>
              <w:t xml:space="preserve"> </w:t>
            </w:r>
            <w:r w:rsidRPr="00664D4C">
              <w:rPr>
                <w:rStyle w:val="TemplateParagraphsetting"/>
                <w:rFonts w:ascii="Verdana" w:eastAsiaTheme="minorHAnsi" w:hAnsi="Verdana"/>
                <w:szCs w:val="24"/>
              </w:rPr>
              <w:t>days,</w:t>
            </w:r>
            <w:r w:rsidR="00EE3059">
              <w:rPr>
                <w:rStyle w:val="TemplateParagraphsetting"/>
                <w:rFonts w:ascii="Verdana" w:eastAsiaTheme="minorHAnsi" w:hAnsi="Verdana"/>
                <w:szCs w:val="24"/>
              </w:rPr>
              <w:t xml:space="preserve"> </w:t>
            </w:r>
            <w:r w:rsidRPr="00664D4C">
              <w:rPr>
                <w:rStyle w:val="TemplateParagraphsetting"/>
                <w:rFonts w:ascii="Verdana" w:eastAsiaTheme="minorHAnsi" w:hAnsi="Verdana"/>
                <w:szCs w:val="24"/>
              </w:rPr>
              <w:t>then</w:t>
            </w:r>
            <w:r w:rsidR="00EE3059">
              <w:rPr>
                <w:rStyle w:val="TemplateParagraphsetting"/>
                <w:rFonts w:ascii="Verdana" w:eastAsiaTheme="minorHAnsi" w:hAnsi="Verdana"/>
                <w:szCs w:val="24"/>
              </w:rPr>
              <w:t xml:space="preserve"> </w:t>
            </w:r>
            <w:r>
              <w:rPr>
                <w:rStyle w:val="TemplateParagraphsetting"/>
                <w:rFonts w:ascii="Verdana" w:eastAsiaTheme="minorHAnsi" w:hAnsi="Verdana"/>
                <w:szCs w:val="24"/>
              </w:rPr>
              <w:t>the</w:t>
            </w:r>
            <w:r w:rsidR="00EE3059">
              <w:rPr>
                <w:rStyle w:val="TemplateParagraphsetting"/>
                <w:rFonts w:ascii="Verdana" w:eastAsiaTheme="minorHAnsi" w:hAnsi="Verdana"/>
                <w:szCs w:val="24"/>
              </w:rPr>
              <w:t xml:space="preserve"> </w:t>
            </w:r>
            <w:r>
              <w:rPr>
                <w:rStyle w:val="TemplateParagraphsetting"/>
                <w:rFonts w:ascii="Verdana" w:eastAsiaTheme="minorHAnsi" w:hAnsi="Verdana"/>
                <w:szCs w:val="24"/>
              </w:rPr>
              <w:t>beneficiary</w:t>
            </w:r>
            <w:r w:rsidR="00EE3059">
              <w:rPr>
                <w:rStyle w:val="TemplateParagraphsetting"/>
                <w:rFonts w:ascii="Verdana" w:eastAsiaTheme="minorHAnsi" w:hAnsi="Verdana"/>
                <w:szCs w:val="24"/>
              </w:rPr>
              <w:t xml:space="preserve"> </w:t>
            </w:r>
            <w:r w:rsidRPr="00664D4C">
              <w:rPr>
                <w:rStyle w:val="TemplateParagraphsetting"/>
                <w:rFonts w:ascii="Verdana" w:eastAsiaTheme="minorHAnsi" w:hAnsi="Verdana"/>
                <w:szCs w:val="24"/>
              </w:rPr>
              <w:t>maxes</w:t>
            </w:r>
            <w:r w:rsidR="00EE3059">
              <w:rPr>
                <w:rStyle w:val="TemplateParagraphsetting"/>
                <w:rFonts w:ascii="Verdana" w:eastAsiaTheme="minorHAnsi" w:hAnsi="Verdana"/>
                <w:szCs w:val="24"/>
              </w:rPr>
              <w:t xml:space="preserve"> </w:t>
            </w:r>
            <w:r w:rsidRPr="00664D4C">
              <w:rPr>
                <w:rStyle w:val="TemplateParagraphsetting"/>
                <w:rFonts w:ascii="Verdana" w:eastAsiaTheme="minorHAnsi" w:hAnsi="Verdana"/>
                <w:szCs w:val="24"/>
              </w:rPr>
              <w:t>out</w:t>
            </w:r>
            <w:r w:rsidR="00EE3059">
              <w:rPr>
                <w:rStyle w:val="TemplateParagraphsetting"/>
                <w:rFonts w:ascii="Verdana" w:eastAsiaTheme="minorHAnsi" w:hAnsi="Verdana"/>
                <w:szCs w:val="24"/>
              </w:rPr>
              <w:t xml:space="preserve"> </w:t>
            </w:r>
            <w:r w:rsidRPr="00664D4C">
              <w:rPr>
                <w:rStyle w:val="TemplateParagraphsetting"/>
                <w:rFonts w:ascii="Verdana" w:eastAsiaTheme="minorHAnsi" w:hAnsi="Verdana"/>
                <w:szCs w:val="24"/>
              </w:rPr>
              <w:t>at</w:t>
            </w:r>
            <w:r w:rsidR="00EE3059">
              <w:rPr>
                <w:rStyle w:val="TemplateParagraphsetting"/>
                <w:rFonts w:ascii="Verdana" w:eastAsiaTheme="minorHAnsi" w:hAnsi="Verdana"/>
                <w:szCs w:val="24"/>
              </w:rPr>
              <w:t xml:space="preserve"> </w:t>
            </w:r>
            <w:r w:rsidRPr="00664D4C">
              <w:rPr>
                <w:rStyle w:val="TemplateParagraphsetting"/>
                <w:rFonts w:ascii="Verdana" w:eastAsiaTheme="minorHAnsi" w:hAnsi="Verdana"/>
                <w:szCs w:val="24"/>
              </w:rPr>
              <w:t>2</w:t>
            </w:r>
            <w:r w:rsidR="001B63E3">
              <w:rPr>
                <w:rStyle w:val="TemplateParagraphsetting"/>
                <w:rFonts w:ascii="Verdana" w:eastAsiaTheme="minorHAnsi" w:hAnsi="Verdana"/>
                <w:szCs w:val="24"/>
              </w:rPr>
              <w:t xml:space="preserve"> </w:t>
            </w:r>
            <w:r w:rsidRPr="00664D4C">
              <w:rPr>
                <w:rStyle w:val="TemplateParagraphsetting"/>
                <w:rFonts w:ascii="Verdana" w:eastAsiaTheme="minorHAnsi" w:hAnsi="Verdana"/>
                <w:szCs w:val="24"/>
              </w:rPr>
              <w:t>90</w:t>
            </w:r>
            <w:r w:rsidR="001B63E3">
              <w:rPr>
                <w:rStyle w:val="TemplateParagraphsetting"/>
                <w:rFonts w:ascii="Verdana" w:eastAsiaTheme="minorHAnsi" w:hAnsi="Verdana"/>
                <w:szCs w:val="24"/>
              </w:rPr>
              <w:t>-</w:t>
            </w:r>
            <w:r w:rsidRPr="00664D4C">
              <w:rPr>
                <w:rStyle w:val="TemplateParagraphsetting"/>
                <w:rFonts w:ascii="Verdana" w:eastAsiaTheme="minorHAnsi" w:hAnsi="Verdana"/>
                <w:szCs w:val="24"/>
              </w:rPr>
              <w:t>day</w:t>
            </w:r>
            <w:r w:rsidR="00EE3059">
              <w:rPr>
                <w:rStyle w:val="TemplateParagraphsetting"/>
                <w:rFonts w:ascii="Verdana" w:eastAsiaTheme="minorHAnsi" w:hAnsi="Verdana"/>
                <w:szCs w:val="24"/>
              </w:rPr>
              <w:t xml:space="preserve"> </w:t>
            </w:r>
            <w:r w:rsidRPr="00664D4C">
              <w:rPr>
                <w:rStyle w:val="TemplateParagraphsetting"/>
                <w:rFonts w:ascii="Verdana" w:eastAsiaTheme="minorHAnsi" w:hAnsi="Verdana"/>
                <w:szCs w:val="24"/>
              </w:rPr>
              <w:t>copays/fills.</w:t>
            </w:r>
            <w:r w:rsidR="00EE3059">
              <w:rPr>
                <w:rStyle w:val="TemplateParagraphsetting"/>
                <w:rFonts w:ascii="Verdana" w:eastAsiaTheme="minorHAnsi" w:hAnsi="Verdana"/>
                <w:szCs w:val="24"/>
              </w:rPr>
              <w:t xml:space="preserve"> </w:t>
            </w:r>
          </w:p>
          <w:p w14:paraId="3D03AD30" w14:textId="37F02310" w:rsidR="00430F2F" w:rsidRDefault="00430F2F" w:rsidP="00F64132">
            <w:pPr>
              <w:pStyle w:val="BodyText"/>
              <w:numPr>
                <w:ilvl w:val="1"/>
                <w:numId w:val="2"/>
              </w:numPr>
              <w:ind w:right="533"/>
              <w:rPr>
                <w:rStyle w:val="TemplateParagraphsetting"/>
                <w:rFonts w:ascii="Verdana" w:eastAsiaTheme="minorHAnsi" w:hAnsi="Verdana"/>
                <w:szCs w:val="24"/>
              </w:rPr>
            </w:pPr>
            <w:r w:rsidRPr="00664D4C">
              <w:rPr>
                <w:rStyle w:val="TemplateParagraphsetting"/>
                <w:rFonts w:ascii="Verdana" w:eastAsiaTheme="minorHAnsi" w:hAnsi="Verdana"/>
                <w:szCs w:val="24"/>
              </w:rPr>
              <w:t>If</w:t>
            </w:r>
            <w:r w:rsidR="00EE3059">
              <w:rPr>
                <w:rStyle w:val="TemplateParagraphsetting"/>
                <w:rFonts w:ascii="Verdana" w:eastAsiaTheme="minorHAnsi" w:hAnsi="Verdana"/>
                <w:szCs w:val="24"/>
              </w:rPr>
              <w:t xml:space="preserve"> </w:t>
            </w:r>
            <w:r w:rsidRPr="00664D4C">
              <w:rPr>
                <w:rStyle w:val="TemplateParagraphsetting"/>
                <w:rFonts w:ascii="Verdana" w:eastAsiaTheme="minorHAnsi" w:hAnsi="Verdana"/>
                <w:szCs w:val="24"/>
              </w:rPr>
              <w:t>30</w:t>
            </w:r>
            <w:r w:rsidR="00EE3059">
              <w:rPr>
                <w:rStyle w:val="TemplateParagraphsetting"/>
                <w:rFonts w:ascii="Verdana" w:eastAsiaTheme="minorHAnsi" w:hAnsi="Verdana"/>
                <w:szCs w:val="24"/>
              </w:rPr>
              <w:t xml:space="preserve"> </w:t>
            </w:r>
            <w:r w:rsidRPr="00664D4C">
              <w:rPr>
                <w:rStyle w:val="TemplateParagraphsetting"/>
                <w:rFonts w:ascii="Verdana" w:eastAsiaTheme="minorHAnsi" w:hAnsi="Verdana"/>
                <w:szCs w:val="24"/>
              </w:rPr>
              <w:t>days,</w:t>
            </w:r>
            <w:r w:rsidR="00EE3059">
              <w:rPr>
                <w:rStyle w:val="TemplateParagraphsetting"/>
                <w:rFonts w:ascii="Verdana" w:eastAsiaTheme="minorHAnsi" w:hAnsi="Verdana"/>
                <w:szCs w:val="24"/>
              </w:rPr>
              <w:t xml:space="preserve"> </w:t>
            </w:r>
            <w:r w:rsidRPr="00664D4C">
              <w:rPr>
                <w:rStyle w:val="TemplateParagraphsetting"/>
                <w:rFonts w:ascii="Verdana" w:eastAsiaTheme="minorHAnsi" w:hAnsi="Verdana"/>
                <w:szCs w:val="24"/>
              </w:rPr>
              <w:t>then</w:t>
            </w:r>
            <w:r w:rsidR="00EE3059">
              <w:rPr>
                <w:rStyle w:val="TemplateParagraphsetting"/>
                <w:rFonts w:ascii="Verdana" w:eastAsiaTheme="minorHAnsi" w:hAnsi="Verdana"/>
                <w:szCs w:val="24"/>
              </w:rPr>
              <w:t xml:space="preserve"> </w:t>
            </w:r>
            <w:r>
              <w:rPr>
                <w:rStyle w:val="TemplateParagraphsetting"/>
                <w:rFonts w:ascii="Verdana" w:eastAsiaTheme="minorHAnsi" w:hAnsi="Verdana"/>
                <w:szCs w:val="24"/>
              </w:rPr>
              <w:t>the</w:t>
            </w:r>
            <w:r w:rsidR="00EE3059">
              <w:rPr>
                <w:rStyle w:val="TemplateParagraphsetting"/>
                <w:rFonts w:ascii="Verdana" w:eastAsiaTheme="minorHAnsi" w:hAnsi="Verdana"/>
                <w:szCs w:val="24"/>
              </w:rPr>
              <w:t xml:space="preserve"> </w:t>
            </w:r>
            <w:r>
              <w:rPr>
                <w:rStyle w:val="TemplateParagraphsetting"/>
                <w:rFonts w:ascii="Verdana" w:eastAsiaTheme="minorHAnsi" w:hAnsi="Verdana"/>
                <w:szCs w:val="24"/>
              </w:rPr>
              <w:t>beneficiary</w:t>
            </w:r>
            <w:r w:rsidR="00EE3059">
              <w:rPr>
                <w:rStyle w:val="TemplateParagraphsetting"/>
                <w:rFonts w:ascii="Verdana" w:eastAsiaTheme="minorHAnsi" w:hAnsi="Verdana"/>
                <w:szCs w:val="24"/>
              </w:rPr>
              <w:t xml:space="preserve"> </w:t>
            </w:r>
            <w:r w:rsidRPr="00664D4C">
              <w:rPr>
                <w:rStyle w:val="TemplateParagraphsetting"/>
                <w:rFonts w:ascii="Verdana" w:eastAsiaTheme="minorHAnsi" w:hAnsi="Verdana"/>
                <w:szCs w:val="24"/>
              </w:rPr>
              <w:t>maxes</w:t>
            </w:r>
            <w:r w:rsidR="00EE3059">
              <w:rPr>
                <w:rStyle w:val="TemplateParagraphsetting"/>
                <w:rFonts w:ascii="Verdana" w:eastAsiaTheme="minorHAnsi" w:hAnsi="Verdana"/>
                <w:szCs w:val="24"/>
              </w:rPr>
              <w:t xml:space="preserve"> </w:t>
            </w:r>
            <w:r w:rsidRPr="00664D4C">
              <w:rPr>
                <w:rStyle w:val="TemplateParagraphsetting"/>
                <w:rFonts w:ascii="Verdana" w:eastAsiaTheme="minorHAnsi" w:hAnsi="Verdana"/>
                <w:szCs w:val="24"/>
              </w:rPr>
              <w:t>out</w:t>
            </w:r>
            <w:r w:rsidR="00EE3059">
              <w:rPr>
                <w:rStyle w:val="TemplateParagraphsetting"/>
                <w:rFonts w:ascii="Verdana" w:eastAsiaTheme="minorHAnsi" w:hAnsi="Verdana"/>
                <w:szCs w:val="24"/>
              </w:rPr>
              <w:t xml:space="preserve"> </w:t>
            </w:r>
            <w:r w:rsidRPr="00664D4C">
              <w:rPr>
                <w:rStyle w:val="TemplateParagraphsetting"/>
                <w:rFonts w:ascii="Verdana" w:eastAsiaTheme="minorHAnsi" w:hAnsi="Verdana"/>
                <w:szCs w:val="24"/>
              </w:rPr>
              <w:t>at</w:t>
            </w:r>
            <w:r w:rsidR="00EE3059">
              <w:rPr>
                <w:rStyle w:val="TemplateParagraphsetting"/>
                <w:rFonts w:ascii="Verdana" w:eastAsiaTheme="minorHAnsi" w:hAnsi="Verdana"/>
                <w:szCs w:val="24"/>
              </w:rPr>
              <w:t xml:space="preserve"> </w:t>
            </w:r>
            <w:r w:rsidRPr="00664D4C">
              <w:rPr>
                <w:rStyle w:val="TemplateParagraphsetting"/>
                <w:rFonts w:ascii="Verdana" w:eastAsiaTheme="minorHAnsi" w:hAnsi="Verdana"/>
                <w:szCs w:val="24"/>
              </w:rPr>
              <w:t>6</w:t>
            </w:r>
            <w:r w:rsidR="00EE3059">
              <w:rPr>
                <w:rStyle w:val="TemplateParagraphsetting"/>
                <w:rFonts w:ascii="Verdana" w:eastAsiaTheme="minorHAnsi" w:hAnsi="Verdana"/>
                <w:szCs w:val="24"/>
              </w:rPr>
              <w:t xml:space="preserve"> </w:t>
            </w:r>
            <w:r w:rsidRPr="00664D4C">
              <w:rPr>
                <w:rStyle w:val="TemplateParagraphsetting"/>
                <w:rFonts w:ascii="Verdana" w:eastAsiaTheme="minorHAnsi" w:hAnsi="Verdana"/>
                <w:szCs w:val="24"/>
              </w:rPr>
              <w:t>copays/fills.</w:t>
            </w:r>
          </w:p>
          <w:p w14:paraId="127DE99E" w14:textId="72434304" w:rsidR="008158D4" w:rsidRPr="00664D4C" w:rsidRDefault="008158D4" w:rsidP="00F64132">
            <w:pPr>
              <w:pStyle w:val="BodyText"/>
              <w:numPr>
                <w:ilvl w:val="1"/>
                <w:numId w:val="2"/>
              </w:numPr>
              <w:ind w:right="533"/>
              <w:rPr>
                <w:rStyle w:val="TemplateParagraphsetting"/>
                <w:rFonts w:ascii="Verdana" w:eastAsiaTheme="minorHAnsi" w:hAnsi="Verdana"/>
                <w:szCs w:val="24"/>
              </w:rPr>
            </w:pPr>
            <w:r>
              <w:rPr>
                <w:rStyle w:val="TemplateParagraphsetting"/>
                <w:rFonts w:ascii="Verdana" w:eastAsiaTheme="minorHAnsi" w:hAnsi="Verdana"/>
                <w:szCs w:val="24"/>
              </w:rPr>
              <w:t xml:space="preserve">Test claims/cost estimates should be </w:t>
            </w:r>
            <w:proofErr w:type="gramStart"/>
            <w:r>
              <w:rPr>
                <w:rStyle w:val="TemplateParagraphsetting"/>
                <w:rFonts w:ascii="Verdana" w:eastAsiaTheme="minorHAnsi" w:hAnsi="Verdana"/>
                <w:szCs w:val="24"/>
              </w:rPr>
              <w:t>ran</w:t>
            </w:r>
            <w:proofErr w:type="gramEnd"/>
            <w:r>
              <w:rPr>
                <w:rStyle w:val="TemplateParagraphsetting"/>
                <w:rFonts w:ascii="Verdana" w:eastAsiaTheme="minorHAnsi" w:hAnsi="Verdana"/>
                <w:szCs w:val="24"/>
              </w:rPr>
              <w:t xml:space="preserve"> for each medication and attention should be given to the members </w:t>
            </w:r>
            <w:r w:rsidR="00847AF6">
              <w:rPr>
                <w:rStyle w:val="TemplateParagraphsetting"/>
                <w:rFonts w:ascii="Verdana" w:eastAsiaTheme="minorHAnsi" w:hAnsi="Verdana"/>
                <w:szCs w:val="24"/>
              </w:rPr>
              <w:t xml:space="preserve">coverage </w:t>
            </w:r>
            <w:r>
              <w:rPr>
                <w:rStyle w:val="TemplateParagraphsetting"/>
                <w:rFonts w:ascii="Verdana" w:eastAsiaTheme="minorHAnsi" w:hAnsi="Verdana"/>
                <w:szCs w:val="24"/>
              </w:rPr>
              <w:t xml:space="preserve">stage.  </w:t>
            </w:r>
          </w:p>
          <w:p w14:paraId="1DFED98F" w14:textId="717D4E39" w:rsidR="00430F2F" w:rsidRPr="00430F2F" w:rsidRDefault="00430F2F" w:rsidP="00F64132">
            <w:pPr>
              <w:pStyle w:val="BodyText"/>
              <w:numPr>
                <w:ilvl w:val="0"/>
                <w:numId w:val="2"/>
              </w:numPr>
              <w:ind w:right="533"/>
              <w:rPr>
                <w:rStyle w:val="TemplateParagraphsetting"/>
                <w:rFonts w:ascii="Verdana" w:eastAsiaTheme="minorHAnsi" w:hAnsi="Verdana"/>
                <w:szCs w:val="24"/>
              </w:rPr>
            </w:pPr>
            <w:r w:rsidRPr="00430F2F">
              <w:rPr>
                <w:rStyle w:val="TemplateParagraphsetting"/>
                <w:rFonts w:ascii="Verdana" w:eastAsiaTheme="minorHAnsi" w:hAnsi="Verdana"/>
                <w:szCs w:val="24"/>
              </w:rPr>
              <w:t>Incumbent</w:t>
            </w:r>
            <w:r w:rsidR="00EE3059">
              <w:rPr>
                <w:rStyle w:val="TemplateParagraphsetting"/>
                <w:rFonts w:ascii="Verdana" w:eastAsiaTheme="minorHAnsi" w:hAnsi="Verdana"/>
                <w:szCs w:val="24"/>
              </w:rPr>
              <w:t xml:space="preserve"> </w:t>
            </w:r>
            <w:r w:rsidRPr="00430F2F">
              <w:rPr>
                <w:rStyle w:val="TemplateParagraphsetting"/>
                <w:rFonts w:ascii="Verdana" w:eastAsiaTheme="minorHAnsi" w:hAnsi="Verdana"/>
                <w:szCs w:val="24"/>
              </w:rPr>
              <w:t>upon</w:t>
            </w:r>
            <w:r w:rsidR="00EE3059">
              <w:rPr>
                <w:rStyle w:val="TemplateParagraphsetting"/>
                <w:rFonts w:ascii="Verdana" w:eastAsiaTheme="minorHAnsi" w:hAnsi="Verdana"/>
                <w:szCs w:val="24"/>
              </w:rPr>
              <w:t xml:space="preserve"> </w:t>
            </w:r>
            <w:r w:rsidRPr="00430F2F">
              <w:rPr>
                <w:rStyle w:val="TemplateParagraphsetting"/>
                <w:rFonts w:ascii="Verdana" w:eastAsiaTheme="minorHAnsi" w:hAnsi="Verdana"/>
                <w:szCs w:val="24"/>
              </w:rPr>
              <w:t>beneficiary</w:t>
            </w:r>
            <w:r w:rsidR="00EE3059">
              <w:rPr>
                <w:rStyle w:val="TemplateParagraphsetting"/>
                <w:rFonts w:ascii="Verdana" w:eastAsiaTheme="minorHAnsi" w:hAnsi="Verdana"/>
                <w:szCs w:val="24"/>
              </w:rPr>
              <w:t xml:space="preserve"> </w:t>
            </w:r>
            <w:r w:rsidRPr="00430F2F">
              <w:rPr>
                <w:rStyle w:val="TemplateParagraphsetting"/>
                <w:rFonts w:ascii="Verdana" w:eastAsiaTheme="minorHAnsi" w:hAnsi="Verdana"/>
                <w:szCs w:val="24"/>
              </w:rPr>
              <w:t>to</w:t>
            </w:r>
            <w:r w:rsidR="00EE3059">
              <w:rPr>
                <w:rStyle w:val="TemplateParagraphsetting"/>
                <w:rFonts w:ascii="Verdana" w:eastAsiaTheme="minorHAnsi" w:hAnsi="Verdana"/>
                <w:szCs w:val="24"/>
              </w:rPr>
              <w:t xml:space="preserve"> </w:t>
            </w:r>
            <w:r w:rsidRPr="00430F2F">
              <w:rPr>
                <w:rStyle w:val="TemplateParagraphsetting"/>
                <w:rFonts w:ascii="Verdana" w:eastAsiaTheme="minorHAnsi" w:hAnsi="Verdana"/>
                <w:szCs w:val="24"/>
              </w:rPr>
              <w:t>obtain</w:t>
            </w:r>
            <w:r w:rsidR="00EE3059">
              <w:rPr>
                <w:rStyle w:val="TemplateParagraphsetting"/>
                <w:rFonts w:ascii="Verdana" w:eastAsiaTheme="minorHAnsi" w:hAnsi="Verdana"/>
                <w:szCs w:val="24"/>
              </w:rPr>
              <w:t xml:space="preserve"> </w:t>
            </w:r>
            <w:r w:rsidRPr="00430F2F">
              <w:rPr>
                <w:rStyle w:val="TemplateParagraphsetting"/>
                <w:rFonts w:ascii="Verdana" w:eastAsiaTheme="minorHAnsi" w:hAnsi="Verdana"/>
                <w:szCs w:val="24"/>
              </w:rPr>
              <w:t>new</w:t>
            </w:r>
            <w:r w:rsidR="00EE3059">
              <w:rPr>
                <w:rStyle w:val="TemplateParagraphsetting"/>
                <w:rFonts w:ascii="Verdana" w:eastAsiaTheme="minorHAnsi" w:hAnsi="Verdana"/>
                <w:szCs w:val="24"/>
              </w:rPr>
              <w:t xml:space="preserve"> </w:t>
            </w:r>
            <w:r w:rsidRPr="00430F2F">
              <w:rPr>
                <w:rStyle w:val="TemplateParagraphsetting"/>
                <w:rFonts w:ascii="Verdana" w:eastAsiaTheme="minorHAnsi" w:hAnsi="Verdana"/>
                <w:szCs w:val="24"/>
              </w:rPr>
              <w:t>prescriptions</w:t>
            </w:r>
            <w:r w:rsidR="00EE3059">
              <w:rPr>
                <w:rStyle w:val="TemplateParagraphsetting"/>
                <w:rFonts w:ascii="Verdana" w:eastAsiaTheme="minorHAnsi" w:hAnsi="Verdana"/>
                <w:szCs w:val="24"/>
              </w:rPr>
              <w:t xml:space="preserve"> </w:t>
            </w:r>
            <w:r w:rsidRPr="00430F2F">
              <w:rPr>
                <w:rStyle w:val="TemplateParagraphsetting"/>
                <w:rFonts w:ascii="Verdana" w:eastAsiaTheme="minorHAnsi" w:hAnsi="Verdana"/>
                <w:szCs w:val="24"/>
              </w:rPr>
              <w:t>if</w:t>
            </w:r>
            <w:r w:rsidR="00EE3059">
              <w:rPr>
                <w:rStyle w:val="TemplateParagraphsetting"/>
                <w:rFonts w:ascii="Verdana" w:eastAsiaTheme="minorHAnsi" w:hAnsi="Verdana"/>
                <w:szCs w:val="24"/>
              </w:rPr>
              <w:t xml:space="preserve"> </w:t>
            </w:r>
            <w:r w:rsidRPr="00430F2F">
              <w:rPr>
                <w:rStyle w:val="TemplateParagraphsetting"/>
                <w:rFonts w:ascii="Verdana" w:eastAsiaTheme="minorHAnsi" w:hAnsi="Verdana"/>
                <w:szCs w:val="24"/>
              </w:rPr>
              <w:t>necessary</w:t>
            </w:r>
            <w:r w:rsidR="00EE3059">
              <w:rPr>
                <w:rStyle w:val="TemplateParagraphsetting"/>
                <w:rFonts w:ascii="Verdana" w:eastAsiaTheme="minorHAnsi" w:hAnsi="Verdana"/>
                <w:szCs w:val="24"/>
              </w:rPr>
              <w:t xml:space="preserve"> </w:t>
            </w:r>
            <w:r w:rsidRPr="00430F2F">
              <w:rPr>
                <w:rStyle w:val="TemplateParagraphsetting"/>
                <w:rFonts w:ascii="Verdana" w:eastAsiaTheme="minorHAnsi" w:hAnsi="Verdana"/>
                <w:szCs w:val="24"/>
              </w:rPr>
              <w:t>to</w:t>
            </w:r>
            <w:r w:rsidR="00EE3059">
              <w:rPr>
                <w:rStyle w:val="TemplateParagraphsetting"/>
                <w:rFonts w:ascii="Verdana" w:eastAsiaTheme="minorHAnsi" w:hAnsi="Verdana"/>
                <w:szCs w:val="24"/>
              </w:rPr>
              <w:t xml:space="preserve"> </w:t>
            </w:r>
            <w:r w:rsidRPr="00430F2F">
              <w:rPr>
                <w:rStyle w:val="TemplateParagraphsetting"/>
                <w:rFonts w:ascii="Verdana" w:eastAsiaTheme="minorHAnsi" w:hAnsi="Verdana"/>
                <w:szCs w:val="24"/>
              </w:rPr>
              <w:t>meet</w:t>
            </w:r>
            <w:r w:rsidR="00EE3059">
              <w:rPr>
                <w:rStyle w:val="TemplateParagraphsetting"/>
                <w:rFonts w:ascii="Verdana" w:eastAsiaTheme="minorHAnsi" w:hAnsi="Verdana"/>
                <w:szCs w:val="24"/>
              </w:rPr>
              <w:t xml:space="preserve"> </w:t>
            </w:r>
            <w:r w:rsidRPr="00430F2F">
              <w:rPr>
                <w:rStyle w:val="TemplateParagraphsetting"/>
                <w:rFonts w:ascii="Verdana" w:eastAsiaTheme="minorHAnsi" w:hAnsi="Verdana"/>
                <w:szCs w:val="24"/>
              </w:rPr>
              <w:t>fill</w:t>
            </w:r>
            <w:r w:rsidR="00EE3059">
              <w:rPr>
                <w:rStyle w:val="TemplateParagraphsetting"/>
                <w:rFonts w:ascii="Verdana" w:eastAsiaTheme="minorHAnsi" w:hAnsi="Verdana"/>
                <w:szCs w:val="24"/>
              </w:rPr>
              <w:t xml:space="preserve"> </w:t>
            </w:r>
            <w:r w:rsidRPr="00430F2F">
              <w:rPr>
                <w:rStyle w:val="TemplateParagraphsetting"/>
                <w:rFonts w:ascii="Verdana" w:eastAsiaTheme="minorHAnsi" w:hAnsi="Verdana"/>
                <w:szCs w:val="24"/>
              </w:rPr>
              <w:t>requirements</w:t>
            </w:r>
            <w:r w:rsidR="00EE3059">
              <w:rPr>
                <w:rStyle w:val="TemplateParagraphsetting"/>
                <w:rFonts w:ascii="Verdana" w:eastAsiaTheme="minorHAnsi" w:hAnsi="Verdana"/>
                <w:szCs w:val="24"/>
              </w:rPr>
              <w:t xml:space="preserve"> </w:t>
            </w:r>
            <w:r w:rsidRPr="00430F2F">
              <w:rPr>
                <w:rStyle w:val="TemplateParagraphsetting"/>
                <w:rFonts w:ascii="Verdana" w:eastAsiaTheme="minorHAnsi" w:hAnsi="Verdana"/>
                <w:szCs w:val="24"/>
              </w:rPr>
              <w:t>associated</w:t>
            </w:r>
            <w:r w:rsidR="00EE3059">
              <w:rPr>
                <w:rStyle w:val="TemplateParagraphsetting"/>
                <w:rFonts w:ascii="Verdana" w:eastAsiaTheme="minorHAnsi" w:hAnsi="Verdana"/>
                <w:szCs w:val="24"/>
              </w:rPr>
              <w:t xml:space="preserve"> </w:t>
            </w:r>
            <w:r w:rsidRPr="00430F2F">
              <w:rPr>
                <w:rStyle w:val="TemplateParagraphsetting"/>
                <w:rFonts w:ascii="Verdana" w:eastAsiaTheme="minorHAnsi" w:hAnsi="Verdana"/>
                <w:szCs w:val="24"/>
              </w:rPr>
              <w:t>with</w:t>
            </w:r>
            <w:r w:rsidR="00EE3059">
              <w:rPr>
                <w:rStyle w:val="TemplateParagraphsetting"/>
                <w:rFonts w:ascii="Verdana" w:eastAsiaTheme="minorHAnsi" w:hAnsi="Verdana"/>
                <w:szCs w:val="24"/>
              </w:rPr>
              <w:t xml:space="preserve"> </w:t>
            </w:r>
            <w:r w:rsidRPr="00430F2F">
              <w:rPr>
                <w:rStyle w:val="TemplateParagraphsetting"/>
                <w:rFonts w:ascii="Verdana" w:eastAsiaTheme="minorHAnsi" w:hAnsi="Verdana"/>
                <w:szCs w:val="24"/>
              </w:rPr>
              <w:t>exception</w:t>
            </w:r>
            <w:r w:rsidR="00EE3059">
              <w:rPr>
                <w:rStyle w:val="TemplateParagraphsetting"/>
                <w:rFonts w:ascii="Verdana" w:eastAsiaTheme="minorHAnsi" w:hAnsi="Verdana"/>
                <w:szCs w:val="24"/>
              </w:rPr>
              <w:t xml:space="preserve"> </w:t>
            </w:r>
            <w:r w:rsidRPr="00430F2F">
              <w:rPr>
                <w:rStyle w:val="TemplateParagraphsetting"/>
                <w:rFonts w:ascii="Verdana" w:eastAsiaTheme="minorHAnsi" w:hAnsi="Verdana"/>
                <w:szCs w:val="24"/>
              </w:rPr>
              <w:t>override.</w:t>
            </w:r>
            <w:r w:rsidR="00EE3059">
              <w:rPr>
                <w:rStyle w:val="TemplateParagraphsetting"/>
                <w:rFonts w:ascii="Verdana" w:eastAsiaTheme="minorHAnsi" w:hAnsi="Verdana"/>
                <w:szCs w:val="24"/>
              </w:rPr>
              <w:t xml:space="preserve"> </w:t>
            </w:r>
            <w:r w:rsidRPr="00430F2F">
              <w:rPr>
                <w:rStyle w:val="TemplateParagraphsetting"/>
                <w:rFonts w:ascii="Verdana" w:eastAsiaTheme="minorHAnsi" w:hAnsi="Verdana"/>
                <w:szCs w:val="24"/>
              </w:rPr>
              <w:t>(</w:t>
            </w:r>
            <w:r w:rsidRPr="00430F2F">
              <w:rPr>
                <w:rStyle w:val="TemplateParagraphsetting"/>
                <w:rFonts w:ascii="Verdana" w:eastAsiaTheme="minorHAnsi" w:hAnsi="Verdana"/>
                <w:b/>
                <w:bCs/>
                <w:szCs w:val="24"/>
              </w:rPr>
              <w:t>Examples</w:t>
            </w:r>
            <w:r w:rsidRPr="00430F2F">
              <w:rPr>
                <w:rStyle w:val="TemplateParagraphsetting"/>
                <w:rFonts w:ascii="Verdana" w:eastAsiaTheme="minorHAnsi" w:hAnsi="Verdana"/>
                <w:szCs w:val="24"/>
              </w:rPr>
              <w:t>:</w:t>
            </w:r>
            <w:r w:rsidR="00EE3059">
              <w:rPr>
                <w:rStyle w:val="TemplateParagraphsetting"/>
                <w:rFonts w:ascii="Verdana" w:eastAsiaTheme="minorHAnsi" w:hAnsi="Verdana"/>
                <w:szCs w:val="24"/>
              </w:rPr>
              <w:t xml:space="preserve">  </w:t>
            </w:r>
            <w:r w:rsidRPr="00430F2F">
              <w:rPr>
                <w:rStyle w:val="TemplateParagraphsetting"/>
                <w:rFonts w:ascii="Verdana" w:eastAsiaTheme="minorHAnsi" w:hAnsi="Verdana"/>
                <w:szCs w:val="24"/>
              </w:rPr>
              <w:t>Beneficiary</w:t>
            </w:r>
            <w:r w:rsidR="00EE3059">
              <w:rPr>
                <w:rStyle w:val="TemplateParagraphsetting"/>
                <w:rFonts w:ascii="Verdana" w:eastAsiaTheme="minorHAnsi" w:hAnsi="Verdana"/>
                <w:szCs w:val="24"/>
              </w:rPr>
              <w:t xml:space="preserve"> </w:t>
            </w:r>
            <w:r w:rsidRPr="00430F2F">
              <w:rPr>
                <w:rStyle w:val="TemplateParagraphsetting"/>
                <w:rFonts w:ascii="Verdana" w:eastAsiaTheme="minorHAnsi" w:hAnsi="Verdana"/>
                <w:szCs w:val="24"/>
              </w:rPr>
              <w:t>requests</w:t>
            </w:r>
            <w:r w:rsidR="00EE3059">
              <w:rPr>
                <w:rStyle w:val="TemplateParagraphsetting"/>
                <w:rFonts w:ascii="Verdana" w:eastAsiaTheme="minorHAnsi" w:hAnsi="Verdana"/>
                <w:szCs w:val="24"/>
              </w:rPr>
              <w:t xml:space="preserve"> </w:t>
            </w:r>
            <w:r w:rsidRPr="00430F2F">
              <w:rPr>
                <w:rStyle w:val="TemplateParagraphsetting"/>
                <w:rFonts w:ascii="Verdana" w:eastAsiaTheme="minorHAnsi" w:hAnsi="Verdana"/>
                <w:szCs w:val="24"/>
              </w:rPr>
              <w:t>5</w:t>
            </w:r>
            <w:r w:rsidR="001B63E3">
              <w:rPr>
                <w:rStyle w:val="TemplateParagraphsetting"/>
                <w:rFonts w:ascii="Verdana" w:eastAsiaTheme="minorHAnsi" w:hAnsi="Verdana"/>
                <w:szCs w:val="24"/>
              </w:rPr>
              <w:t>-</w:t>
            </w:r>
            <w:r w:rsidRPr="00430F2F">
              <w:rPr>
                <w:rStyle w:val="TemplateParagraphsetting"/>
                <w:rFonts w:ascii="Verdana" w:eastAsiaTheme="minorHAnsi" w:hAnsi="Verdana"/>
                <w:szCs w:val="24"/>
              </w:rPr>
              <w:t>month</w:t>
            </w:r>
            <w:r w:rsidR="00EE3059">
              <w:rPr>
                <w:rStyle w:val="TemplateParagraphsetting"/>
                <w:rFonts w:ascii="Verdana" w:eastAsiaTheme="minorHAnsi" w:hAnsi="Verdana"/>
                <w:szCs w:val="24"/>
              </w:rPr>
              <w:t xml:space="preserve"> </w:t>
            </w:r>
            <w:r w:rsidRPr="00430F2F">
              <w:rPr>
                <w:rStyle w:val="TemplateParagraphsetting"/>
                <w:rFonts w:ascii="Verdana" w:eastAsiaTheme="minorHAnsi" w:hAnsi="Verdana"/>
                <w:szCs w:val="24"/>
              </w:rPr>
              <w:t>exception</w:t>
            </w:r>
            <w:r w:rsidR="00EE3059">
              <w:rPr>
                <w:rStyle w:val="TemplateParagraphsetting"/>
                <w:rFonts w:ascii="Verdana" w:eastAsiaTheme="minorHAnsi" w:hAnsi="Verdana"/>
                <w:szCs w:val="24"/>
              </w:rPr>
              <w:t xml:space="preserve"> </w:t>
            </w:r>
            <w:r w:rsidRPr="00430F2F">
              <w:rPr>
                <w:rStyle w:val="TemplateParagraphsetting"/>
                <w:rFonts w:ascii="Verdana" w:eastAsiaTheme="minorHAnsi" w:hAnsi="Verdana"/>
                <w:szCs w:val="24"/>
              </w:rPr>
              <w:t>but</w:t>
            </w:r>
            <w:r w:rsidR="00EE3059">
              <w:rPr>
                <w:rStyle w:val="TemplateParagraphsetting"/>
                <w:rFonts w:ascii="Verdana" w:eastAsiaTheme="minorHAnsi" w:hAnsi="Verdana"/>
                <w:szCs w:val="24"/>
              </w:rPr>
              <w:t xml:space="preserve"> </w:t>
            </w:r>
            <w:r w:rsidRPr="00430F2F">
              <w:rPr>
                <w:rStyle w:val="TemplateParagraphsetting"/>
                <w:rFonts w:ascii="Verdana" w:eastAsiaTheme="minorHAnsi" w:hAnsi="Verdana"/>
                <w:szCs w:val="24"/>
              </w:rPr>
              <w:t>has</w:t>
            </w:r>
            <w:r w:rsidR="00EE3059">
              <w:rPr>
                <w:rStyle w:val="TemplateParagraphsetting"/>
                <w:rFonts w:ascii="Verdana" w:eastAsiaTheme="minorHAnsi" w:hAnsi="Verdana"/>
                <w:szCs w:val="24"/>
              </w:rPr>
              <w:t xml:space="preserve"> </w:t>
            </w:r>
            <w:r w:rsidRPr="00430F2F">
              <w:rPr>
                <w:rStyle w:val="TemplateParagraphsetting"/>
                <w:rFonts w:ascii="Verdana" w:eastAsiaTheme="minorHAnsi" w:hAnsi="Verdana"/>
                <w:szCs w:val="24"/>
              </w:rPr>
              <w:t>prescriptions</w:t>
            </w:r>
            <w:r w:rsidR="00EE3059">
              <w:rPr>
                <w:rStyle w:val="TemplateParagraphsetting"/>
                <w:rFonts w:ascii="Verdana" w:eastAsiaTheme="minorHAnsi" w:hAnsi="Verdana"/>
                <w:szCs w:val="24"/>
              </w:rPr>
              <w:t xml:space="preserve"> </w:t>
            </w:r>
            <w:r w:rsidRPr="00430F2F">
              <w:rPr>
                <w:rStyle w:val="TemplateParagraphsetting"/>
                <w:rFonts w:ascii="Verdana" w:eastAsiaTheme="minorHAnsi" w:hAnsi="Verdana"/>
                <w:szCs w:val="24"/>
              </w:rPr>
              <w:t>for</w:t>
            </w:r>
            <w:r w:rsidR="00EE3059">
              <w:rPr>
                <w:rStyle w:val="TemplateParagraphsetting"/>
                <w:rFonts w:ascii="Verdana" w:eastAsiaTheme="minorHAnsi" w:hAnsi="Verdana"/>
                <w:szCs w:val="24"/>
              </w:rPr>
              <w:t xml:space="preserve"> </w:t>
            </w:r>
            <w:r w:rsidRPr="00430F2F">
              <w:rPr>
                <w:rStyle w:val="TemplateParagraphsetting"/>
                <w:rFonts w:ascii="Verdana" w:eastAsiaTheme="minorHAnsi" w:hAnsi="Verdana"/>
                <w:szCs w:val="24"/>
              </w:rPr>
              <w:t>90</w:t>
            </w:r>
            <w:r w:rsidR="001B63E3">
              <w:rPr>
                <w:rStyle w:val="TemplateParagraphsetting"/>
                <w:rFonts w:ascii="Verdana" w:eastAsiaTheme="minorHAnsi" w:hAnsi="Verdana"/>
                <w:szCs w:val="24"/>
              </w:rPr>
              <w:t>-</w:t>
            </w:r>
            <w:r w:rsidRPr="00430F2F">
              <w:rPr>
                <w:rStyle w:val="TemplateParagraphsetting"/>
                <w:rFonts w:ascii="Verdana" w:eastAsiaTheme="minorHAnsi" w:hAnsi="Verdana"/>
                <w:szCs w:val="24"/>
              </w:rPr>
              <w:t>day</w:t>
            </w:r>
            <w:r w:rsidR="00EE3059">
              <w:rPr>
                <w:rStyle w:val="TemplateParagraphsetting"/>
                <w:rFonts w:ascii="Verdana" w:eastAsiaTheme="minorHAnsi" w:hAnsi="Verdana"/>
                <w:szCs w:val="24"/>
              </w:rPr>
              <w:t xml:space="preserve"> </w:t>
            </w:r>
            <w:r w:rsidRPr="00430F2F">
              <w:rPr>
                <w:rStyle w:val="TemplateParagraphsetting"/>
                <w:rFonts w:ascii="Verdana" w:eastAsiaTheme="minorHAnsi" w:hAnsi="Verdana"/>
                <w:szCs w:val="24"/>
              </w:rPr>
              <w:t>supply</w:t>
            </w:r>
            <w:r w:rsidR="00EE3059">
              <w:rPr>
                <w:rStyle w:val="TemplateParagraphsetting"/>
                <w:rFonts w:ascii="Verdana" w:eastAsiaTheme="minorHAnsi" w:hAnsi="Verdana"/>
                <w:szCs w:val="24"/>
              </w:rPr>
              <w:t xml:space="preserve"> </w:t>
            </w:r>
            <w:r w:rsidRPr="00430F2F">
              <w:rPr>
                <w:rStyle w:val="TemplateParagraphsetting"/>
                <w:rFonts w:ascii="Verdana" w:eastAsiaTheme="minorHAnsi" w:hAnsi="Verdana"/>
                <w:szCs w:val="24"/>
              </w:rPr>
              <w:t>–</w:t>
            </w:r>
            <w:r w:rsidR="00EE3059">
              <w:rPr>
                <w:rStyle w:val="TemplateParagraphsetting"/>
                <w:rFonts w:ascii="Verdana" w:eastAsiaTheme="minorHAnsi" w:hAnsi="Verdana"/>
                <w:szCs w:val="24"/>
              </w:rPr>
              <w:t xml:space="preserve"> </w:t>
            </w:r>
            <w:r w:rsidRPr="00430F2F">
              <w:rPr>
                <w:rStyle w:val="TemplateParagraphsetting"/>
                <w:rFonts w:ascii="Verdana" w:eastAsiaTheme="minorHAnsi" w:hAnsi="Verdana"/>
                <w:szCs w:val="24"/>
              </w:rPr>
              <w:t>beneficiary</w:t>
            </w:r>
            <w:r w:rsidR="00EE3059">
              <w:rPr>
                <w:rStyle w:val="TemplateParagraphsetting"/>
                <w:rFonts w:ascii="Verdana" w:eastAsiaTheme="minorHAnsi" w:hAnsi="Verdana"/>
                <w:szCs w:val="24"/>
              </w:rPr>
              <w:t xml:space="preserve"> </w:t>
            </w:r>
            <w:r w:rsidRPr="00430F2F">
              <w:rPr>
                <w:rStyle w:val="TemplateParagraphsetting"/>
                <w:rFonts w:ascii="Verdana" w:eastAsiaTheme="minorHAnsi" w:hAnsi="Verdana"/>
                <w:szCs w:val="24"/>
              </w:rPr>
              <w:t>may</w:t>
            </w:r>
            <w:r w:rsidR="00EE3059">
              <w:rPr>
                <w:rStyle w:val="TemplateParagraphsetting"/>
                <w:rFonts w:ascii="Verdana" w:eastAsiaTheme="minorHAnsi" w:hAnsi="Verdana"/>
                <w:szCs w:val="24"/>
              </w:rPr>
              <w:t xml:space="preserve"> </w:t>
            </w:r>
            <w:r w:rsidRPr="00430F2F">
              <w:rPr>
                <w:rStyle w:val="TemplateParagraphsetting"/>
                <w:rFonts w:ascii="Verdana" w:eastAsiaTheme="minorHAnsi" w:hAnsi="Verdana"/>
                <w:szCs w:val="24"/>
              </w:rPr>
              <w:t>be</w:t>
            </w:r>
            <w:r w:rsidR="00EE3059">
              <w:rPr>
                <w:rStyle w:val="TemplateParagraphsetting"/>
                <w:rFonts w:ascii="Verdana" w:eastAsiaTheme="minorHAnsi" w:hAnsi="Verdana"/>
                <w:szCs w:val="24"/>
              </w:rPr>
              <w:t xml:space="preserve"> </w:t>
            </w:r>
            <w:r w:rsidRPr="00430F2F">
              <w:rPr>
                <w:rStyle w:val="TemplateParagraphsetting"/>
                <w:rFonts w:ascii="Verdana" w:eastAsiaTheme="minorHAnsi" w:hAnsi="Verdana"/>
                <w:szCs w:val="24"/>
              </w:rPr>
              <w:t>required</w:t>
            </w:r>
            <w:r w:rsidR="00EE3059">
              <w:rPr>
                <w:rStyle w:val="TemplateParagraphsetting"/>
                <w:rFonts w:ascii="Verdana" w:eastAsiaTheme="minorHAnsi" w:hAnsi="Verdana"/>
                <w:szCs w:val="24"/>
              </w:rPr>
              <w:t xml:space="preserve"> </w:t>
            </w:r>
            <w:r w:rsidRPr="00430F2F">
              <w:rPr>
                <w:rStyle w:val="TemplateParagraphsetting"/>
                <w:rFonts w:ascii="Verdana" w:eastAsiaTheme="minorHAnsi" w:hAnsi="Verdana"/>
                <w:szCs w:val="24"/>
              </w:rPr>
              <w:t>by</w:t>
            </w:r>
            <w:r w:rsidR="00EE3059">
              <w:rPr>
                <w:rStyle w:val="TemplateParagraphsetting"/>
                <w:rFonts w:ascii="Verdana" w:eastAsiaTheme="minorHAnsi" w:hAnsi="Verdana"/>
                <w:szCs w:val="24"/>
              </w:rPr>
              <w:t xml:space="preserve"> </w:t>
            </w:r>
            <w:r w:rsidRPr="00430F2F">
              <w:rPr>
                <w:rStyle w:val="TemplateParagraphsetting"/>
                <w:rFonts w:ascii="Verdana" w:eastAsiaTheme="minorHAnsi" w:hAnsi="Verdana"/>
                <w:szCs w:val="24"/>
              </w:rPr>
              <w:t>dispensing</w:t>
            </w:r>
            <w:r w:rsidR="00EE3059">
              <w:rPr>
                <w:rStyle w:val="TemplateParagraphsetting"/>
                <w:rFonts w:ascii="Verdana" w:eastAsiaTheme="minorHAnsi" w:hAnsi="Verdana"/>
                <w:szCs w:val="24"/>
              </w:rPr>
              <w:t xml:space="preserve"> </w:t>
            </w:r>
            <w:r w:rsidRPr="00430F2F">
              <w:rPr>
                <w:rStyle w:val="TemplateParagraphsetting"/>
                <w:rFonts w:ascii="Verdana" w:eastAsiaTheme="minorHAnsi" w:hAnsi="Verdana"/>
                <w:szCs w:val="24"/>
              </w:rPr>
              <w:t>pharmacy</w:t>
            </w:r>
            <w:r w:rsidR="00EE3059">
              <w:rPr>
                <w:rStyle w:val="TemplateParagraphsetting"/>
                <w:rFonts w:ascii="Verdana" w:eastAsiaTheme="minorHAnsi" w:hAnsi="Verdana"/>
                <w:szCs w:val="24"/>
              </w:rPr>
              <w:t xml:space="preserve"> </w:t>
            </w:r>
            <w:r w:rsidRPr="00430F2F">
              <w:rPr>
                <w:rStyle w:val="TemplateParagraphsetting"/>
                <w:rFonts w:ascii="Verdana" w:eastAsiaTheme="minorHAnsi" w:hAnsi="Verdana"/>
                <w:szCs w:val="24"/>
              </w:rPr>
              <w:t>to</w:t>
            </w:r>
            <w:r w:rsidR="00EE3059">
              <w:rPr>
                <w:rStyle w:val="TemplateParagraphsetting"/>
                <w:rFonts w:ascii="Verdana" w:eastAsiaTheme="minorHAnsi" w:hAnsi="Verdana"/>
                <w:szCs w:val="24"/>
              </w:rPr>
              <w:t xml:space="preserve"> </w:t>
            </w:r>
            <w:r w:rsidRPr="00430F2F">
              <w:rPr>
                <w:rStyle w:val="TemplateParagraphsetting"/>
                <w:rFonts w:ascii="Verdana" w:eastAsiaTheme="minorHAnsi" w:hAnsi="Verdana"/>
                <w:szCs w:val="24"/>
              </w:rPr>
              <w:t>request</w:t>
            </w:r>
            <w:r w:rsidR="00EE3059">
              <w:rPr>
                <w:rStyle w:val="TemplateParagraphsetting"/>
                <w:rFonts w:ascii="Verdana" w:eastAsiaTheme="minorHAnsi" w:hAnsi="Verdana"/>
                <w:szCs w:val="24"/>
              </w:rPr>
              <w:t xml:space="preserve"> </w:t>
            </w:r>
            <w:proofErr w:type="gramStart"/>
            <w:r w:rsidRPr="00430F2F">
              <w:rPr>
                <w:rStyle w:val="TemplateParagraphsetting"/>
                <w:rFonts w:ascii="Verdana" w:eastAsiaTheme="minorHAnsi" w:hAnsi="Verdana"/>
                <w:szCs w:val="24"/>
              </w:rPr>
              <w:t>30</w:t>
            </w:r>
            <w:r w:rsidR="00EE3059">
              <w:rPr>
                <w:rStyle w:val="TemplateParagraphsetting"/>
                <w:rFonts w:ascii="Verdana" w:eastAsiaTheme="minorHAnsi" w:hAnsi="Verdana"/>
                <w:szCs w:val="24"/>
              </w:rPr>
              <w:t xml:space="preserve"> </w:t>
            </w:r>
            <w:r w:rsidRPr="00430F2F">
              <w:rPr>
                <w:rStyle w:val="TemplateParagraphsetting"/>
                <w:rFonts w:ascii="Verdana" w:eastAsiaTheme="minorHAnsi" w:hAnsi="Verdana"/>
                <w:szCs w:val="24"/>
              </w:rPr>
              <w:t>day</w:t>
            </w:r>
            <w:proofErr w:type="gramEnd"/>
            <w:r w:rsidR="00EE3059">
              <w:rPr>
                <w:rStyle w:val="TemplateParagraphsetting"/>
                <w:rFonts w:ascii="Verdana" w:eastAsiaTheme="minorHAnsi" w:hAnsi="Verdana"/>
                <w:szCs w:val="24"/>
              </w:rPr>
              <w:t xml:space="preserve"> </w:t>
            </w:r>
            <w:r w:rsidRPr="00430F2F">
              <w:rPr>
                <w:rStyle w:val="TemplateParagraphsetting"/>
                <w:rFonts w:ascii="Verdana" w:eastAsiaTheme="minorHAnsi" w:hAnsi="Verdana"/>
                <w:szCs w:val="24"/>
              </w:rPr>
              <w:t>supply</w:t>
            </w:r>
            <w:r w:rsidR="00EE3059">
              <w:rPr>
                <w:rStyle w:val="TemplateParagraphsetting"/>
                <w:rFonts w:ascii="Verdana" w:eastAsiaTheme="minorHAnsi" w:hAnsi="Verdana"/>
                <w:szCs w:val="24"/>
              </w:rPr>
              <w:t xml:space="preserve"> </w:t>
            </w:r>
            <w:r w:rsidRPr="00430F2F">
              <w:rPr>
                <w:rStyle w:val="TemplateParagraphsetting"/>
                <w:rFonts w:ascii="Verdana" w:eastAsiaTheme="minorHAnsi" w:hAnsi="Verdana"/>
                <w:szCs w:val="24"/>
              </w:rPr>
              <w:t>script</w:t>
            </w:r>
            <w:r w:rsidR="00EE3059">
              <w:rPr>
                <w:rStyle w:val="TemplateParagraphsetting"/>
                <w:rFonts w:ascii="Verdana" w:eastAsiaTheme="minorHAnsi" w:hAnsi="Verdana"/>
                <w:szCs w:val="24"/>
              </w:rPr>
              <w:t xml:space="preserve"> </w:t>
            </w:r>
            <w:r w:rsidRPr="00430F2F">
              <w:rPr>
                <w:rStyle w:val="TemplateParagraphsetting"/>
                <w:rFonts w:ascii="Verdana" w:eastAsiaTheme="minorHAnsi" w:hAnsi="Verdana"/>
                <w:szCs w:val="24"/>
              </w:rPr>
              <w:t>to</w:t>
            </w:r>
            <w:r w:rsidR="00EE3059">
              <w:rPr>
                <w:rStyle w:val="TemplateParagraphsetting"/>
                <w:rFonts w:ascii="Verdana" w:eastAsiaTheme="minorHAnsi" w:hAnsi="Verdana"/>
                <w:szCs w:val="24"/>
              </w:rPr>
              <w:t xml:space="preserve"> </w:t>
            </w:r>
            <w:r w:rsidRPr="00430F2F">
              <w:rPr>
                <w:rStyle w:val="TemplateParagraphsetting"/>
                <w:rFonts w:ascii="Verdana" w:eastAsiaTheme="minorHAnsi" w:hAnsi="Verdana"/>
                <w:szCs w:val="24"/>
              </w:rPr>
              <w:t>achieve</w:t>
            </w:r>
            <w:r w:rsidR="00EE3059">
              <w:rPr>
                <w:rStyle w:val="TemplateParagraphsetting"/>
                <w:rFonts w:ascii="Verdana" w:eastAsiaTheme="minorHAnsi" w:hAnsi="Verdana"/>
                <w:szCs w:val="24"/>
              </w:rPr>
              <w:t xml:space="preserve"> </w:t>
            </w:r>
            <w:r w:rsidRPr="00430F2F">
              <w:rPr>
                <w:rStyle w:val="TemplateParagraphsetting"/>
                <w:rFonts w:ascii="Verdana" w:eastAsiaTheme="minorHAnsi" w:hAnsi="Verdana"/>
                <w:szCs w:val="24"/>
              </w:rPr>
              <w:t>5</w:t>
            </w:r>
            <w:r w:rsidR="001B63E3">
              <w:rPr>
                <w:rStyle w:val="TemplateParagraphsetting"/>
                <w:rFonts w:ascii="Verdana" w:eastAsiaTheme="minorHAnsi" w:hAnsi="Verdana"/>
                <w:szCs w:val="24"/>
              </w:rPr>
              <w:t>-</w:t>
            </w:r>
            <w:r w:rsidRPr="00430F2F">
              <w:rPr>
                <w:rStyle w:val="TemplateParagraphsetting"/>
                <w:rFonts w:ascii="Verdana" w:eastAsiaTheme="minorHAnsi" w:hAnsi="Verdana"/>
                <w:szCs w:val="24"/>
              </w:rPr>
              <w:t>month</w:t>
            </w:r>
            <w:r w:rsidR="00EE3059">
              <w:rPr>
                <w:rStyle w:val="TemplateParagraphsetting"/>
                <w:rFonts w:ascii="Verdana" w:eastAsiaTheme="minorHAnsi" w:hAnsi="Verdana"/>
                <w:szCs w:val="24"/>
              </w:rPr>
              <w:t xml:space="preserve"> </w:t>
            </w:r>
            <w:r w:rsidRPr="00430F2F">
              <w:rPr>
                <w:rStyle w:val="TemplateParagraphsetting"/>
                <w:rFonts w:ascii="Verdana" w:eastAsiaTheme="minorHAnsi" w:hAnsi="Verdana"/>
                <w:szCs w:val="24"/>
              </w:rPr>
              <w:t>supply.)</w:t>
            </w:r>
          </w:p>
          <w:p w14:paraId="54ED142C" w14:textId="77777777" w:rsidR="00430F2F" w:rsidRPr="00664D4C" w:rsidRDefault="00430F2F" w:rsidP="00430F2F">
            <w:pPr>
              <w:rPr>
                <w:rFonts w:ascii="Verdana" w:hAnsi="Verdana"/>
                <w:u w:val="single"/>
              </w:rPr>
            </w:pPr>
          </w:p>
        </w:tc>
      </w:tr>
      <w:bookmarkEnd w:id="23"/>
    </w:tbl>
    <w:p w14:paraId="46348467" w14:textId="77777777" w:rsidR="009D73BC" w:rsidRPr="006E6B2F" w:rsidRDefault="009D73BC" w:rsidP="00D56802">
      <w:pPr>
        <w:jc w:val="right"/>
        <w:rPr>
          <w:rFonts w:ascii="Verdana" w:hAnsi="Verdana"/>
        </w:rPr>
      </w:pPr>
    </w:p>
    <w:p w14:paraId="5056FAB4" w14:textId="76789B0D" w:rsidR="00B62958" w:rsidRPr="005E6EFD" w:rsidRDefault="00B62958" w:rsidP="00B62958">
      <w:pPr>
        <w:jc w:val="right"/>
        <w:rPr>
          <w:rStyle w:val="Hyperlink"/>
          <w:rFonts w:ascii="Verdana" w:hAnsi="Verdana" w:cs="Calibri"/>
          <w:color w:val="auto"/>
        </w:rPr>
      </w:pPr>
      <w:hyperlink w:anchor="_top" w:history="1">
        <w:r w:rsidRPr="00C65477">
          <w:rPr>
            <w:rStyle w:val="Hyperlink"/>
            <w:rFonts w:ascii="Verdana" w:hAnsi="Verdana" w:cs="Calibri"/>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A64DA" w:rsidRPr="00D56802" w14:paraId="0DE6E87E" w14:textId="77777777" w:rsidTr="00CE088F">
        <w:tc>
          <w:tcPr>
            <w:tcW w:w="5000" w:type="pct"/>
            <w:shd w:val="clear" w:color="auto" w:fill="C0C0C0"/>
          </w:tcPr>
          <w:p w14:paraId="63A361AC" w14:textId="383E5173" w:rsidR="005A64DA" w:rsidRPr="00D56802" w:rsidRDefault="00430F2F" w:rsidP="00D56802">
            <w:pPr>
              <w:pStyle w:val="Heading2"/>
              <w:rPr>
                <w:rFonts w:ascii="Verdana" w:hAnsi="Verdana"/>
                <w:i w:val="0"/>
                <w:sz w:val="24"/>
                <w:szCs w:val="24"/>
              </w:rPr>
            </w:pPr>
            <w:bookmarkStart w:id="26" w:name="_Process_for_Handling"/>
            <w:bookmarkStart w:id="27" w:name="_Toc89689460"/>
            <w:bookmarkEnd w:id="26"/>
            <w:r>
              <w:rPr>
                <w:rFonts w:ascii="Verdana" w:hAnsi="Verdana"/>
                <w:i w:val="0"/>
                <w:szCs w:val="24"/>
              </w:rPr>
              <w:t>Process</w:t>
            </w:r>
            <w:bookmarkEnd w:id="27"/>
          </w:p>
        </w:tc>
      </w:tr>
    </w:tbl>
    <w:p w14:paraId="0E3B4B9C" w14:textId="42DDAFA8" w:rsidR="003B24AF" w:rsidRPr="00EF532E" w:rsidRDefault="00B4215B" w:rsidP="00EF532E">
      <w:pPr>
        <w:rPr>
          <w:rFonts w:ascii="Verdana" w:hAnsi="Verdana" w:cs="Calibri"/>
          <w:b/>
          <w:bCs/>
        </w:rPr>
      </w:pPr>
      <w:bookmarkStart w:id="28" w:name="OLE_LINK47"/>
      <w:bookmarkStart w:id="29" w:name="OLE_LINK6"/>
      <w:r w:rsidRPr="00CE088F">
        <w:rPr>
          <w:rFonts w:ascii="Verdana" w:hAnsi="Verdana"/>
          <w:b/>
          <w:bCs/>
        </w:rPr>
        <w:t xml:space="preserve">Note: </w:t>
      </w:r>
      <w:r w:rsidR="006F11B4" w:rsidRPr="00EF532E">
        <w:rPr>
          <w:rFonts w:ascii="Verdana" w:hAnsi="Verdana" w:cs="Calibri"/>
          <w:b/>
          <w:bCs/>
        </w:rPr>
        <w:t xml:space="preserve">Do </w:t>
      </w:r>
      <w:r w:rsidR="00324E17" w:rsidRPr="00EF532E">
        <w:rPr>
          <w:rFonts w:ascii="Verdana" w:hAnsi="Verdana" w:cs="Calibri"/>
          <w:b/>
          <w:bCs/>
        </w:rPr>
        <w:t>not</w:t>
      </w:r>
      <w:r w:rsidR="00324E17" w:rsidRPr="00EF532E">
        <w:rPr>
          <w:rFonts w:ascii="Verdana" w:hAnsi="Verdana" w:cs="Calibri"/>
        </w:rPr>
        <w:t xml:space="preserve"> volunteer an international travel exception override unless the beneficiary indicates the travel is out of the country and for an extended </w:t>
      </w:r>
      <w:proofErr w:type="gramStart"/>
      <w:r w:rsidR="00324E17" w:rsidRPr="00EF532E">
        <w:rPr>
          <w:rFonts w:ascii="Verdana" w:hAnsi="Verdana" w:cs="Calibri"/>
        </w:rPr>
        <w:t>period of time</w:t>
      </w:r>
      <w:proofErr w:type="gramEnd"/>
      <w:r w:rsidR="00324E17" w:rsidRPr="00EF532E">
        <w:rPr>
          <w:rFonts w:ascii="Verdana" w:hAnsi="Verdana" w:cs="Calibri"/>
        </w:rPr>
        <w:t>.</w:t>
      </w:r>
    </w:p>
    <w:bookmarkEnd w:id="28"/>
    <w:p w14:paraId="08778EC1" w14:textId="77777777" w:rsidR="00324E17" w:rsidRDefault="00324E17" w:rsidP="00D56802">
      <w:pPr>
        <w:rPr>
          <w:rFonts w:ascii="Verdana" w:hAnsi="Verdana" w:cs="Calibri"/>
        </w:rPr>
      </w:pPr>
    </w:p>
    <w:p w14:paraId="58D99E75" w14:textId="2CEC8358" w:rsidR="00430F2F" w:rsidRDefault="00176400" w:rsidP="00D56802">
      <w:pPr>
        <w:rPr>
          <w:rFonts w:ascii="Verdana" w:hAnsi="Verdana" w:cs="Calibri"/>
        </w:rPr>
      </w:pPr>
      <w:r w:rsidRPr="00D56802">
        <w:rPr>
          <w:rFonts w:ascii="Verdana" w:hAnsi="Verdana" w:cs="Calibri"/>
        </w:rPr>
        <w:t>Perform</w:t>
      </w:r>
      <w:r w:rsidR="00EE3059">
        <w:rPr>
          <w:rFonts w:ascii="Verdana" w:hAnsi="Verdana" w:cs="Calibri"/>
        </w:rPr>
        <w:t xml:space="preserve"> </w:t>
      </w:r>
      <w:r w:rsidRPr="00D56802">
        <w:rPr>
          <w:rFonts w:ascii="Verdana" w:hAnsi="Verdana" w:cs="Calibri"/>
        </w:rPr>
        <w:t>the</w:t>
      </w:r>
      <w:r w:rsidR="00EE3059">
        <w:rPr>
          <w:rFonts w:ascii="Verdana" w:hAnsi="Verdana" w:cs="Calibri"/>
        </w:rPr>
        <w:t xml:space="preserve"> </w:t>
      </w:r>
      <w:r w:rsidRPr="00D56802">
        <w:rPr>
          <w:rFonts w:ascii="Verdana" w:hAnsi="Verdana" w:cs="Calibri"/>
        </w:rPr>
        <w:t>steps</w:t>
      </w:r>
      <w:r w:rsidR="00EE3059">
        <w:rPr>
          <w:rFonts w:ascii="Verdana" w:hAnsi="Verdana" w:cs="Calibri"/>
        </w:rPr>
        <w:t xml:space="preserve"> </w:t>
      </w:r>
      <w:r w:rsidRPr="00D56802">
        <w:rPr>
          <w:rFonts w:ascii="Verdana" w:hAnsi="Verdana" w:cs="Calibri"/>
        </w:rPr>
        <w:t>below:</w:t>
      </w:r>
      <w:bookmarkEnd w:id="2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8"/>
        <w:gridCol w:w="6938"/>
        <w:gridCol w:w="5014"/>
      </w:tblGrid>
      <w:tr w:rsidR="00730F21" w:rsidRPr="00C05B95" w14:paraId="6E0E467E" w14:textId="77777777" w:rsidTr="00A23A72">
        <w:tc>
          <w:tcPr>
            <w:tcW w:w="1392" w:type="dxa"/>
            <w:shd w:val="clear" w:color="auto" w:fill="E6E6E6"/>
          </w:tcPr>
          <w:p w14:paraId="481B93AF" w14:textId="6A438842" w:rsidR="005A64DA" w:rsidRPr="00C05B95" w:rsidRDefault="005A64DA" w:rsidP="00D56802">
            <w:pPr>
              <w:jc w:val="center"/>
              <w:rPr>
                <w:rFonts w:ascii="Verdana" w:hAnsi="Verdana" w:cs="Calibri"/>
                <w:b/>
              </w:rPr>
            </w:pPr>
            <w:bookmarkStart w:id="30" w:name="_Hlk114824042"/>
            <w:bookmarkStart w:id="31" w:name="_Hlk87884305"/>
            <w:bookmarkStart w:id="32" w:name="_Hlk81299555"/>
            <w:r w:rsidRPr="00C05B95">
              <w:rPr>
                <w:rFonts w:ascii="Verdana" w:hAnsi="Verdana" w:cs="Calibri"/>
                <w:b/>
              </w:rPr>
              <w:t>Step</w:t>
            </w:r>
          </w:p>
        </w:tc>
        <w:tc>
          <w:tcPr>
            <w:tcW w:w="26237" w:type="dxa"/>
            <w:gridSpan w:val="2"/>
            <w:shd w:val="clear" w:color="auto" w:fill="E6E6E6"/>
          </w:tcPr>
          <w:p w14:paraId="64FD8CC5" w14:textId="77777777" w:rsidR="005A64DA" w:rsidRPr="00C05B95" w:rsidRDefault="005A64DA" w:rsidP="00D56802">
            <w:pPr>
              <w:jc w:val="center"/>
              <w:rPr>
                <w:rFonts w:ascii="Verdana" w:hAnsi="Verdana" w:cs="Calibri"/>
                <w:b/>
              </w:rPr>
            </w:pPr>
            <w:r w:rsidRPr="00C05B95">
              <w:rPr>
                <w:rFonts w:ascii="Verdana" w:hAnsi="Verdana" w:cs="Calibri"/>
                <w:b/>
              </w:rPr>
              <w:t>Action</w:t>
            </w:r>
          </w:p>
        </w:tc>
      </w:tr>
      <w:tr w:rsidR="00730F21" w:rsidRPr="00C05B95" w14:paraId="5E278D64" w14:textId="77777777" w:rsidTr="00A23A72">
        <w:tc>
          <w:tcPr>
            <w:tcW w:w="1392" w:type="dxa"/>
          </w:tcPr>
          <w:p w14:paraId="1799860F" w14:textId="48FC3EDD" w:rsidR="00795650" w:rsidRPr="00C05B95" w:rsidRDefault="00CB10CD" w:rsidP="00D56802">
            <w:pPr>
              <w:jc w:val="center"/>
              <w:rPr>
                <w:rFonts w:ascii="Verdana" w:hAnsi="Verdana" w:cs="Calibri"/>
                <w:b/>
                <w:bCs/>
              </w:rPr>
            </w:pPr>
            <w:bookmarkStart w:id="33" w:name="_Hlk87884328"/>
            <w:bookmarkStart w:id="34" w:name="_Hlk114828568"/>
            <w:bookmarkEnd w:id="30"/>
            <w:bookmarkEnd w:id="31"/>
            <w:r>
              <w:rPr>
                <w:rFonts w:ascii="Verdana" w:hAnsi="Verdana" w:cs="Calibri"/>
                <w:b/>
                <w:bCs/>
              </w:rPr>
              <w:t>1</w:t>
            </w:r>
          </w:p>
        </w:tc>
        <w:tc>
          <w:tcPr>
            <w:tcW w:w="26237" w:type="dxa"/>
            <w:gridSpan w:val="2"/>
            <w:shd w:val="clear" w:color="auto" w:fill="auto"/>
          </w:tcPr>
          <w:p w14:paraId="1E01233B" w14:textId="77777777" w:rsidR="00795650" w:rsidRDefault="00795650" w:rsidP="00C05B95">
            <w:pPr>
              <w:rPr>
                <w:rFonts w:ascii="Verdana" w:hAnsi="Verdana" w:cs="Calibri"/>
                <w:bCs/>
              </w:rPr>
            </w:pPr>
            <w:r>
              <w:rPr>
                <w:rFonts w:ascii="Verdana" w:hAnsi="Verdana" w:cs="Calibri"/>
                <w:bCs/>
              </w:rPr>
              <w:t xml:space="preserve">Confirm the beneficiary meets the </w:t>
            </w:r>
            <w:hyperlink w:anchor="_Eligibility_Criteria" w:history="1">
              <w:r w:rsidRPr="00795650">
                <w:rPr>
                  <w:rStyle w:val="Hyperlink"/>
                  <w:rFonts w:ascii="Verdana" w:hAnsi="Verdana" w:cs="Calibri"/>
                  <w:bCs/>
                </w:rPr>
                <w:t>criteria</w:t>
              </w:r>
            </w:hyperlink>
            <w:r>
              <w:rPr>
                <w:rFonts w:ascii="Verdana" w:hAnsi="Verdana" w:cs="Calibri"/>
                <w:bCs/>
              </w:rPr>
              <w:t xml:space="preserve"> for consideration and the beneficiary does not fit any of the reasons the request will be denied.</w:t>
            </w:r>
          </w:p>
          <w:p w14:paraId="01E58B8F" w14:textId="2DFB5538" w:rsidR="005E6EFD" w:rsidRPr="00C05B95" w:rsidRDefault="005E6EFD" w:rsidP="00C05B95">
            <w:pPr>
              <w:rPr>
                <w:rFonts w:ascii="Verdana" w:hAnsi="Verdana" w:cs="Calibri"/>
                <w:bCs/>
              </w:rPr>
            </w:pPr>
          </w:p>
        </w:tc>
      </w:tr>
      <w:tr w:rsidR="00F53B20" w:rsidRPr="00C05B95" w14:paraId="35BBC680" w14:textId="77777777" w:rsidTr="00A23A72">
        <w:tc>
          <w:tcPr>
            <w:tcW w:w="1392" w:type="dxa"/>
            <w:vMerge w:val="restart"/>
          </w:tcPr>
          <w:p w14:paraId="785315C1" w14:textId="77777777" w:rsidR="00F53B20" w:rsidRDefault="00F53B20" w:rsidP="00D56802">
            <w:pPr>
              <w:jc w:val="center"/>
              <w:rPr>
                <w:rFonts w:ascii="Verdana" w:hAnsi="Verdana" w:cs="Calibri"/>
                <w:b/>
                <w:bCs/>
              </w:rPr>
            </w:pPr>
            <w:bookmarkStart w:id="35" w:name="Step2"/>
            <w:r>
              <w:rPr>
                <w:rFonts w:ascii="Verdana" w:hAnsi="Verdana" w:cs="Calibri"/>
                <w:b/>
                <w:bCs/>
              </w:rPr>
              <w:t>2</w:t>
            </w:r>
            <w:bookmarkEnd w:id="35"/>
          </w:p>
          <w:p w14:paraId="33C55B06" w14:textId="42AE65AC" w:rsidR="00A23A72" w:rsidRDefault="00A23A72" w:rsidP="00D56802">
            <w:pPr>
              <w:jc w:val="center"/>
              <w:rPr>
                <w:rFonts w:ascii="Verdana" w:hAnsi="Verdana" w:cs="Calibri"/>
                <w:b/>
                <w:bCs/>
              </w:rPr>
            </w:pPr>
            <w:r>
              <w:rPr>
                <w:noProof/>
              </w:rPr>
              <w:drawing>
                <wp:inline distT="0" distB="0" distL="0" distR="0" wp14:anchorId="377F5FC9" wp14:editId="2C8A75DE">
                  <wp:extent cx="304800" cy="304800"/>
                  <wp:effectExtent l="0" t="0" r="0" b="0"/>
                  <wp:docPr id="218289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26237" w:type="dxa"/>
            <w:gridSpan w:val="2"/>
            <w:shd w:val="clear" w:color="auto" w:fill="auto"/>
          </w:tcPr>
          <w:p w14:paraId="570E3F24" w14:textId="77777777" w:rsidR="00F53B20" w:rsidRDefault="00F53B20" w:rsidP="00C05B95">
            <w:pPr>
              <w:rPr>
                <w:rFonts w:ascii="Verdana" w:hAnsi="Verdana" w:cs="Calibri"/>
                <w:bCs/>
              </w:rPr>
            </w:pPr>
            <w:r w:rsidRPr="00F53B20">
              <w:rPr>
                <w:rFonts w:ascii="Verdana" w:hAnsi="Verdana" w:cs="Calibri"/>
                <w:bCs/>
              </w:rPr>
              <w:t>Verify if the Standard Vacation Override applies.</w:t>
            </w:r>
          </w:p>
          <w:p w14:paraId="3541BB50" w14:textId="04A5C6B5" w:rsidR="00F53B20" w:rsidRDefault="00F53B20" w:rsidP="00C05B95">
            <w:pPr>
              <w:rPr>
                <w:rFonts w:ascii="Verdana" w:hAnsi="Verdana" w:cs="Calibri"/>
                <w:bCs/>
              </w:rPr>
            </w:pPr>
          </w:p>
        </w:tc>
      </w:tr>
      <w:tr w:rsidR="00F53B20" w:rsidRPr="00C05B95" w14:paraId="142331DE" w14:textId="77777777" w:rsidTr="00A23A72">
        <w:tc>
          <w:tcPr>
            <w:tcW w:w="1392" w:type="dxa"/>
            <w:vMerge/>
          </w:tcPr>
          <w:p w14:paraId="2E1E1D66" w14:textId="77777777" w:rsidR="00F53B20" w:rsidRDefault="00F53B20" w:rsidP="00F53B20">
            <w:pPr>
              <w:jc w:val="center"/>
              <w:rPr>
                <w:rFonts w:ascii="Verdana" w:hAnsi="Verdana" w:cs="Calibri"/>
                <w:b/>
                <w:bCs/>
              </w:rPr>
            </w:pPr>
          </w:p>
        </w:tc>
        <w:tc>
          <w:tcPr>
            <w:tcW w:w="13118" w:type="dxa"/>
            <w:tcBorders>
              <w:top w:val="single" w:sz="6" w:space="0" w:color="000000"/>
              <w:left w:val="single" w:sz="6" w:space="0" w:color="000000"/>
              <w:bottom w:val="single" w:sz="6" w:space="0" w:color="000000"/>
              <w:right w:val="single" w:sz="6" w:space="0" w:color="000000"/>
            </w:tcBorders>
            <w:shd w:val="clear" w:color="auto" w:fill="E5E5E5"/>
          </w:tcPr>
          <w:p w14:paraId="545A8E4C" w14:textId="00F9CA8C" w:rsidR="00F53B20" w:rsidRDefault="00F53B20" w:rsidP="00A23A72">
            <w:pPr>
              <w:jc w:val="center"/>
              <w:rPr>
                <w:rFonts w:ascii="Verdana" w:hAnsi="Verdana" w:cs="Calibri"/>
                <w:bCs/>
              </w:rPr>
            </w:pPr>
            <w:r>
              <w:rPr>
                <w:rFonts w:ascii="Verdana" w:hAnsi="Verdana"/>
                <w:b/>
                <w:bCs/>
              </w:rPr>
              <w:t>If the Standard Vacation Override...</w:t>
            </w:r>
          </w:p>
        </w:tc>
        <w:tc>
          <w:tcPr>
            <w:tcW w:w="13119" w:type="dxa"/>
            <w:tcBorders>
              <w:top w:val="single" w:sz="6" w:space="0" w:color="000000"/>
              <w:left w:val="single" w:sz="6" w:space="0" w:color="000000"/>
              <w:bottom w:val="single" w:sz="6" w:space="0" w:color="000000"/>
              <w:right w:val="single" w:sz="6" w:space="0" w:color="000000"/>
            </w:tcBorders>
            <w:shd w:val="clear" w:color="auto" w:fill="E5E5E5"/>
          </w:tcPr>
          <w:p w14:paraId="3111D4F3" w14:textId="09DC1103" w:rsidR="00F53B20" w:rsidRDefault="00F53B20" w:rsidP="00A23A72">
            <w:pPr>
              <w:jc w:val="center"/>
              <w:rPr>
                <w:rFonts w:ascii="Verdana" w:hAnsi="Verdana" w:cs="Calibri"/>
                <w:bCs/>
              </w:rPr>
            </w:pPr>
            <w:r>
              <w:rPr>
                <w:rFonts w:ascii="Verdana" w:hAnsi="Verdana"/>
                <w:b/>
                <w:bCs/>
              </w:rPr>
              <w:t>Then...</w:t>
            </w:r>
          </w:p>
        </w:tc>
      </w:tr>
      <w:tr w:rsidR="00F53B20" w:rsidRPr="00C05B95" w14:paraId="788BE606" w14:textId="77777777" w:rsidTr="00A23A72">
        <w:tc>
          <w:tcPr>
            <w:tcW w:w="1392" w:type="dxa"/>
            <w:vMerge/>
          </w:tcPr>
          <w:p w14:paraId="213DEFC7" w14:textId="77777777" w:rsidR="00F53B20" w:rsidRDefault="00F53B20" w:rsidP="00F53B20">
            <w:pPr>
              <w:jc w:val="center"/>
              <w:rPr>
                <w:rFonts w:ascii="Verdana" w:hAnsi="Verdana" w:cs="Calibri"/>
                <w:b/>
                <w:bCs/>
              </w:rPr>
            </w:pPr>
          </w:p>
        </w:tc>
        <w:tc>
          <w:tcPr>
            <w:tcW w:w="13118" w:type="dxa"/>
            <w:tcBorders>
              <w:top w:val="single" w:sz="6" w:space="0" w:color="000000"/>
              <w:left w:val="single" w:sz="6" w:space="0" w:color="000000"/>
              <w:bottom w:val="single" w:sz="6" w:space="0" w:color="000000"/>
              <w:right w:val="single" w:sz="6" w:space="0" w:color="000000"/>
            </w:tcBorders>
          </w:tcPr>
          <w:p w14:paraId="0F70238C" w14:textId="77777777" w:rsidR="00F53B20" w:rsidRDefault="00F53B20" w:rsidP="00F53B20">
            <w:pPr>
              <w:rPr>
                <w:rFonts w:ascii="Verdana" w:hAnsi="Verdana"/>
              </w:rPr>
            </w:pPr>
            <w:r>
              <w:rPr>
                <w:rFonts w:ascii="Verdana" w:hAnsi="Verdana"/>
              </w:rPr>
              <w:t>Applies</w:t>
            </w:r>
          </w:p>
          <w:p w14:paraId="60246834" w14:textId="5A8563C0" w:rsidR="00F53B20" w:rsidRDefault="00F53B20" w:rsidP="00F53B20">
            <w:pPr>
              <w:rPr>
                <w:rFonts w:ascii="Verdana" w:hAnsi="Verdana" w:cs="Calibri"/>
                <w:bCs/>
              </w:rPr>
            </w:pPr>
          </w:p>
        </w:tc>
        <w:tc>
          <w:tcPr>
            <w:tcW w:w="13119" w:type="dxa"/>
            <w:tcBorders>
              <w:top w:val="single" w:sz="6" w:space="0" w:color="000000"/>
              <w:left w:val="single" w:sz="6" w:space="0" w:color="000000"/>
              <w:bottom w:val="single" w:sz="6" w:space="0" w:color="000000"/>
              <w:right w:val="single" w:sz="6" w:space="0" w:color="000000"/>
            </w:tcBorders>
          </w:tcPr>
          <w:p w14:paraId="6FBE7498" w14:textId="4A50A2EA" w:rsidR="00F53B20" w:rsidRDefault="00F53B20" w:rsidP="00F53B20">
            <w:pPr>
              <w:rPr>
                <w:rFonts w:ascii="Verdana" w:hAnsi="Verdana" w:cs="Calibri"/>
                <w:bCs/>
              </w:rPr>
            </w:pPr>
            <w:r>
              <w:rPr>
                <w:rFonts w:ascii="Verdana" w:hAnsi="Verdana"/>
              </w:rPr>
              <w:t>Proceed to enter the Standard Vacation Override for the maximum quantity allowed.</w:t>
            </w:r>
          </w:p>
        </w:tc>
      </w:tr>
      <w:tr w:rsidR="00F53B20" w:rsidRPr="00C05B95" w14:paraId="615A2945" w14:textId="77777777" w:rsidTr="00A23A72">
        <w:tc>
          <w:tcPr>
            <w:tcW w:w="1392" w:type="dxa"/>
            <w:vMerge/>
          </w:tcPr>
          <w:p w14:paraId="6FAB1D0F" w14:textId="77777777" w:rsidR="00F53B20" w:rsidRDefault="00F53B20" w:rsidP="00F53B20">
            <w:pPr>
              <w:jc w:val="center"/>
              <w:rPr>
                <w:rFonts w:ascii="Verdana" w:hAnsi="Verdana" w:cs="Calibri"/>
                <w:b/>
                <w:bCs/>
              </w:rPr>
            </w:pPr>
          </w:p>
        </w:tc>
        <w:tc>
          <w:tcPr>
            <w:tcW w:w="13118" w:type="dxa"/>
            <w:tcBorders>
              <w:top w:val="single" w:sz="6" w:space="0" w:color="000000"/>
              <w:left w:val="single" w:sz="6" w:space="0" w:color="000000"/>
              <w:bottom w:val="single" w:sz="6" w:space="0" w:color="000000"/>
              <w:right w:val="single" w:sz="6" w:space="0" w:color="000000"/>
            </w:tcBorders>
          </w:tcPr>
          <w:p w14:paraId="2EDA8541" w14:textId="77777777" w:rsidR="00F53B20" w:rsidRDefault="00F53B20" w:rsidP="00F53B20">
            <w:pPr>
              <w:rPr>
                <w:rFonts w:ascii="Verdana" w:hAnsi="Verdana"/>
              </w:rPr>
            </w:pPr>
            <w:r>
              <w:rPr>
                <w:rFonts w:ascii="Verdana" w:hAnsi="Verdana"/>
              </w:rPr>
              <w:t>Override has expired</w:t>
            </w:r>
          </w:p>
          <w:p w14:paraId="1286C702" w14:textId="1286CB38" w:rsidR="00F53B20" w:rsidRDefault="00F53B20" w:rsidP="00F53B20">
            <w:pPr>
              <w:rPr>
                <w:rFonts w:ascii="Verdana" w:hAnsi="Verdana" w:cs="Calibri"/>
                <w:bCs/>
              </w:rPr>
            </w:pPr>
          </w:p>
        </w:tc>
        <w:tc>
          <w:tcPr>
            <w:tcW w:w="13119" w:type="dxa"/>
            <w:tcBorders>
              <w:top w:val="single" w:sz="6" w:space="0" w:color="000000"/>
              <w:left w:val="single" w:sz="6" w:space="0" w:color="000000"/>
              <w:bottom w:val="single" w:sz="6" w:space="0" w:color="000000"/>
              <w:right w:val="single" w:sz="6" w:space="0" w:color="000000"/>
            </w:tcBorders>
          </w:tcPr>
          <w:p w14:paraId="578D4342" w14:textId="582EDF83" w:rsidR="00F53B20" w:rsidRDefault="00F53B20" w:rsidP="00F53B20">
            <w:pPr>
              <w:rPr>
                <w:rFonts w:ascii="Verdana" w:hAnsi="Verdana" w:cs="Calibri"/>
                <w:bCs/>
              </w:rPr>
            </w:pPr>
            <w:r>
              <w:rPr>
                <w:rFonts w:ascii="Verdana" w:hAnsi="Verdana"/>
              </w:rPr>
              <w:t>Transfer to SRT.</w:t>
            </w:r>
          </w:p>
        </w:tc>
      </w:tr>
      <w:tr w:rsidR="00F53B20" w:rsidRPr="00C05B95" w14:paraId="472DE024" w14:textId="77777777" w:rsidTr="00A23A72">
        <w:tc>
          <w:tcPr>
            <w:tcW w:w="1392" w:type="dxa"/>
            <w:vMerge/>
          </w:tcPr>
          <w:p w14:paraId="0BE04C1E" w14:textId="77777777" w:rsidR="00F53B20" w:rsidRDefault="00F53B20" w:rsidP="00F53B20">
            <w:pPr>
              <w:jc w:val="center"/>
              <w:rPr>
                <w:rFonts w:ascii="Verdana" w:hAnsi="Verdana" w:cs="Calibri"/>
                <w:b/>
                <w:bCs/>
              </w:rPr>
            </w:pPr>
          </w:p>
        </w:tc>
        <w:tc>
          <w:tcPr>
            <w:tcW w:w="13118" w:type="dxa"/>
            <w:tcBorders>
              <w:top w:val="single" w:sz="6" w:space="0" w:color="000000"/>
              <w:left w:val="single" w:sz="6" w:space="0" w:color="000000"/>
              <w:bottom w:val="single" w:sz="6" w:space="0" w:color="000000"/>
              <w:right w:val="single" w:sz="6" w:space="0" w:color="000000"/>
            </w:tcBorders>
          </w:tcPr>
          <w:p w14:paraId="67E5A4AA" w14:textId="77777777" w:rsidR="00F53B20" w:rsidRDefault="00F53B20" w:rsidP="00F53B20">
            <w:pPr>
              <w:rPr>
                <w:rFonts w:ascii="Verdana" w:hAnsi="Verdana"/>
              </w:rPr>
            </w:pPr>
            <w:r>
              <w:rPr>
                <w:rFonts w:ascii="Verdana" w:hAnsi="Verdana"/>
              </w:rPr>
              <w:t>Does Not Apply</w:t>
            </w:r>
          </w:p>
          <w:p w14:paraId="36D4CE73" w14:textId="194178F6" w:rsidR="00F53B20" w:rsidRDefault="00F53B20" w:rsidP="00F53B20">
            <w:pPr>
              <w:rPr>
                <w:rFonts w:ascii="Verdana" w:hAnsi="Verdana" w:cs="Calibri"/>
                <w:bCs/>
              </w:rPr>
            </w:pPr>
          </w:p>
        </w:tc>
        <w:tc>
          <w:tcPr>
            <w:tcW w:w="13119" w:type="dxa"/>
            <w:tcBorders>
              <w:top w:val="single" w:sz="6" w:space="0" w:color="000000"/>
              <w:left w:val="single" w:sz="6" w:space="0" w:color="000000"/>
              <w:bottom w:val="single" w:sz="6" w:space="0" w:color="000000"/>
              <w:right w:val="single" w:sz="6" w:space="0" w:color="000000"/>
            </w:tcBorders>
          </w:tcPr>
          <w:p w14:paraId="1D00EA6C" w14:textId="30B907A8" w:rsidR="00F53B20" w:rsidRDefault="00F53B20" w:rsidP="00F53B20">
            <w:pPr>
              <w:rPr>
                <w:rFonts w:ascii="Verdana" w:hAnsi="Verdana" w:cs="Calibri"/>
                <w:bCs/>
              </w:rPr>
            </w:pPr>
            <w:r>
              <w:rPr>
                <w:rFonts w:ascii="Verdana" w:hAnsi="Verdana"/>
              </w:rPr>
              <w:t>Proceed to the next step.</w:t>
            </w:r>
          </w:p>
        </w:tc>
      </w:tr>
      <w:bookmarkEnd w:id="33"/>
      <w:tr w:rsidR="00730F21" w:rsidRPr="00C05B95" w14:paraId="7F27F69B" w14:textId="77777777" w:rsidTr="00A23A72">
        <w:tc>
          <w:tcPr>
            <w:tcW w:w="1392" w:type="dxa"/>
          </w:tcPr>
          <w:p w14:paraId="3F280993" w14:textId="213C12D0" w:rsidR="00795650" w:rsidRDefault="00F53B20" w:rsidP="00D56802">
            <w:pPr>
              <w:jc w:val="center"/>
              <w:rPr>
                <w:rFonts w:ascii="Verdana" w:hAnsi="Verdana" w:cs="Calibri"/>
                <w:b/>
                <w:bCs/>
              </w:rPr>
            </w:pPr>
            <w:r>
              <w:rPr>
                <w:rFonts w:ascii="Verdana" w:hAnsi="Verdana" w:cs="Calibri"/>
                <w:b/>
                <w:bCs/>
              </w:rPr>
              <w:t>3</w:t>
            </w:r>
          </w:p>
        </w:tc>
        <w:tc>
          <w:tcPr>
            <w:tcW w:w="26237" w:type="dxa"/>
            <w:gridSpan w:val="2"/>
            <w:shd w:val="clear" w:color="auto" w:fill="auto"/>
          </w:tcPr>
          <w:p w14:paraId="2AA711E0" w14:textId="717BE0B5" w:rsidR="00795650" w:rsidRDefault="00E14409" w:rsidP="00C05B95">
            <w:pPr>
              <w:rPr>
                <w:rFonts w:ascii="Verdana" w:hAnsi="Verdana" w:cs="Calibri"/>
                <w:bCs/>
              </w:rPr>
            </w:pPr>
            <w:r>
              <w:rPr>
                <w:rFonts w:ascii="Verdana" w:hAnsi="Verdana" w:cs="Calibri"/>
                <w:bCs/>
              </w:rPr>
              <w:t xml:space="preserve">Warm </w:t>
            </w:r>
            <w:r w:rsidR="00795650">
              <w:rPr>
                <w:rFonts w:ascii="Verdana" w:hAnsi="Verdana" w:cs="Calibri"/>
                <w:bCs/>
              </w:rPr>
              <w:t xml:space="preserve">Transfer to the </w:t>
            </w:r>
            <w:r w:rsidR="002C3007">
              <w:rPr>
                <w:rFonts w:ascii="Verdana" w:hAnsi="Verdana" w:cs="Calibri"/>
                <w:bCs/>
              </w:rPr>
              <w:t xml:space="preserve">Escalation </w:t>
            </w:r>
            <w:r w:rsidR="00795650">
              <w:rPr>
                <w:rFonts w:ascii="Verdana" w:hAnsi="Verdana" w:cs="Calibri"/>
                <w:bCs/>
              </w:rPr>
              <w:t>Senior Team.</w:t>
            </w:r>
          </w:p>
          <w:p w14:paraId="5E181AFE" w14:textId="1C75B71D" w:rsidR="005E6EFD" w:rsidRDefault="005E6EFD" w:rsidP="00C05B95">
            <w:pPr>
              <w:rPr>
                <w:rFonts w:ascii="Verdana" w:hAnsi="Verdana" w:cs="Calibri"/>
                <w:bCs/>
              </w:rPr>
            </w:pPr>
          </w:p>
          <w:p w14:paraId="6AFE8210" w14:textId="1C857CC0" w:rsidR="005E6EFD" w:rsidRDefault="005E6EFD" w:rsidP="00C05B95">
            <w:pPr>
              <w:rPr>
                <w:rFonts w:ascii="Verdana" w:hAnsi="Verdana" w:cs="Calibri"/>
                <w:bCs/>
              </w:rPr>
            </w:pPr>
            <w:r>
              <w:rPr>
                <w:rFonts w:ascii="Verdana" w:hAnsi="Verdana" w:cs="Calibri"/>
                <w:bCs/>
              </w:rPr>
              <w:t xml:space="preserve">Refer to </w:t>
            </w:r>
            <w:hyperlink r:id="rId13" w:history="1">
              <w:r w:rsidRPr="005E6EFD">
                <w:rPr>
                  <w:rStyle w:val="Hyperlink"/>
                  <w:rFonts w:ascii="Verdana" w:hAnsi="Verdana" w:cs="Calibri"/>
                  <w:bCs/>
                </w:rPr>
                <w:t>MED D - When to Transfer Calls to the Senior Team</w:t>
              </w:r>
            </w:hyperlink>
            <w:r>
              <w:rPr>
                <w:rFonts w:ascii="Verdana" w:hAnsi="Verdana" w:cs="Calibri"/>
                <w:bCs/>
              </w:rPr>
              <w:t>.</w:t>
            </w:r>
          </w:p>
          <w:p w14:paraId="7E041F0B" w14:textId="2CB158C4" w:rsidR="005E6EFD" w:rsidRDefault="005E6EFD" w:rsidP="00C05B95">
            <w:pPr>
              <w:rPr>
                <w:rFonts w:ascii="Verdana" w:hAnsi="Verdana" w:cs="Calibri"/>
                <w:bCs/>
              </w:rPr>
            </w:pPr>
          </w:p>
        </w:tc>
      </w:tr>
      <w:bookmarkEnd w:id="32"/>
      <w:bookmarkEnd w:id="34"/>
    </w:tbl>
    <w:p w14:paraId="4D714FCB" w14:textId="77777777" w:rsidR="00312690" w:rsidRPr="00D56802" w:rsidRDefault="00312690" w:rsidP="00D56802">
      <w:pPr>
        <w:rPr>
          <w:rFonts w:ascii="Verdana" w:hAnsi="Verdana" w:cs="Calibri"/>
        </w:rPr>
      </w:pPr>
    </w:p>
    <w:bookmarkStart w:id="36" w:name="_Log_Activity"/>
    <w:bookmarkStart w:id="37" w:name="OLE_LINK4"/>
    <w:bookmarkStart w:id="38" w:name="OLE_LINK5"/>
    <w:bookmarkStart w:id="39" w:name="OLE_LINK2"/>
    <w:bookmarkStart w:id="40" w:name="OLE_LINK3"/>
    <w:bookmarkEnd w:id="36"/>
    <w:p w14:paraId="5F860026" w14:textId="017C96A6" w:rsidR="00795650" w:rsidRPr="005E6EFD" w:rsidRDefault="00C65477" w:rsidP="00795650">
      <w:pPr>
        <w:jc w:val="right"/>
        <w:rPr>
          <w:rFonts w:ascii="Verdana" w:hAnsi="Verdana" w:cs="Calibri"/>
          <w:u w:val="single"/>
        </w:rPr>
      </w:pPr>
      <w:r>
        <w:rPr>
          <w:rFonts w:ascii="Verdana" w:hAnsi="Verdana" w:cs="Calibri"/>
          <w:color w:val="0000FF"/>
          <w:u w:val="single"/>
        </w:rPr>
        <w:fldChar w:fldCharType="begin"/>
      </w:r>
      <w:r>
        <w:rPr>
          <w:rFonts w:ascii="Verdana" w:hAnsi="Verdana" w:cs="Calibri"/>
          <w:color w:val="0000FF"/>
          <w:u w:val="single"/>
        </w:rPr>
        <w:instrText xml:space="preserve"> HYPERLINK  \l "_top" </w:instrText>
      </w:r>
      <w:r>
        <w:rPr>
          <w:rFonts w:ascii="Verdana" w:hAnsi="Verdana" w:cs="Calibri"/>
          <w:color w:val="0000FF"/>
          <w:u w:val="single"/>
        </w:rPr>
      </w:r>
      <w:r>
        <w:rPr>
          <w:rFonts w:ascii="Verdana" w:hAnsi="Verdana" w:cs="Calibri"/>
          <w:color w:val="0000FF"/>
          <w:u w:val="single"/>
        </w:rPr>
        <w:fldChar w:fldCharType="separate"/>
      </w:r>
      <w:r w:rsidR="00795650" w:rsidRPr="00C65477">
        <w:rPr>
          <w:rStyle w:val="Hyperlink"/>
          <w:rFonts w:ascii="Verdana" w:hAnsi="Verdana" w:cs="Calibri"/>
        </w:rPr>
        <w:t>Top of the Document</w:t>
      </w:r>
      <w:r>
        <w:rPr>
          <w:rFonts w:ascii="Verdana" w:hAnsi="Verdana" w:cs="Calibri"/>
          <w:color w:val="0000FF"/>
          <w:u w:val="singl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795650" w:rsidRPr="00795650" w14:paraId="20C295B8" w14:textId="77777777" w:rsidTr="00CE088F">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2C0928A" w14:textId="73B33A95" w:rsidR="00795650" w:rsidRPr="00B2035A" w:rsidRDefault="00795650" w:rsidP="00B2035A">
            <w:pPr>
              <w:pStyle w:val="Heading2"/>
              <w:rPr>
                <w:rFonts w:ascii="Verdana" w:hAnsi="Verdana"/>
                <w:i w:val="0"/>
                <w:iCs w:val="0"/>
              </w:rPr>
            </w:pPr>
            <w:bookmarkStart w:id="41" w:name="_Toc89689461"/>
            <w:r w:rsidRPr="00B2035A">
              <w:rPr>
                <w:rFonts w:ascii="Verdana" w:hAnsi="Verdana"/>
                <w:i w:val="0"/>
                <w:iCs w:val="0"/>
              </w:rPr>
              <w:t>Senior Team Process</w:t>
            </w:r>
            <w:bookmarkEnd w:id="41"/>
          </w:p>
        </w:tc>
      </w:tr>
    </w:tbl>
    <w:p w14:paraId="176C4A01" w14:textId="399FC65A" w:rsidR="006F11B4" w:rsidRDefault="006F11B4" w:rsidP="006F11B4">
      <w:pPr>
        <w:rPr>
          <w:rFonts w:ascii="Verdana" w:hAnsi="Verdana" w:cs="Calibri"/>
          <w:b/>
          <w:bCs/>
        </w:rPr>
      </w:pPr>
      <w:r w:rsidRPr="00CE088F">
        <w:rPr>
          <w:rFonts w:ascii="Verdana" w:hAnsi="Verdana"/>
          <w:b/>
          <w:bCs/>
        </w:rPr>
        <w:t xml:space="preserve">Note: </w:t>
      </w:r>
    </w:p>
    <w:p w14:paraId="305FBC11" w14:textId="6B13B55A" w:rsidR="006F11B4" w:rsidRPr="000679A2" w:rsidRDefault="006F11B4" w:rsidP="00F64132">
      <w:pPr>
        <w:pStyle w:val="ListParagraph"/>
        <w:numPr>
          <w:ilvl w:val="0"/>
          <w:numId w:val="8"/>
        </w:numPr>
        <w:rPr>
          <w:rFonts w:ascii="Verdana" w:hAnsi="Verdana" w:cs="Calibri"/>
        </w:rPr>
      </w:pPr>
      <w:r w:rsidRPr="00EF532E">
        <w:rPr>
          <w:rFonts w:ascii="Verdana" w:hAnsi="Verdana" w:cs="Calibri"/>
          <w:b/>
          <w:bCs/>
        </w:rPr>
        <w:t>Do not</w:t>
      </w:r>
      <w:r w:rsidRPr="000679A2">
        <w:rPr>
          <w:rFonts w:ascii="Verdana" w:hAnsi="Verdana" w:cs="Calibri"/>
        </w:rPr>
        <w:t xml:space="preserve"> volunteer an international travel exception override unless the beneficiary indicates the travel is out of the country and for an extended </w:t>
      </w:r>
      <w:proofErr w:type="gramStart"/>
      <w:r w:rsidRPr="000679A2">
        <w:rPr>
          <w:rFonts w:ascii="Verdana" w:hAnsi="Verdana" w:cs="Calibri"/>
        </w:rPr>
        <w:t>period of time</w:t>
      </w:r>
      <w:proofErr w:type="gramEnd"/>
      <w:r w:rsidRPr="000679A2">
        <w:rPr>
          <w:rFonts w:ascii="Verdana" w:hAnsi="Verdana" w:cs="Calibri"/>
        </w:rPr>
        <w:t>.</w:t>
      </w:r>
    </w:p>
    <w:p w14:paraId="37B62035" w14:textId="3FDBEA0B" w:rsidR="003B24AF" w:rsidRPr="000679A2" w:rsidRDefault="006F11B4" w:rsidP="00F64132">
      <w:pPr>
        <w:pStyle w:val="ListParagraph"/>
        <w:numPr>
          <w:ilvl w:val="0"/>
          <w:numId w:val="8"/>
        </w:numPr>
        <w:rPr>
          <w:rFonts w:ascii="Verdana" w:hAnsi="Verdana" w:cs="Calibri"/>
        </w:rPr>
      </w:pPr>
      <w:bookmarkStart w:id="42" w:name="OLE_LINK20"/>
      <w:r w:rsidRPr="006F489B">
        <w:rPr>
          <w:rFonts w:ascii="Verdana" w:hAnsi="Verdana" w:cs="Calibri"/>
        </w:rPr>
        <w:t xml:space="preserve">Review the beneficiary’s </w:t>
      </w:r>
      <w:proofErr w:type="gramStart"/>
      <w:r w:rsidRPr="006F489B">
        <w:rPr>
          <w:rFonts w:ascii="Verdana" w:hAnsi="Verdana" w:cs="Calibri"/>
        </w:rPr>
        <w:t>prescription fill</w:t>
      </w:r>
      <w:proofErr w:type="gramEnd"/>
      <w:r w:rsidRPr="006F489B">
        <w:rPr>
          <w:rFonts w:ascii="Verdana" w:hAnsi="Verdana" w:cs="Calibri"/>
        </w:rPr>
        <w:t xml:space="preserve"> history</w:t>
      </w:r>
      <w:r w:rsidR="0013488C" w:rsidRPr="006F489B">
        <w:rPr>
          <w:rFonts w:ascii="Verdana" w:hAnsi="Verdana" w:cs="Calibri"/>
        </w:rPr>
        <w:t xml:space="preserve"> for each of the medications requiring an override</w:t>
      </w:r>
      <w:r w:rsidRPr="000679A2">
        <w:rPr>
          <w:rFonts w:ascii="Verdana" w:hAnsi="Verdana" w:cs="Calibri"/>
        </w:rPr>
        <w:t xml:space="preserve">, eligibility dates for </w:t>
      </w:r>
      <w:proofErr w:type="gramStart"/>
      <w:r w:rsidRPr="000679A2">
        <w:rPr>
          <w:rFonts w:ascii="Verdana" w:hAnsi="Verdana" w:cs="Calibri"/>
        </w:rPr>
        <w:t>next</w:t>
      </w:r>
      <w:proofErr w:type="gramEnd"/>
      <w:r w:rsidRPr="000679A2">
        <w:rPr>
          <w:rFonts w:ascii="Verdana" w:hAnsi="Verdana" w:cs="Calibri"/>
        </w:rPr>
        <w:t xml:space="preserve"> </w:t>
      </w:r>
      <w:proofErr w:type="gramStart"/>
      <w:r w:rsidRPr="000679A2">
        <w:rPr>
          <w:rFonts w:ascii="Verdana" w:hAnsi="Verdana" w:cs="Calibri"/>
        </w:rPr>
        <w:t>fill</w:t>
      </w:r>
      <w:proofErr w:type="gramEnd"/>
      <w:r w:rsidRPr="000679A2">
        <w:rPr>
          <w:rFonts w:ascii="Verdana" w:hAnsi="Verdana" w:cs="Calibri"/>
        </w:rPr>
        <w:t>, and travel dates to first determine if the standard vacation override process will meet the beneficiary’s needs.</w:t>
      </w:r>
    </w:p>
    <w:bookmarkEnd w:id="42"/>
    <w:p w14:paraId="2E64E304" w14:textId="77777777" w:rsidR="00324E17" w:rsidRDefault="00324E17" w:rsidP="00795650">
      <w:pPr>
        <w:rPr>
          <w:rFonts w:ascii="Verdana" w:hAnsi="Verdana" w:cs="Calibri"/>
        </w:rPr>
      </w:pPr>
    </w:p>
    <w:p w14:paraId="6E4D4E7D" w14:textId="33E6C8E7" w:rsidR="00795650" w:rsidRDefault="00795650" w:rsidP="00795650">
      <w:pPr>
        <w:rPr>
          <w:rFonts w:ascii="Verdana" w:hAnsi="Verdana" w:cs="Calibri"/>
        </w:rPr>
      </w:pPr>
      <w:r>
        <w:rPr>
          <w:rFonts w:ascii="Verdana" w:hAnsi="Verdana" w:cs="Calibri"/>
        </w:rPr>
        <w:t>Perform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6061"/>
        <w:gridCol w:w="6065"/>
      </w:tblGrid>
      <w:tr w:rsidR="00A25AB9" w14:paraId="3A0B72BB" w14:textId="77777777" w:rsidTr="00BA439D">
        <w:trPr>
          <w:trHeight w:val="321"/>
        </w:trPr>
        <w:tc>
          <w:tcPr>
            <w:tcW w:w="225" w:type="pct"/>
            <w:tcBorders>
              <w:top w:val="single" w:sz="4" w:space="0" w:color="auto"/>
              <w:left w:val="single" w:sz="4" w:space="0" w:color="auto"/>
              <w:bottom w:val="single" w:sz="4" w:space="0" w:color="auto"/>
              <w:right w:val="single" w:sz="4" w:space="0" w:color="auto"/>
            </w:tcBorders>
            <w:shd w:val="clear" w:color="auto" w:fill="E6E6E6"/>
            <w:hideMark/>
          </w:tcPr>
          <w:p w14:paraId="0F168884" w14:textId="77777777" w:rsidR="00795650" w:rsidRDefault="00795650">
            <w:pPr>
              <w:jc w:val="center"/>
              <w:rPr>
                <w:rFonts w:ascii="Verdana" w:hAnsi="Verdana" w:cs="Calibri"/>
                <w:b/>
              </w:rPr>
            </w:pPr>
            <w:r>
              <w:rPr>
                <w:rFonts w:ascii="Verdana" w:hAnsi="Verdana" w:cs="Calibri"/>
                <w:b/>
              </w:rPr>
              <w:t>Step</w:t>
            </w:r>
          </w:p>
        </w:tc>
        <w:tc>
          <w:tcPr>
            <w:tcW w:w="4775" w:type="pct"/>
            <w:gridSpan w:val="2"/>
            <w:tcBorders>
              <w:top w:val="single" w:sz="4" w:space="0" w:color="auto"/>
              <w:left w:val="single" w:sz="4" w:space="0" w:color="auto"/>
              <w:bottom w:val="single" w:sz="4" w:space="0" w:color="auto"/>
              <w:right w:val="single" w:sz="4" w:space="0" w:color="auto"/>
            </w:tcBorders>
            <w:shd w:val="clear" w:color="auto" w:fill="E6E6E6"/>
            <w:hideMark/>
          </w:tcPr>
          <w:p w14:paraId="6E7FDB42" w14:textId="77777777" w:rsidR="00795650" w:rsidRDefault="00795650">
            <w:pPr>
              <w:jc w:val="center"/>
              <w:rPr>
                <w:rFonts w:ascii="Verdana" w:hAnsi="Verdana" w:cs="Calibri"/>
                <w:b/>
              </w:rPr>
            </w:pPr>
            <w:r>
              <w:rPr>
                <w:rFonts w:ascii="Verdana" w:hAnsi="Verdana" w:cs="Calibri"/>
                <w:b/>
              </w:rPr>
              <w:t>Action</w:t>
            </w:r>
          </w:p>
        </w:tc>
      </w:tr>
      <w:tr w:rsidR="006F11B4" w14:paraId="3839278B" w14:textId="77777777" w:rsidTr="00BA439D">
        <w:trPr>
          <w:trHeight w:val="321"/>
        </w:trPr>
        <w:tc>
          <w:tcPr>
            <w:tcW w:w="225" w:type="pct"/>
            <w:vMerge w:val="restart"/>
            <w:tcBorders>
              <w:top w:val="single" w:sz="4" w:space="0" w:color="auto"/>
              <w:left w:val="single" w:sz="4" w:space="0" w:color="auto"/>
              <w:right w:val="single" w:sz="4" w:space="0" w:color="auto"/>
            </w:tcBorders>
            <w:shd w:val="clear" w:color="auto" w:fill="auto"/>
          </w:tcPr>
          <w:p w14:paraId="5D048F18" w14:textId="77777777" w:rsidR="006F11B4" w:rsidRDefault="006F11B4">
            <w:pPr>
              <w:jc w:val="center"/>
              <w:rPr>
                <w:rFonts w:ascii="Verdana" w:hAnsi="Verdana" w:cs="Calibri"/>
                <w:b/>
              </w:rPr>
            </w:pPr>
            <w:bookmarkStart w:id="43" w:name="_Hlk114824334"/>
            <w:r>
              <w:rPr>
                <w:rFonts w:ascii="Verdana" w:hAnsi="Verdana" w:cs="Calibri"/>
                <w:b/>
              </w:rPr>
              <w:t>1</w:t>
            </w:r>
          </w:p>
          <w:p w14:paraId="4B7206F4" w14:textId="4335AF49" w:rsidR="00CE088F" w:rsidRDefault="00CE088F">
            <w:pPr>
              <w:jc w:val="center"/>
              <w:rPr>
                <w:rFonts w:ascii="Verdana" w:hAnsi="Verdana" w:cs="Calibri"/>
                <w:b/>
              </w:rPr>
            </w:pPr>
          </w:p>
        </w:tc>
        <w:tc>
          <w:tcPr>
            <w:tcW w:w="4775" w:type="pct"/>
            <w:gridSpan w:val="2"/>
            <w:tcBorders>
              <w:top w:val="single" w:sz="4" w:space="0" w:color="auto"/>
              <w:left w:val="single" w:sz="4" w:space="0" w:color="auto"/>
              <w:bottom w:val="single" w:sz="4" w:space="0" w:color="auto"/>
              <w:right w:val="single" w:sz="4" w:space="0" w:color="auto"/>
            </w:tcBorders>
            <w:shd w:val="clear" w:color="auto" w:fill="auto"/>
          </w:tcPr>
          <w:p w14:paraId="5123EDBF" w14:textId="43BD3785" w:rsidR="006F11B4" w:rsidRDefault="006F11B4" w:rsidP="00324E17">
            <w:pPr>
              <w:rPr>
                <w:rFonts w:ascii="Verdana" w:hAnsi="Verdana" w:cs="Calibri"/>
                <w:bCs/>
              </w:rPr>
            </w:pPr>
            <w:r w:rsidRPr="006F11B4">
              <w:rPr>
                <w:rFonts w:ascii="Verdana" w:hAnsi="Verdana" w:cs="Calibri"/>
                <w:bCs/>
              </w:rPr>
              <w:t xml:space="preserve">Confirm the exception will be for </w:t>
            </w:r>
            <w:r w:rsidR="001E694C" w:rsidRPr="00EF532E">
              <w:rPr>
                <w:rFonts w:ascii="Verdana" w:hAnsi="Verdana" w:cs="Calibri"/>
                <w:b/>
              </w:rPr>
              <w:t>I</w:t>
            </w:r>
            <w:r w:rsidRPr="00EF532E">
              <w:rPr>
                <w:rFonts w:ascii="Verdana" w:hAnsi="Verdana" w:cs="Calibri"/>
                <w:b/>
              </w:rPr>
              <w:t xml:space="preserve">nternational </w:t>
            </w:r>
            <w:r w:rsidR="001E694C" w:rsidRPr="00EF532E">
              <w:rPr>
                <w:rFonts w:ascii="Verdana" w:hAnsi="Verdana" w:cs="Calibri"/>
                <w:b/>
              </w:rPr>
              <w:t>T</w:t>
            </w:r>
            <w:r w:rsidRPr="00EF532E">
              <w:rPr>
                <w:rFonts w:ascii="Verdana" w:hAnsi="Verdana" w:cs="Calibri"/>
                <w:b/>
              </w:rPr>
              <w:t>ravel</w:t>
            </w:r>
            <w:r w:rsidRPr="006F11B4">
              <w:rPr>
                <w:rFonts w:ascii="Verdana" w:hAnsi="Verdana" w:cs="Calibri"/>
                <w:bCs/>
              </w:rPr>
              <w:t>:</w:t>
            </w:r>
          </w:p>
          <w:p w14:paraId="7081A238" w14:textId="79587240" w:rsidR="006F11B4" w:rsidRPr="00730F21" w:rsidRDefault="006F11B4" w:rsidP="00324E17">
            <w:pPr>
              <w:rPr>
                <w:rFonts w:ascii="Verdana" w:hAnsi="Verdana" w:cs="Calibri"/>
                <w:bCs/>
              </w:rPr>
            </w:pPr>
          </w:p>
        </w:tc>
      </w:tr>
      <w:bookmarkEnd w:id="43"/>
      <w:tr w:rsidR="006F11B4" w14:paraId="7B6E984C" w14:textId="77777777" w:rsidTr="00BA439D">
        <w:trPr>
          <w:trHeight w:val="320"/>
        </w:trPr>
        <w:tc>
          <w:tcPr>
            <w:tcW w:w="225" w:type="pct"/>
            <w:vMerge/>
            <w:tcBorders>
              <w:left w:val="single" w:sz="4" w:space="0" w:color="auto"/>
              <w:right w:val="single" w:sz="4" w:space="0" w:color="auto"/>
            </w:tcBorders>
            <w:shd w:val="clear" w:color="auto" w:fill="auto"/>
          </w:tcPr>
          <w:p w14:paraId="5EDB086E" w14:textId="77777777" w:rsidR="006F11B4" w:rsidRDefault="006F11B4" w:rsidP="006F11B4">
            <w:pPr>
              <w:jc w:val="center"/>
              <w:rPr>
                <w:rFonts w:ascii="Verdana" w:hAnsi="Verdana" w:cs="Calibri"/>
                <w:b/>
              </w:rPr>
            </w:pPr>
          </w:p>
        </w:tc>
        <w:tc>
          <w:tcPr>
            <w:tcW w:w="2387" w:type="pct"/>
            <w:shd w:val="clear" w:color="auto" w:fill="EDEDED" w:themeFill="accent3" w:themeFillTint="33"/>
          </w:tcPr>
          <w:p w14:paraId="49582CC2" w14:textId="412BB62C" w:rsidR="006F11B4" w:rsidRPr="00730F21" w:rsidRDefault="006F11B4" w:rsidP="006F11B4">
            <w:pPr>
              <w:jc w:val="center"/>
              <w:rPr>
                <w:rFonts w:ascii="Verdana" w:hAnsi="Verdana" w:cs="Calibri"/>
                <w:bCs/>
              </w:rPr>
            </w:pPr>
            <w:r>
              <w:rPr>
                <w:rFonts w:ascii="Verdana" w:hAnsi="Verdana" w:cs="Calibri"/>
                <w:b/>
                <w:bCs/>
              </w:rPr>
              <w:t>If...</w:t>
            </w:r>
          </w:p>
        </w:tc>
        <w:tc>
          <w:tcPr>
            <w:tcW w:w="2388" w:type="pct"/>
            <w:shd w:val="clear" w:color="auto" w:fill="EDEDED" w:themeFill="accent3" w:themeFillTint="33"/>
          </w:tcPr>
          <w:p w14:paraId="13DF5FE5" w14:textId="44F89B96" w:rsidR="006F11B4" w:rsidRPr="00730F21" w:rsidRDefault="006F11B4" w:rsidP="006F11B4">
            <w:pPr>
              <w:jc w:val="center"/>
              <w:rPr>
                <w:rFonts w:ascii="Verdana" w:hAnsi="Verdana" w:cs="Calibri"/>
                <w:bCs/>
              </w:rPr>
            </w:pPr>
            <w:r>
              <w:rPr>
                <w:rFonts w:ascii="Verdana" w:hAnsi="Verdana" w:cs="Calibri"/>
                <w:b/>
                <w:bCs/>
              </w:rPr>
              <w:t>Then...</w:t>
            </w:r>
          </w:p>
        </w:tc>
      </w:tr>
      <w:tr w:rsidR="006F11B4" w14:paraId="588122EB" w14:textId="77777777" w:rsidTr="00BA439D">
        <w:trPr>
          <w:trHeight w:val="320"/>
        </w:trPr>
        <w:tc>
          <w:tcPr>
            <w:tcW w:w="225" w:type="pct"/>
            <w:vMerge/>
            <w:tcBorders>
              <w:left w:val="single" w:sz="4" w:space="0" w:color="auto"/>
              <w:right w:val="single" w:sz="4" w:space="0" w:color="auto"/>
            </w:tcBorders>
            <w:shd w:val="clear" w:color="auto" w:fill="auto"/>
          </w:tcPr>
          <w:p w14:paraId="17029406" w14:textId="77777777" w:rsidR="006F11B4" w:rsidRDefault="006F11B4" w:rsidP="006F11B4">
            <w:pPr>
              <w:jc w:val="center"/>
              <w:rPr>
                <w:rFonts w:ascii="Verdana" w:hAnsi="Verdana" w:cs="Calibri"/>
                <w:b/>
              </w:rPr>
            </w:pPr>
          </w:p>
        </w:tc>
        <w:tc>
          <w:tcPr>
            <w:tcW w:w="2387" w:type="pct"/>
            <w:shd w:val="clear" w:color="auto" w:fill="auto"/>
          </w:tcPr>
          <w:p w14:paraId="5DE35F9B" w14:textId="1075AF06" w:rsidR="006F11B4" w:rsidRPr="00730F21" w:rsidRDefault="006F11B4" w:rsidP="006F11B4">
            <w:pPr>
              <w:rPr>
                <w:rFonts w:ascii="Verdana" w:hAnsi="Verdana" w:cs="Calibri"/>
                <w:bCs/>
              </w:rPr>
            </w:pPr>
            <w:r>
              <w:rPr>
                <w:rFonts w:ascii="Verdana" w:hAnsi="Verdana" w:cs="Calibri"/>
                <w:bCs/>
              </w:rPr>
              <w:t>Yes</w:t>
            </w:r>
          </w:p>
        </w:tc>
        <w:tc>
          <w:tcPr>
            <w:tcW w:w="2388" w:type="pct"/>
            <w:shd w:val="clear" w:color="auto" w:fill="auto"/>
          </w:tcPr>
          <w:p w14:paraId="0DC83161" w14:textId="77777777" w:rsidR="006F11B4" w:rsidRDefault="006F11B4" w:rsidP="006F11B4">
            <w:pPr>
              <w:rPr>
                <w:rFonts w:ascii="Verdana" w:hAnsi="Verdana" w:cs="Calibri"/>
                <w:bCs/>
              </w:rPr>
            </w:pPr>
            <w:r>
              <w:rPr>
                <w:rFonts w:ascii="Verdana" w:hAnsi="Verdana" w:cs="Calibri"/>
                <w:bCs/>
              </w:rPr>
              <w:t xml:space="preserve">Proceed to </w:t>
            </w:r>
            <w:proofErr w:type="gramStart"/>
            <w:r>
              <w:rPr>
                <w:rFonts w:ascii="Verdana" w:hAnsi="Verdana" w:cs="Calibri"/>
                <w:bCs/>
              </w:rPr>
              <w:t>next</w:t>
            </w:r>
            <w:proofErr w:type="gramEnd"/>
            <w:r>
              <w:rPr>
                <w:rFonts w:ascii="Verdana" w:hAnsi="Verdana" w:cs="Calibri"/>
                <w:bCs/>
              </w:rPr>
              <w:t xml:space="preserve"> step.</w:t>
            </w:r>
          </w:p>
          <w:p w14:paraId="58F5606D" w14:textId="1059BE3A" w:rsidR="006F11B4" w:rsidRPr="00730F21" w:rsidRDefault="006F11B4" w:rsidP="006F11B4">
            <w:pPr>
              <w:rPr>
                <w:rFonts w:ascii="Verdana" w:hAnsi="Verdana" w:cs="Calibri"/>
                <w:bCs/>
              </w:rPr>
            </w:pPr>
          </w:p>
        </w:tc>
      </w:tr>
      <w:tr w:rsidR="006F11B4" w14:paraId="37937D95" w14:textId="77777777" w:rsidTr="00BA439D">
        <w:trPr>
          <w:trHeight w:val="320"/>
        </w:trPr>
        <w:tc>
          <w:tcPr>
            <w:tcW w:w="225" w:type="pct"/>
            <w:vMerge/>
            <w:tcBorders>
              <w:left w:val="single" w:sz="4" w:space="0" w:color="auto"/>
              <w:right w:val="single" w:sz="4" w:space="0" w:color="auto"/>
            </w:tcBorders>
            <w:shd w:val="clear" w:color="auto" w:fill="auto"/>
          </w:tcPr>
          <w:p w14:paraId="6D256BBB" w14:textId="77777777" w:rsidR="006F11B4" w:rsidRDefault="006F11B4" w:rsidP="006F11B4">
            <w:pPr>
              <w:jc w:val="center"/>
              <w:rPr>
                <w:rFonts w:ascii="Verdana" w:hAnsi="Verdana" w:cs="Calibri"/>
                <w:b/>
              </w:rPr>
            </w:pPr>
          </w:p>
        </w:tc>
        <w:tc>
          <w:tcPr>
            <w:tcW w:w="2387" w:type="pct"/>
            <w:shd w:val="clear" w:color="auto" w:fill="auto"/>
          </w:tcPr>
          <w:p w14:paraId="6BA76850" w14:textId="541B128E" w:rsidR="006F11B4" w:rsidRPr="00730F21" w:rsidRDefault="006F11B4" w:rsidP="006F11B4">
            <w:pPr>
              <w:rPr>
                <w:rFonts w:ascii="Verdana" w:hAnsi="Verdana" w:cs="Calibri"/>
                <w:bCs/>
              </w:rPr>
            </w:pPr>
            <w:r>
              <w:rPr>
                <w:rFonts w:ascii="Verdana" w:hAnsi="Verdana" w:cs="Calibri"/>
                <w:bCs/>
              </w:rPr>
              <w:t>No</w:t>
            </w:r>
          </w:p>
        </w:tc>
        <w:tc>
          <w:tcPr>
            <w:tcW w:w="2388" w:type="pct"/>
            <w:shd w:val="clear" w:color="auto" w:fill="auto"/>
          </w:tcPr>
          <w:p w14:paraId="2DA3B3E5" w14:textId="77777777" w:rsidR="006F11B4" w:rsidRDefault="006F11B4" w:rsidP="006F11B4">
            <w:pPr>
              <w:rPr>
                <w:rFonts w:ascii="Verdana" w:hAnsi="Verdana" w:cs="Calibri"/>
                <w:bCs/>
              </w:rPr>
            </w:pPr>
            <w:r w:rsidRPr="00730F21">
              <w:rPr>
                <w:rFonts w:ascii="Verdana" w:hAnsi="Verdana" w:cs="Calibri"/>
                <w:bCs/>
              </w:rPr>
              <w:t xml:space="preserve">Refer to </w:t>
            </w:r>
            <w:hyperlink r:id="rId14" w:anchor="!/view?docid=f075340f-87ec-41b3-bdeb-16422d0fed0e" w:history="1">
              <w:r w:rsidRPr="00730F21">
                <w:rPr>
                  <w:rStyle w:val="Hyperlink"/>
                  <w:rFonts w:ascii="Verdana" w:hAnsi="Verdana" w:cs="Calibri"/>
                  <w:bCs/>
                </w:rPr>
                <w:t>Plan Benefit Overrides (PBO) CCR</w:t>
              </w:r>
            </w:hyperlink>
            <w:r>
              <w:rPr>
                <w:rFonts w:ascii="Verdana" w:hAnsi="Verdana" w:cs="Calibri"/>
                <w:bCs/>
              </w:rPr>
              <w:t>.</w:t>
            </w:r>
          </w:p>
          <w:p w14:paraId="4FA2E762" w14:textId="6798CAC2" w:rsidR="006F11B4" w:rsidRPr="00730F21" w:rsidRDefault="006F11B4" w:rsidP="006F11B4">
            <w:pPr>
              <w:rPr>
                <w:rFonts w:ascii="Verdana" w:hAnsi="Verdana" w:cs="Calibri"/>
                <w:bCs/>
              </w:rPr>
            </w:pPr>
          </w:p>
        </w:tc>
      </w:tr>
      <w:tr w:rsidR="006F11B4" w14:paraId="63A2C915" w14:textId="77777777" w:rsidTr="00BA439D">
        <w:trPr>
          <w:trHeight w:val="321"/>
        </w:trPr>
        <w:tc>
          <w:tcPr>
            <w:tcW w:w="225" w:type="pct"/>
            <w:vMerge w:val="restart"/>
            <w:tcBorders>
              <w:top w:val="single" w:sz="4" w:space="0" w:color="auto"/>
              <w:left w:val="single" w:sz="4" w:space="0" w:color="auto"/>
              <w:right w:val="single" w:sz="4" w:space="0" w:color="auto"/>
            </w:tcBorders>
            <w:shd w:val="clear" w:color="auto" w:fill="auto"/>
          </w:tcPr>
          <w:p w14:paraId="6CBC0BC8" w14:textId="77777777" w:rsidR="006F11B4" w:rsidRDefault="006F11B4" w:rsidP="006F11B4">
            <w:pPr>
              <w:jc w:val="center"/>
              <w:rPr>
                <w:rFonts w:ascii="Verdana" w:hAnsi="Verdana" w:cs="Calibri"/>
                <w:b/>
              </w:rPr>
            </w:pPr>
            <w:r>
              <w:rPr>
                <w:rFonts w:ascii="Verdana" w:hAnsi="Verdana" w:cs="Calibri"/>
                <w:b/>
              </w:rPr>
              <w:t>2</w:t>
            </w:r>
          </w:p>
          <w:p w14:paraId="4F23237F" w14:textId="07C2D85C" w:rsidR="00CE088F" w:rsidRDefault="00CE088F" w:rsidP="006F11B4">
            <w:pPr>
              <w:jc w:val="center"/>
              <w:rPr>
                <w:rFonts w:ascii="Verdana" w:hAnsi="Verdana" w:cs="Calibri"/>
                <w:b/>
              </w:rPr>
            </w:pPr>
          </w:p>
        </w:tc>
        <w:tc>
          <w:tcPr>
            <w:tcW w:w="4775" w:type="pct"/>
            <w:gridSpan w:val="2"/>
            <w:tcBorders>
              <w:top w:val="single" w:sz="4" w:space="0" w:color="auto"/>
              <w:left w:val="single" w:sz="4" w:space="0" w:color="auto"/>
              <w:bottom w:val="single" w:sz="4" w:space="0" w:color="auto"/>
              <w:right w:val="single" w:sz="4" w:space="0" w:color="auto"/>
            </w:tcBorders>
            <w:shd w:val="clear" w:color="auto" w:fill="auto"/>
          </w:tcPr>
          <w:p w14:paraId="2CDB6FB0" w14:textId="3ECF1AC5" w:rsidR="006F11B4" w:rsidRDefault="006F11B4" w:rsidP="006F11B4">
            <w:pPr>
              <w:rPr>
                <w:rFonts w:ascii="Verdana" w:hAnsi="Verdana" w:cs="Calibri"/>
                <w:bCs/>
              </w:rPr>
            </w:pPr>
            <w:r w:rsidRPr="006F11B4">
              <w:rPr>
                <w:rFonts w:ascii="Verdana" w:hAnsi="Verdana" w:cs="Calibri"/>
                <w:bCs/>
              </w:rPr>
              <w:t>Confirm the duration of travel will exceed the standard vacation day supply allowed:</w:t>
            </w:r>
          </w:p>
          <w:p w14:paraId="1215A68A" w14:textId="49A728F7" w:rsidR="006F11B4" w:rsidRPr="00730F21" w:rsidRDefault="006F11B4" w:rsidP="006F11B4">
            <w:pPr>
              <w:rPr>
                <w:rFonts w:ascii="Verdana" w:hAnsi="Verdana" w:cs="Calibri"/>
                <w:bCs/>
              </w:rPr>
            </w:pPr>
          </w:p>
        </w:tc>
      </w:tr>
      <w:tr w:rsidR="006F11B4" w14:paraId="73A7DFE4" w14:textId="77777777" w:rsidTr="00BA439D">
        <w:trPr>
          <w:trHeight w:val="320"/>
        </w:trPr>
        <w:tc>
          <w:tcPr>
            <w:tcW w:w="225" w:type="pct"/>
            <w:vMerge/>
            <w:tcBorders>
              <w:left w:val="single" w:sz="4" w:space="0" w:color="auto"/>
              <w:right w:val="single" w:sz="4" w:space="0" w:color="auto"/>
            </w:tcBorders>
            <w:shd w:val="clear" w:color="auto" w:fill="auto"/>
          </w:tcPr>
          <w:p w14:paraId="60174B00" w14:textId="77777777" w:rsidR="006F11B4" w:rsidRDefault="006F11B4" w:rsidP="006F11B4">
            <w:pPr>
              <w:jc w:val="center"/>
              <w:rPr>
                <w:rFonts w:ascii="Verdana" w:hAnsi="Verdana" w:cs="Calibri"/>
                <w:b/>
              </w:rPr>
            </w:pPr>
          </w:p>
        </w:tc>
        <w:tc>
          <w:tcPr>
            <w:tcW w:w="2387" w:type="pct"/>
            <w:shd w:val="clear" w:color="auto" w:fill="EDEDED" w:themeFill="accent3" w:themeFillTint="33"/>
          </w:tcPr>
          <w:p w14:paraId="0AA6A86D" w14:textId="479F51DC" w:rsidR="006F11B4" w:rsidRPr="00730F21" w:rsidRDefault="006F11B4" w:rsidP="006F11B4">
            <w:pPr>
              <w:jc w:val="center"/>
              <w:rPr>
                <w:rFonts w:ascii="Verdana" w:hAnsi="Verdana" w:cs="Calibri"/>
                <w:bCs/>
              </w:rPr>
            </w:pPr>
            <w:r>
              <w:rPr>
                <w:rFonts w:ascii="Verdana" w:hAnsi="Verdana" w:cs="Calibri"/>
                <w:b/>
                <w:bCs/>
              </w:rPr>
              <w:t>If...</w:t>
            </w:r>
          </w:p>
        </w:tc>
        <w:tc>
          <w:tcPr>
            <w:tcW w:w="2388" w:type="pct"/>
            <w:shd w:val="clear" w:color="auto" w:fill="EDEDED" w:themeFill="accent3" w:themeFillTint="33"/>
          </w:tcPr>
          <w:p w14:paraId="78A52C78" w14:textId="461449A0" w:rsidR="006F11B4" w:rsidRPr="00730F21" w:rsidRDefault="006F11B4" w:rsidP="006F11B4">
            <w:pPr>
              <w:jc w:val="center"/>
              <w:rPr>
                <w:rFonts w:ascii="Verdana" w:hAnsi="Verdana" w:cs="Calibri"/>
                <w:bCs/>
              </w:rPr>
            </w:pPr>
            <w:r>
              <w:rPr>
                <w:rFonts w:ascii="Verdana" w:hAnsi="Verdana" w:cs="Calibri"/>
                <w:b/>
                <w:bCs/>
              </w:rPr>
              <w:t>Then...</w:t>
            </w:r>
          </w:p>
        </w:tc>
      </w:tr>
      <w:tr w:rsidR="006F11B4" w14:paraId="46802FEA" w14:textId="77777777" w:rsidTr="00BA439D">
        <w:trPr>
          <w:trHeight w:val="320"/>
        </w:trPr>
        <w:tc>
          <w:tcPr>
            <w:tcW w:w="225" w:type="pct"/>
            <w:vMerge/>
            <w:tcBorders>
              <w:left w:val="single" w:sz="4" w:space="0" w:color="auto"/>
              <w:right w:val="single" w:sz="4" w:space="0" w:color="auto"/>
            </w:tcBorders>
            <w:shd w:val="clear" w:color="auto" w:fill="auto"/>
          </w:tcPr>
          <w:p w14:paraId="4D0CB638" w14:textId="77777777" w:rsidR="006F11B4" w:rsidRDefault="006F11B4" w:rsidP="006F11B4">
            <w:pPr>
              <w:jc w:val="center"/>
              <w:rPr>
                <w:rFonts w:ascii="Verdana" w:hAnsi="Verdana" w:cs="Calibri"/>
                <w:b/>
              </w:rPr>
            </w:pPr>
          </w:p>
        </w:tc>
        <w:tc>
          <w:tcPr>
            <w:tcW w:w="2387" w:type="pct"/>
            <w:shd w:val="clear" w:color="auto" w:fill="auto"/>
          </w:tcPr>
          <w:p w14:paraId="3287C819" w14:textId="13595DC3" w:rsidR="006F11B4" w:rsidRPr="00730F21" w:rsidRDefault="006F11B4" w:rsidP="006F11B4">
            <w:pPr>
              <w:rPr>
                <w:rFonts w:ascii="Verdana" w:hAnsi="Verdana" w:cs="Calibri"/>
                <w:bCs/>
              </w:rPr>
            </w:pPr>
            <w:r>
              <w:rPr>
                <w:rFonts w:ascii="Verdana" w:hAnsi="Verdana" w:cs="Calibri"/>
                <w:bCs/>
              </w:rPr>
              <w:t>Yes</w:t>
            </w:r>
          </w:p>
        </w:tc>
        <w:tc>
          <w:tcPr>
            <w:tcW w:w="2388" w:type="pct"/>
            <w:shd w:val="clear" w:color="auto" w:fill="auto"/>
          </w:tcPr>
          <w:p w14:paraId="666EC520" w14:textId="77777777" w:rsidR="006F11B4" w:rsidRDefault="006F11B4" w:rsidP="006F11B4">
            <w:pPr>
              <w:rPr>
                <w:rFonts w:ascii="Verdana" w:hAnsi="Verdana" w:cs="Calibri"/>
                <w:bCs/>
              </w:rPr>
            </w:pPr>
            <w:r>
              <w:rPr>
                <w:rFonts w:ascii="Verdana" w:hAnsi="Verdana" w:cs="Calibri"/>
                <w:bCs/>
              </w:rPr>
              <w:t xml:space="preserve">Proceed to </w:t>
            </w:r>
            <w:proofErr w:type="gramStart"/>
            <w:r>
              <w:rPr>
                <w:rFonts w:ascii="Verdana" w:hAnsi="Verdana" w:cs="Calibri"/>
                <w:bCs/>
              </w:rPr>
              <w:t>next</w:t>
            </w:r>
            <w:proofErr w:type="gramEnd"/>
            <w:r>
              <w:rPr>
                <w:rFonts w:ascii="Verdana" w:hAnsi="Verdana" w:cs="Calibri"/>
                <w:bCs/>
              </w:rPr>
              <w:t xml:space="preserve"> step.</w:t>
            </w:r>
          </w:p>
          <w:p w14:paraId="7BB76A91" w14:textId="4A0B6753" w:rsidR="006F11B4" w:rsidRPr="00730F21" w:rsidRDefault="006F11B4" w:rsidP="006F11B4">
            <w:pPr>
              <w:rPr>
                <w:rFonts w:ascii="Verdana" w:hAnsi="Verdana" w:cs="Calibri"/>
                <w:bCs/>
              </w:rPr>
            </w:pPr>
          </w:p>
        </w:tc>
      </w:tr>
      <w:tr w:rsidR="006F11B4" w14:paraId="41ABD4B3" w14:textId="77777777" w:rsidTr="00BA439D">
        <w:trPr>
          <w:trHeight w:val="320"/>
        </w:trPr>
        <w:tc>
          <w:tcPr>
            <w:tcW w:w="225" w:type="pct"/>
            <w:vMerge/>
            <w:tcBorders>
              <w:left w:val="single" w:sz="4" w:space="0" w:color="auto"/>
              <w:right w:val="single" w:sz="4" w:space="0" w:color="auto"/>
            </w:tcBorders>
            <w:shd w:val="clear" w:color="auto" w:fill="auto"/>
          </w:tcPr>
          <w:p w14:paraId="3EBB0BEF" w14:textId="77777777" w:rsidR="006F11B4" w:rsidRDefault="006F11B4" w:rsidP="006F11B4">
            <w:pPr>
              <w:jc w:val="center"/>
              <w:rPr>
                <w:rFonts w:ascii="Verdana" w:hAnsi="Verdana" w:cs="Calibri"/>
                <w:b/>
              </w:rPr>
            </w:pPr>
          </w:p>
        </w:tc>
        <w:tc>
          <w:tcPr>
            <w:tcW w:w="2387" w:type="pct"/>
            <w:shd w:val="clear" w:color="auto" w:fill="auto"/>
          </w:tcPr>
          <w:p w14:paraId="47600778" w14:textId="428D3ACF" w:rsidR="006F11B4" w:rsidRPr="00730F21" w:rsidRDefault="006F11B4" w:rsidP="006F11B4">
            <w:pPr>
              <w:rPr>
                <w:rFonts w:ascii="Verdana" w:hAnsi="Verdana" w:cs="Calibri"/>
                <w:bCs/>
              </w:rPr>
            </w:pPr>
            <w:r>
              <w:rPr>
                <w:rFonts w:ascii="Verdana" w:hAnsi="Verdana" w:cs="Calibri"/>
                <w:bCs/>
              </w:rPr>
              <w:t>No</w:t>
            </w:r>
          </w:p>
        </w:tc>
        <w:tc>
          <w:tcPr>
            <w:tcW w:w="2388" w:type="pct"/>
            <w:shd w:val="clear" w:color="auto" w:fill="auto"/>
          </w:tcPr>
          <w:p w14:paraId="3F15FD67" w14:textId="77777777" w:rsidR="006F11B4" w:rsidRDefault="006F11B4" w:rsidP="006F11B4">
            <w:pPr>
              <w:rPr>
                <w:rFonts w:ascii="Verdana" w:hAnsi="Verdana" w:cs="Calibri"/>
                <w:bCs/>
              </w:rPr>
            </w:pPr>
            <w:r w:rsidRPr="00730F21">
              <w:rPr>
                <w:rFonts w:ascii="Verdana" w:hAnsi="Verdana" w:cs="Calibri"/>
                <w:bCs/>
              </w:rPr>
              <w:t xml:space="preserve">Refer to </w:t>
            </w:r>
            <w:hyperlink r:id="rId15" w:anchor="!/view?docid=f075340f-87ec-41b3-bdeb-16422d0fed0e" w:history="1">
              <w:r w:rsidRPr="00730F21">
                <w:rPr>
                  <w:rStyle w:val="Hyperlink"/>
                  <w:rFonts w:ascii="Verdana" w:hAnsi="Verdana" w:cs="Calibri"/>
                  <w:bCs/>
                </w:rPr>
                <w:t>Plan Benefit Overrides (PBO) CCR</w:t>
              </w:r>
            </w:hyperlink>
            <w:r>
              <w:rPr>
                <w:rFonts w:ascii="Verdana" w:hAnsi="Verdana" w:cs="Calibri"/>
                <w:bCs/>
              </w:rPr>
              <w:t>.</w:t>
            </w:r>
          </w:p>
          <w:p w14:paraId="28C5A731" w14:textId="236DD3B8" w:rsidR="006F11B4" w:rsidRPr="00730F21" w:rsidRDefault="006F11B4" w:rsidP="006F11B4">
            <w:pPr>
              <w:rPr>
                <w:rFonts w:ascii="Verdana" w:hAnsi="Verdana" w:cs="Calibri"/>
                <w:bCs/>
              </w:rPr>
            </w:pPr>
          </w:p>
        </w:tc>
      </w:tr>
      <w:tr w:rsidR="006F11B4" w14:paraId="474C1D3E" w14:textId="77777777" w:rsidTr="00BA439D">
        <w:trPr>
          <w:trHeight w:val="632"/>
        </w:trPr>
        <w:tc>
          <w:tcPr>
            <w:tcW w:w="225" w:type="pct"/>
            <w:tcBorders>
              <w:top w:val="single" w:sz="4" w:space="0" w:color="auto"/>
              <w:left w:val="single" w:sz="4" w:space="0" w:color="auto"/>
              <w:bottom w:val="single" w:sz="4" w:space="0" w:color="auto"/>
              <w:right w:val="single" w:sz="4" w:space="0" w:color="auto"/>
            </w:tcBorders>
            <w:hideMark/>
          </w:tcPr>
          <w:p w14:paraId="643D3E3B" w14:textId="7C89529C" w:rsidR="006F11B4" w:rsidRDefault="006F11B4" w:rsidP="006F11B4">
            <w:pPr>
              <w:jc w:val="center"/>
              <w:rPr>
                <w:rFonts w:ascii="Verdana" w:hAnsi="Verdana" w:cs="Calibri"/>
                <w:b/>
                <w:bCs/>
              </w:rPr>
            </w:pPr>
            <w:r>
              <w:rPr>
                <w:rFonts w:ascii="Verdana" w:hAnsi="Verdana" w:cs="Calibri"/>
                <w:b/>
                <w:bCs/>
              </w:rPr>
              <w:t>3</w:t>
            </w:r>
          </w:p>
        </w:tc>
        <w:tc>
          <w:tcPr>
            <w:tcW w:w="4775" w:type="pct"/>
            <w:gridSpan w:val="2"/>
            <w:tcBorders>
              <w:top w:val="single" w:sz="4" w:space="0" w:color="auto"/>
              <w:left w:val="single" w:sz="4" w:space="0" w:color="auto"/>
              <w:bottom w:val="single" w:sz="4" w:space="0" w:color="auto"/>
              <w:right w:val="single" w:sz="4" w:space="0" w:color="auto"/>
            </w:tcBorders>
          </w:tcPr>
          <w:p w14:paraId="0EE23898" w14:textId="0F277FDF" w:rsidR="006F11B4" w:rsidRDefault="006F11B4" w:rsidP="006F11B4">
            <w:pPr>
              <w:rPr>
                <w:rFonts w:ascii="Verdana" w:hAnsi="Verdana" w:cs="Calibri"/>
                <w:bCs/>
              </w:rPr>
            </w:pPr>
            <w:r>
              <w:rPr>
                <w:rFonts w:ascii="Verdana" w:hAnsi="Verdana" w:cs="Calibri"/>
                <w:bCs/>
              </w:rPr>
              <w:t xml:space="preserve">Confirm the beneficiary meets the </w:t>
            </w:r>
            <w:hyperlink w:anchor="_Eligibility_Criteria" w:history="1">
              <w:r>
                <w:rPr>
                  <w:rStyle w:val="Hyperlink"/>
                  <w:rFonts w:ascii="Verdana" w:hAnsi="Verdana" w:cs="Calibri"/>
                  <w:bCs/>
                </w:rPr>
                <w:t>criteria</w:t>
              </w:r>
            </w:hyperlink>
            <w:r>
              <w:rPr>
                <w:rFonts w:ascii="Verdana" w:hAnsi="Verdana" w:cs="Calibri"/>
                <w:bCs/>
              </w:rPr>
              <w:t xml:space="preserve"> for consideration and the beneficiary does not fit any of the reasons the request will be denied.</w:t>
            </w:r>
          </w:p>
          <w:p w14:paraId="5BC8F42C" w14:textId="77777777" w:rsidR="006F11B4" w:rsidRDefault="006F11B4" w:rsidP="006F11B4">
            <w:pPr>
              <w:rPr>
                <w:rFonts w:ascii="Verdana" w:hAnsi="Verdana" w:cs="Calibri"/>
              </w:rPr>
            </w:pPr>
          </w:p>
        </w:tc>
      </w:tr>
      <w:tr w:rsidR="002B4C4D" w14:paraId="24361CD1" w14:textId="77777777" w:rsidTr="00BA439D">
        <w:tc>
          <w:tcPr>
            <w:tcW w:w="225" w:type="pct"/>
            <w:tcBorders>
              <w:top w:val="single" w:sz="4" w:space="0" w:color="auto"/>
              <w:left w:val="single" w:sz="4" w:space="0" w:color="auto"/>
              <w:bottom w:val="single" w:sz="4" w:space="0" w:color="auto"/>
              <w:right w:val="single" w:sz="4" w:space="0" w:color="auto"/>
            </w:tcBorders>
          </w:tcPr>
          <w:p w14:paraId="0AE84E7C" w14:textId="3377AF8C" w:rsidR="002B4C4D" w:rsidRDefault="002B4C4D" w:rsidP="002B4C4D">
            <w:pPr>
              <w:jc w:val="center"/>
              <w:rPr>
                <w:rFonts w:ascii="Verdana" w:hAnsi="Verdana" w:cs="Calibri"/>
                <w:b/>
                <w:bCs/>
              </w:rPr>
            </w:pPr>
            <w:r>
              <w:rPr>
                <w:rFonts w:ascii="Verdana" w:hAnsi="Verdana" w:cs="Calibri"/>
                <w:b/>
                <w:bCs/>
              </w:rPr>
              <w:t>4</w:t>
            </w:r>
          </w:p>
          <w:p w14:paraId="024A0FE6" w14:textId="77777777" w:rsidR="002B4C4D" w:rsidRDefault="002B4C4D" w:rsidP="002B4C4D">
            <w:pPr>
              <w:jc w:val="center"/>
              <w:rPr>
                <w:rFonts w:ascii="Verdana" w:hAnsi="Verdana" w:cs="Calibri"/>
                <w:b/>
                <w:bCs/>
              </w:rPr>
            </w:pPr>
          </w:p>
        </w:tc>
        <w:tc>
          <w:tcPr>
            <w:tcW w:w="4775" w:type="pct"/>
            <w:gridSpan w:val="2"/>
            <w:tcBorders>
              <w:top w:val="single" w:sz="4" w:space="0" w:color="auto"/>
              <w:left w:val="single" w:sz="4" w:space="0" w:color="auto"/>
              <w:bottom w:val="single" w:sz="4" w:space="0" w:color="auto"/>
              <w:right w:val="single" w:sz="4" w:space="0" w:color="auto"/>
            </w:tcBorders>
          </w:tcPr>
          <w:p w14:paraId="0D179576" w14:textId="3E275B8E" w:rsidR="002B4C4D" w:rsidRDefault="002B4C4D" w:rsidP="002B4C4D">
            <w:pPr>
              <w:rPr>
                <w:rFonts w:ascii="Verdana" w:hAnsi="Verdana"/>
              </w:rPr>
            </w:pPr>
            <w:proofErr w:type="gramStart"/>
            <w:r>
              <w:rPr>
                <w:rFonts w:ascii="Verdana" w:hAnsi="Verdana"/>
              </w:rPr>
              <w:t>Senior</w:t>
            </w:r>
            <w:proofErr w:type="gramEnd"/>
            <w:r>
              <w:rPr>
                <w:rFonts w:ascii="Verdana" w:hAnsi="Verdana"/>
              </w:rPr>
              <w:t xml:space="preserve"> Team will </w:t>
            </w:r>
            <w:r w:rsidR="00932B3A">
              <w:rPr>
                <w:rFonts w:ascii="Verdana" w:hAnsi="Verdana"/>
              </w:rPr>
              <w:t xml:space="preserve">gather </w:t>
            </w:r>
            <w:r>
              <w:rPr>
                <w:rFonts w:ascii="Verdana" w:hAnsi="Verdana"/>
              </w:rPr>
              <w:t xml:space="preserve">all the required information below to </w:t>
            </w:r>
            <w:r w:rsidR="00932B3A">
              <w:rPr>
                <w:rFonts w:ascii="Verdana" w:hAnsi="Verdana"/>
              </w:rPr>
              <w:t xml:space="preserve">provide to </w:t>
            </w:r>
            <w:r>
              <w:rPr>
                <w:rFonts w:ascii="Verdana" w:hAnsi="Verdana"/>
              </w:rPr>
              <w:t>the Case Coordinator.</w:t>
            </w:r>
          </w:p>
          <w:p w14:paraId="5CCD7C00" w14:textId="77777777" w:rsidR="002B4C4D" w:rsidRDefault="002B4C4D" w:rsidP="002B4C4D">
            <w:r>
              <w:rPr>
                <w:rFonts w:ascii="Verdana" w:hAnsi="Verdana"/>
              </w:rPr>
              <w:t> </w:t>
            </w:r>
          </w:p>
          <w:p w14:paraId="521AE550" w14:textId="77777777" w:rsidR="002B4C4D" w:rsidRDefault="002B4C4D" w:rsidP="002B4C4D">
            <w:pPr>
              <w:pStyle w:val="ListParagraph"/>
              <w:numPr>
                <w:ilvl w:val="0"/>
                <w:numId w:val="12"/>
              </w:numPr>
            </w:pPr>
            <w:r>
              <w:rPr>
                <w:rFonts w:ascii="Verdana" w:hAnsi="Verdana"/>
              </w:rPr>
              <w:t>Member Name</w:t>
            </w:r>
          </w:p>
          <w:p w14:paraId="6CDC1BAE" w14:textId="77777777" w:rsidR="002B4C4D" w:rsidRDefault="002B4C4D" w:rsidP="002B4C4D">
            <w:pPr>
              <w:pStyle w:val="ListParagraph"/>
              <w:numPr>
                <w:ilvl w:val="0"/>
                <w:numId w:val="12"/>
              </w:numPr>
            </w:pPr>
            <w:r>
              <w:rPr>
                <w:rFonts w:ascii="Verdana" w:hAnsi="Verdana"/>
              </w:rPr>
              <w:t>Member ID</w:t>
            </w:r>
          </w:p>
          <w:p w14:paraId="531ED872" w14:textId="77777777" w:rsidR="002B4C4D" w:rsidRDefault="002B4C4D" w:rsidP="002B4C4D">
            <w:pPr>
              <w:pStyle w:val="ListParagraph"/>
              <w:numPr>
                <w:ilvl w:val="0"/>
                <w:numId w:val="12"/>
              </w:numPr>
            </w:pPr>
            <w:r>
              <w:rPr>
                <w:rFonts w:ascii="Verdana" w:hAnsi="Verdana"/>
              </w:rPr>
              <w:t>DOB</w:t>
            </w:r>
          </w:p>
          <w:p w14:paraId="61627F87" w14:textId="77777777" w:rsidR="002B4C4D" w:rsidRDefault="002B4C4D" w:rsidP="002B4C4D">
            <w:pPr>
              <w:pStyle w:val="ListParagraph"/>
              <w:numPr>
                <w:ilvl w:val="0"/>
                <w:numId w:val="12"/>
              </w:numPr>
            </w:pPr>
            <w:r>
              <w:rPr>
                <w:rFonts w:ascii="Verdana" w:hAnsi="Verdana"/>
              </w:rPr>
              <w:t>Member Phone Number (If different than PeopleSafe)</w:t>
            </w:r>
          </w:p>
          <w:p w14:paraId="1AC35063" w14:textId="77777777" w:rsidR="002B4C4D" w:rsidRDefault="002B4C4D" w:rsidP="002B4C4D">
            <w:pPr>
              <w:pStyle w:val="ListParagraph"/>
              <w:numPr>
                <w:ilvl w:val="0"/>
                <w:numId w:val="12"/>
              </w:numPr>
            </w:pPr>
            <w:r>
              <w:rPr>
                <w:rFonts w:ascii="Verdana" w:hAnsi="Verdana"/>
              </w:rPr>
              <w:t>Member Address</w:t>
            </w:r>
          </w:p>
          <w:p w14:paraId="51EFA07C" w14:textId="77777777" w:rsidR="002B4C4D" w:rsidRDefault="002B4C4D" w:rsidP="002B4C4D">
            <w:pPr>
              <w:pStyle w:val="ListParagraph"/>
              <w:numPr>
                <w:ilvl w:val="0"/>
                <w:numId w:val="12"/>
              </w:numPr>
            </w:pPr>
            <w:r>
              <w:rPr>
                <w:rFonts w:ascii="Verdana" w:hAnsi="Verdana"/>
              </w:rPr>
              <w:t>Payment Method</w:t>
            </w:r>
          </w:p>
          <w:p w14:paraId="70EC8990" w14:textId="77777777" w:rsidR="002B4C4D" w:rsidRDefault="002B4C4D" w:rsidP="002B4C4D">
            <w:pPr>
              <w:pStyle w:val="ListParagraph"/>
              <w:numPr>
                <w:ilvl w:val="0"/>
                <w:numId w:val="12"/>
              </w:numPr>
            </w:pPr>
            <w:r>
              <w:rPr>
                <w:rFonts w:ascii="Verdana" w:hAnsi="Verdana"/>
              </w:rPr>
              <w:t>Pharmacy Name</w:t>
            </w:r>
          </w:p>
          <w:p w14:paraId="3D665552" w14:textId="77777777" w:rsidR="002B4C4D" w:rsidRDefault="002B4C4D" w:rsidP="002B4C4D">
            <w:pPr>
              <w:pStyle w:val="ListParagraph"/>
              <w:numPr>
                <w:ilvl w:val="0"/>
                <w:numId w:val="12"/>
              </w:numPr>
            </w:pPr>
            <w:r>
              <w:rPr>
                <w:rFonts w:ascii="Verdana" w:hAnsi="Verdana"/>
              </w:rPr>
              <w:t>Pharmacy Phone Number</w:t>
            </w:r>
          </w:p>
          <w:p w14:paraId="19E3F5F2" w14:textId="77777777" w:rsidR="002B4C4D" w:rsidRDefault="002B4C4D" w:rsidP="002B4C4D">
            <w:pPr>
              <w:pStyle w:val="ListParagraph"/>
              <w:numPr>
                <w:ilvl w:val="0"/>
                <w:numId w:val="12"/>
              </w:numPr>
            </w:pPr>
            <w:r>
              <w:rPr>
                <w:rFonts w:ascii="Verdana" w:hAnsi="Verdana"/>
              </w:rPr>
              <w:t>Travel Start Date</w:t>
            </w:r>
          </w:p>
          <w:p w14:paraId="595EFF82" w14:textId="77777777" w:rsidR="002B4C4D" w:rsidRDefault="002B4C4D" w:rsidP="002B4C4D">
            <w:pPr>
              <w:pStyle w:val="ListParagraph"/>
              <w:numPr>
                <w:ilvl w:val="0"/>
                <w:numId w:val="12"/>
              </w:numPr>
              <w:rPr>
                <w:rFonts w:ascii="Verdana" w:hAnsi="Verdana"/>
              </w:rPr>
            </w:pPr>
            <w:r>
              <w:rPr>
                <w:rFonts w:ascii="Verdana" w:hAnsi="Verdana"/>
              </w:rPr>
              <w:t>Travel End Date</w:t>
            </w:r>
          </w:p>
          <w:p w14:paraId="2C7CF9B7" w14:textId="77777777" w:rsidR="002B4C4D" w:rsidRDefault="002B4C4D" w:rsidP="002B4C4D">
            <w:pPr>
              <w:pStyle w:val="ListParagraph"/>
              <w:numPr>
                <w:ilvl w:val="0"/>
                <w:numId w:val="12"/>
              </w:numPr>
            </w:pPr>
            <w:r>
              <w:rPr>
                <w:rFonts w:ascii="Verdana" w:hAnsi="Verdana"/>
              </w:rPr>
              <w:t>Medication Name and Strength</w:t>
            </w:r>
          </w:p>
          <w:p w14:paraId="5184B300" w14:textId="26630495" w:rsidR="002B4C4D" w:rsidRPr="00016E19" w:rsidRDefault="002B4C4D" w:rsidP="002B4C4D">
            <w:pPr>
              <w:pStyle w:val="ListParagraph"/>
              <w:numPr>
                <w:ilvl w:val="0"/>
                <w:numId w:val="12"/>
              </w:numPr>
            </w:pPr>
            <w:r>
              <w:rPr>
                <w:rFonts w:ascii="Verdana" w:hAnsi="Verdana"/>
              </w:rPr>
              <w:t>Day Supply Requested for each medication</w:t>
            </w:r>
          </w:p>
          <w:p w14:paraId="3FB37F94" w14:textId="44B3F478" w:rsidR="00FA5AEC" w:rsidRDefault="00FA5AEC" w:rsidP="00016E19">
            <w:pPr>
              <w:pStyle w:val="ListParagraph"/>
              <w:numPr>
                <w:ilvl w:val="1"/>
                <w:numId w:val="12"/>
              </w:numPr>
            </w:pPr>
            <w:r w:rsidRPr="00016E19">
              <w:rPr>
                <w:rFonts w:ascii="Verdana" w:hAnsi="Verdana"/>
                <w:b/>
                <w:bCs/>
              </w:rPr>
              <w:t>CCR Note:</w:t>
            </w:r>
            <w:r w:rsidRPr="00016E19">
              <w:rPr>
                <w:rFonts w:ascii="Verdana" w:hAnsi="Verdana"/>
              </w:rPr>
              <w:t xml:space="preserve"> To determine the day supply, first determine the </w:t>
            </w:r>
            <w:r w:rsidR="00303293" w:rsidRPr="00016E19">
              <w:rPr>
                <w:rFonts w:ascii="Verdana" w:hAnsi="Verdana"/>
              </w:rPr>
              <w:t xml:space="preserve">last </w:t>
            </w:r>
            <w:r w:rsidRPr="00016E19">
              <w:rPr>
                <w:rFonts w:ascii="Verdana" w:hAnsi="Verdana"/>
              </w:rPr>
              <w:t xml:space="preserve">date the beneficiary will </w:t>
            </w:r>
            <w:r w:rsidR="00303293" w:rsidRPr="00016E19">
              <w:rPr>
                <w:rFonts w:ascii="Verdana" w:hAnsi="Verdana"/>
              </w:rPr>
              <w:t>have</w:t>
            </w:r>
            <w:r w:rsidRPr="00016E19">
              <w:rPr>
                <w:rFonts w:ascii="Verdana" w:hAnsi="Verdana"/>
              </w:rPr>
              <w:t xml:space="preserve"> medication.</w:t>
            </w:r>
            <w:r w:rsidR="00303293" w:rsidRPr="00016E19">
              <w:rPr>
                <w:rFonts w:ascii="Verdana" w:hAnsi="Verdana"/>
              </w:rPr>
              <w:t xml:space="preserve"> Then determine the number of days between the last date the beneficiary will have medication and the date the beneficiary will return from abroad and be able to obtain a refill. Refer to </w:t>
            </w:r>
            <w:bookmarkStart w:id="44" w:name="OLE_LINK22"/>
            <w:r w:rsidR="00016E19">
              <w:rPr>
                <w:rFonts w:ascii="Verdana" w:hAnsi="Verdana"/>
              </w:rPr>
              <w:fldChar w:fldCharType="begin"/>
            </w:r>
            <w:r w:rsidR="00016E19">
              <w:rPr>
                <w:rFonts w:ascii="Verdana" w:hAnsi="Verdana"/>
              </w:rPr>
              <w:instrText xml:space="preserve"> HYPERLINK "https://thesource.cvshealth.com/nuxeo/thesource/" \l "!/view?docid=b7271337-462b-4b0d-a437-6d60dc2ea9f9" </w:instrText>
            </w:r>
            <w:r w:rsidR="00016E19">
              <w:rPr>
                <w:rFonts w:ascii="Verdana" w:hAnsi="Verdana"/>
              </w:rPr>
            </w:r>
            <w:r w:rsidR="00016E19">
              <w:rPr>
                <w:rFonts w:ascii="Verdana" w:hAnsi="Verdana"/>
              </w:rPr>
              <w:fldChar w:fldCharType="separate"/>
            </w:r>
            <w:r w:rsidRPr="00016E19">
              <w:rPr>
                <w:rStyle w:val="Hyperlink"/>
                <w:rFonts w:ascii="Verdana" w:hAnsi="Verdana"/>
              </w:rPr>
              <w:t>PHD - Julian Calendars</w:t>
            </w:r>
            <w:r w:rsidR="00016E19">
              <w:rPr>
                <w:rFonts w:ascii="Verdana" w:hAnsi="Verdana"/>
              </w:rPr>
              <w:fldChar w:fldCharType="end"/>
            </w:r>
            <w:r w:rsidR="00016E19">
              <w:rPr>
                <w:rFonts w:ascii="Verdana" w:hAnsi="Verdana"/>
              </w:rPr>
              <w:t>.</w:t>
            </w:r>
          </w:p>
          <w:bookmarkEnd w:id="44"/>
          <w:p w14:paraId="6AD3F8D0" w14:textId="77777777" w:rsidR="002B4C4D" w:rsidRDefault="002B4C4D" w:rsidP="002B4C4D">
            <w:pPr>
              <w:pStyle w:val="ListParagraph"/>
              <w:numPr>
                <w:ilvl w:val="0"/>
                <w:numId w:val="12"/>
              </w:numPr>
            </w:pPr>
            <w:r>
              <w:rPr>
                <w:rFonts w:ascii="Verdana" w:hAnsi="Verdana"/>
              </w:rPr>
              <w:t>Travel Destination</w:t>
            </w:r>
          </w:p>
          <w:p w14:paraId="60FD4064" w14:textId="77777777" w:rsidR="002B4C4D" w:rsidRDefault="002B4C4D" w:rsidP="002B4C4D">
            <w:pPr>
              <w:rPr>
                <w:rFonts w:ascii="Verdana" w:hAnsi="Verdana"/>
              </w:rPr>
            </w:pPr>
          </w:p>
          <w:p w14:paraId="6E509377" w14:textId="77777777" w:rsidR="002B4C4D" w:rsidRDefault="002B4C4D">
            <w:pPr>
              <w:rPr>
                <w:rFonts w:ascii="Verdana" w:hAnsi="Verdana"/>
              </w:rPr>
            </w:pPr>
          </w:p>
        </w:tc>
      </w:tr>
      <w:tr w:rsidR="006F11B4" w14:paraId="04AB89B0" w14:textId="77777777" w:rsidTr="00BA439D">
        <w:tc>
          <w:tcPr>
            <w:tcW w:w="225" w:type="pct"/>
            <w:tcBorders>
              <w:top w:val="single" w:sz="4" w:space="0" w:color="auto"/>
              <w:left w:val="single" w:sz="4" w:space="0" w:color="auto"/>
              <w:bottom w:val="single" w:sz="4" w:space="0" w:color="auto"/>
              <w:right w:val="single" w:sz="4" w:space="0" w:color="auto"/>
            </w:tcBorders>
          </w:tcPr>
          <w:p w14:paraId="0648C79D" w14:textId="380352E8" w:rsidR="006F11B4" w:rsidRDefault="002B4C4D" w:rsidP="006F11B4">
            <w:pPr>
              <w:jc w:val="center"/>
              <w:rPr>
                <w:rFonts w:ascii="Verdana" w:hAnsi="Verdana" w:cs="Calibri"/>
                <w:b/>
                <w:bCs/>
              </w:rPr>
            </w:pPr>
            <w:r>
              <w:rPr>
                <w:rFonts w:ascii="Verdana" w:hAnsi="Verdana" w:cs="Calibri"/>
                <w:b/>
                <w:bCs/>
              </w:rPr>
              <w:t>5</w:t>
            </w:r>
          </w:p>
          <w:p w14:paraId="53833DC7" w14:textId="5AC4CC8F" w:rsidR="00CE088F" w:rsidRDefault="00CE088F" w:rsidP="006F11B4">
            <w:pPr>
              <w:jc w:val="center"/>
              <w:rPr>
                <w:rFonts w:ascii="Verdana" w:hAnsi="Verdana" w:cs="Calibri"/>
                <w:b/>
                <w:bCs/>
              </w:rPr>
            </w:pPr>
          </w:p>
          <w:p w14:paraId="41A37E99" w14:textId="35653255" w:rsidR="00CE088F" w:rsidRDefault="00CE088F" w:rsidP="006F11B4">
            <w:pPr>
              <w:jc w:val="center"/>
              <w:rPr>
                <w:rFonts w:ascii="Verdana" w:hAnsi="Verdana" w:cs="Calibri"/>
                <w:b/>
                <w:bCs/>
              </w:rPr>
            </w:pPr>
          </w:p>
        </w:tc>
        <w:tc>
          <w:tcPr>
            <w:tcW w:w="4775" w:type="pct"/>
            <w:gridSpan w:val="2"/>
            <w:tcBorders>
              <w:top w:val="single" w:sz="4" w:space="0" w:color="auto"/>
              <w:left w:val="single" w:sz="4" w:space="0" w:color="auto"/>
              <w:bottom w:val="single" w:sz="4" w:space="0" w:color="auto"/>
              <w:right w:val="single" w:sz="4" w:space="0" w:color="auto"/>
            </w:tcBorders>
          </w:tcPr>
          <w:p w14:paraId="1A2061CA" w14:textId="2C016A37" w:rsidR="00932B3A" w:rsidRDefault="001B63E3" w:rsidP="00932B3A">
            <w:pPr>
              <w:rPr>
                <w:rFonts w:ascii="Verdana" w:hAnsi="Verdana"/>
              </w:rPr>
            </w:pPr>
            <w:bookmarkStart w:id="45" w:name="OLE_LINK21"/>
            <w:proofErr w:type="gramStart"/>
            <w:r>
              <w:rPr>
                <w:rFonts w:ascii="Verdana" w:hAnsi="Verdana"/>
              </w:rPr>
              <w:t>Senior</w:t>
            </w:r>
            <w:proofErr w:type="gramEnd"/>
            <w:r>
              <w:rPr>
                <w:rFonts w:ascii="Verdana" w:hAnsi="Verdana"/>
              </w:rPr>
              <w:t xml:space="preserve"> Team </w:t>
            </w:r>
            <w:r>
              <w:rPr>
                <w:rFonts w:ascii="Verdana" w:hAnsi="Verdana"/>
                <w:b/>
                <w:bCs/>
              </w:rPr>
              <w:t>must</w:t>
            </w:r>
            <w:r>
              <w:rPr>
                <w:rFonts w:ascii="Verdana" w:hAnsi="Verdana"/>
              </w:rPr>
              <w:t xml:space="preserve"> contact the Case Coordinator Line </w:t>
            </w:r>
            <w:proofErr w:type="gramStart"/>
            <w:r>
              <w:rPr>
                <w:rFonts w:ascii="Verdana" w:hAnsi="Verdana"/>
              </w:rPr>
              <w:t>at</w:t>
            </w:r>
            <w:proofErr w:type="gramEnd"/>
            <w:r>
              <w:rPr>
                <w:rFonts w:ascii="Verdana" w:hAnsi="Verdana"/>
              </w:rPr>
              <w:t xml:space="preserve"> 855-771-9283 to have the International Travel Exception email sent to </w:t>
            </w:r>
            <w:proofErr w:type="gramStart"/>
            <w:r>
              <w:rPr>
                <w:rFonts w:ascii="Verdana" w:hAnsi="Verdana"/>
              </w:rPr>
              <w:t>Account</w:t>
            </w:r>
            <w:proofErr w:type="gramEnd"/>
            <w:r>
              <w:rPr>
                <w:rFonts w:ascii="Verdana" w:hAnsi="Verdana"/>
              </w:rPr>
              <w:t xml:space="preserve"> Manager. </w:t>
            </w:r>
          </w:p>
          <w:p w14:paraId="22B86951" w14:textId="10268CC5" w:rsidR="00D4658B" w:rsidRPr="00800A1D" w:rsidRDefault="00932B3A" w:rsidP="00800A1D">
            <w:pPr>
              <w:pStyle w:val="NormalWeb"/>
              <w:numPr>
                <w:ilvl w:val="0"/>
                <w:numId w:val="21"/>
              </w:numPr>
            </w:pPr>
            <w:r w:rsidRPr="00800A1D">
              <w:rPr>
                <w:rFonts w:ascii="Verdana" w:hAnsi="Verdana"/>
              </w:rPr>
              <w:t xml:space="preserve">The Case Coordinator will </w:t>
            </w:r>
            <w:r w:rsidR="00BA439D">
              <w:rPr>
                <w:rFonts w:ascii="Verdana" w:hAnsi="Verdana" w:cs="Arial"/>
                <w:bCs/>
                <w:color w:val="333333"/>
              </w:rPr>
              <w:t xml:space="preserve">complete </w:t>
            </w:r>
            <w:r w:rsidR="00D4658B" w:rsidRPr="00800A1D">
              <w:rPr>
                <w:rFonts w:ascii="Verdana" w:hAnsi="Verdana" w:cs="Arial"/>
                <w:bCs/>
                <w:color w:val="333333"/>
              </w:rPr>
              <w:t xml:space="preserve">an </w:t>
            </w:r>
            <w:hyperlink r:id="rId16" w:history="1">
              <w:r w:rsidR="00D4658B" w:rsidRPr="00800A1D">
                <w:rPr>
                  <w:rFonts w:ascii="Verdana" w:hAnsi="Verdana" w:cs="Arial"/>
                  <w:bCs/>
                  <w:color w:val="0000FF"/>
                  <w:u w:val="single"/>
                </w:rPr>
                <w:t>I</w:t>
              </w:r>
              <w:r w:rsidR="00D4658B" w:rsidRPr="00800A1D">
                <w:rPr>
                  <w:rFonts w:ascii="Verdana" w:hAnsi="Verdana"/>
                  <w:color w:val="0000FF"/>
                  <w:u w:val="single"/>
                </w:rPr>
                <w:t>nquiry/Request Form</w:t>
              </w:r>
            </w:hyperlink>
            <w:r w:rsidR="00BA439D">
              <w:rPr>
                <w:rFonts w:ascii="Verdana" w:hAnsi="Verdana"/>
              </w:rPr>
              <w:t xml:space="preserve"> by </w:t>
            </w:r>
            <w:r w:rsidR="00BA439D" w:rsidRPr="00BA439D">
              <w:rPr>
                <w:rFonts w:ascii="Verdana" w:hAnsi="Verdana"/>
              </w:rPr>
              <w:t>populat</w:t>
            </w:r>
            <w:r w:rsidR="00BA439D">
              <w:rPr>
                <w:rFonts w:ascii="Verdana" w:hAnsi="Verdana"/>
              </w:rPr>
              <w:t>ing</w:t>
            </w:r>
            <w:r w:rsidR="00BA439D" w:rsidRPr="00BA439D">
              <w:rPr>
                <w:rFonts w:ascii="Verdana" w:hAnsi="Verdana"/>
              </w:rPr>
              <w:t xml:space="preserve"> the required fields, attach</w:t>
            </w:r>
            <w:r w:rsidR="00BA439D">
              <w:rPr>
                <w:rFonts w:ascii="Verdana" w:hAnsi="Verdana"/>
              </w:rPr>
              <w:t>ing</w:t>
            </w:r>
            <w:r w:rsidR="00BA439D" w:rsidRPr="00BA439D">
              <w:rPr>
                <w:rFonts w:ascii="Verdana" w:hAnsi="Verdana"/>
              </w:rPr>
              <w:t xml:space="preserve"> the completed </w:t>
            </w:r>
            <w:hyperlink r:id="rId17" w:anchor="!/view?docid=f1b8ada7-7d2c-4101-a177-a43c27183542" w:history="1">
              <w:r w:rsidR="00BA439D" w:rsidRPr="005321FD">
                <w:rPr>
                  <w:rStyle w:val="Hyperlink"/>
                  <w:rFonts w:ascii="Verdana" w:hAnsi="Verdana"/>
                </w:rPr>
                <w:t>ITO Member Detail Template</w:t>
              </w:r>
            </w:hyperlink>
            <w:r w:rsidR="00BA439D">
              <w:rPr>
                <w:rFonts w:ascii="Verdana" w:hAnsi="Verdana"/>
              </w:rPr>
              <w:t>,</w:t>
            </w:r>
            <w:r w:rsidR="00BA439D" w:rsidRPr="00BA439D">
              <w:rPr>
                <w:rFonts w:ascii="Verdana" w:hAnsi="Verdana"/>
              </w:rPr>
              <w:t xml:space="preserve"> and </w:t>
            </w:r>
            <w:r w:rsidR="00BA439D">
              <w:rPr>
                <w:rFonts w:ascii="Verdana" w:hAnsi="Verdana"/>
              </w:rPr>
              <w:t xml:space="preserve">pressing </w:t>
            </w:r>
            <w:r w:rsidR="00BA439D" w:rsidRPr="005321FD">
              <w:rPr>
                <w:rFonts w:ascii="Verdana" w:hAnsi="Verdana"/>
                <w:b/>
                <w:bCs/>
              </w:rPr>
              <w:t>Submit</w:t>
            </w:r>
            <w:r w:rsidR="00BA439D" w:rsidRPr="00BA439D">
              <w:rPr>
                <w:rFonts w:ascii="Verdana" w:hAnsi="Verdana"/>
              </w:rPr>
              <w:t>.</w:t>
            </w:r>
          </w:p>
          <w:p w14:paraId="3E5DF388" w14:textId="34739E5A" w:rsidR="00DD6542" w:rsidRPr="00800A1D" w:rsidRDefault="00DD6542" w:rsidP="00800A1D">
            <w:pPr>
              <w:numPr>
                <w:ilvl w:val="2"/>
                <w:numId w:val="20"/>
              </w:numPr>
              <w:textAlignment w:val="top"/>
              <w:rPr>
                <w:rFonts w:ascii="Verdana" w:hAnsi="Verdana" w:cs="Arial"/>
                <w:bCs/>
                <w:color w:val="333333"/>
              </w:rPr>
            </w:pPr>
            <w:r w:rsidRPr="00800A1D">
              <w:rPr>
                <w:rFonts w:ascii="Verdana" w:hAnsi="Verdana" w:cs="Arial"/>
                <w:b/>
                <w:color w:val="333333"/>
              </w:rPr>
              <w:t>Note:</w:t>
            </w:r>
            <w:r>
              <w:rPr>
                <w:rFonts w:ascii="Verdana" w:hAnsi="Verdana" w:cs="Arial"/>
                <w:bCs/>
                <w:color w:val="333333"/>
              </w:rPr>
              <w:t xml:space="preserve"> G</w:t>
            </w:r>
            <w:r w:rsidRPr="00DD6542">
              <w:rPr>
                <w:rFonts w:ascii="Verdana" w:hAnsi="Verdana" w:cs="Arial"/>
                <w:bCs/>
                <w:color w:val="333333"/>
              </w:rPr>
              <w:t xml:space="preserve">roup email addresses should </w:t>
            </w:r>
            <w:r>
              <w:rPr>
                <w:rFonts w:ascii="Verdana" w:hAnsi="Verdana" w:cs="Arial"/>
                <w:bCs/>
                <w:color w:val="333333"/>
              </w:rPr>
              <w:t>NOT</w:t>
            </w:r>
            <w:r w:rsidRPr="00DD6542">
              <w:rPr>
                <w:rFonts w:ascii="Verdana" w:hAnsi="Verdana" w:cs="Arial"/>
                <w:bCs/>
                <w:color w:val="333333"/>
              </w:rPr>
              <w:t xml:space="preserve"> be used on the form.</w:t>
            </w:r>
            <w:r>
              <w:rPr>
                <w:rFonts w:ascii="Verdana" w:hAnsi="Verdana" w:cs="Arial"/>
                <w:bCs/>
                <w:color w:val="333333"/>
              </w:rPr>
              <w:t xml:space="preserve"> O</w:t>
            </w:r>
            <w:r w:rsidRPr="00DD6542">
              <w:rPr>
                <w:rFonts w:ascii="Verdana" w:hAnsi="Verdana" w:cs="Arial"/>
                <w:bCs/>
                <w:color w:val="333333"/>
              </w:rPr>
              <w:t>nly an individual</w:t>
            </w:r>
            <w:r>
              <w:rPr>
                <w:rFonts w:ascii="Verdana" w:hAnsi="Verdana" w:cs="Arial"/>
                <w:bCs/>
                <w:color w:val="333333"/>
              </w:rPr>
              <w:t xml:space="preserve">’s </w:t>
            </w:r>
            <w:r w:rsidRPr="00DD6542">
              <w:rPr>
                <w:rFonts w:ascii="Verdana" w:hAnsi="Verdana" w:cs="Arial"/>
                <w:bCs/>
                <w:color w:val="333333"/>
              </w:rPr>
              <w:t>email can be used.</w:t>
            </w:r>
          </w:p>
          <w:p w14:paraId="6E04427E" w14:textId="64F1939A" w:rsidR="00D4658B" w:rsidRPr="00D4658B" w:rsidRDefault="00D4658B" w:rsidP="00800A1D">
            <w:pPr>
              <w:numPr>
                <w:ilvl w:val="2"/>
                <w:numId w:val="20"/>
              </w:numPr>
              <w:textAlignment w:val="top"/>
              <w:rPr>
                <w:rFonts w:ascii="Verdana" w:hAnsi="Verdana" w:cs="Arial"/>
                <w:bCs/>
                <w:color w:val="333333"/>
              </w:rPr>
            </w:pPr>
            <w:r w:rsidRPr="00D4658B">
              <w:rPr>
                <w:rFonts w:ascii="Verdana" w:hAnsi="Verdana"/>
              </w:rPr>
              <w:t xml:space="preserve">Refer to </w:t>
            </w:r>
            <w:hyperlink r:id="rId18" w:anchor="!/view?docid=98e42a11-aea6-4166-985b-9c4d24d4e58f" w:history="1">
              <w:r w:rsidRPr="00D4658B">
                <w:rPr>
                  <w:rFonts w:ascii="Verdana" w:hAnsi="Verdana"/>
                  <w:color w:val="0000FF"/>
                  <w:u w:val="single"/>
                </w:rPr>
                <w:t>Universal Med D – Requests to Account Management Through Nintex</w:t>
              </w:r>
            </w:hyperlink>
            <w:r w:rsidRPr="00D4658B">
              <w:rPr>
                <w:rFonts w:ascii="Verdana" w:hAnsi="Verdana"/>
              </w:rPr>
              <w:t>.</w:t>
            </w:r>
          </w:p>
          <w:p w14:paraId="531677E2" w14:textId="77777777" w:rsidR="00932B3A" w:rsidRDefault="00932B3A" w:rsidP="001B63E3">
            <w:pPr>
              <w:rPr>
                <w:rFonts w:ascii="Verdana" w:hAnsi="Verdana"/>
              </w:rPr>
            </w:pPr>
          </w:p>
          <w:p w14:paraId="59063C32" w14:textId="77777777" w:rsidR="001B63E3" w:rsidRPr="00B43DDC" w:rsidRDefault="001B63E3" w:rsidP="00B43DDC">
            <w:pPr>
              <w:rPr>
                <w:rFonts w:ascii="Verdana" w:hAnsi="Verdana"/>
              </w:rPr>
            </w:pPr>
            <w:r w:rsidRPr="00B43DDC">
              <w:rPr>
                <w:rFonts w:ascii="Verdana" w:hAnsi="Verdana"/>
              </w:rPr>
              <w:t xml:space="preserve">If the Case Coordinator requests to speak with the </w:t>
            </w:r>
            <w:proofErr w:type="gramStart"/>
            <w:r w:rsidRPr="00B43DDC">
              <w:rPr>
                <w:rFonts w:ascii="Verdana" w:hAnsi="Verdana"/>
              </w:rPr>
              <w:t>member</w:t>
            </w:r>
            <w:proofErr w:type="gramEnd"/>
            <w:r w:rsidRPr="00B43DDC">
              <w:rPr>
                <w:rFonts w:ascii="Verdana" w:hAnsi="Verdana"/>
              </w:rPr>
              <w:t xml:space="preserve">, perform a warm transfer to the Case Coordinator. </w:t>
            </w:r>
          </w:p>
          <w:p w14:paraId="5F401F5B" w14:textId="77777777" w:rsidR="001B63E3" w:rsidRDefault="001B63E3" w:rsidP="001B63E3">
            <w:pPr>
              <w:rPr>
                <w:rFonts w:ascii="Verdana" w:hAnsi="Verdana"/>
              </w:rPr>
            </w:pPr>
          </w:p>
          <w:p w14:paraId="39FFDF85" w14:textId="77777777" w:rsidR="001B63E3" w:rsidRDefault="001B63E3" w:rsidP="001B63E3">
            <w:pPr>
              <w:rPr>
                <w:rFonts w:ascii="Verdana" w:hAnsi="Verdana"/>
              </w:rPr>
            </w:pPr>
            <w:r>
              <w:rPr>
                <w:rFonts w:ascii="Verdana" w:hAnsi="Verdana"/>
                <w:b/>
                <w:bCs/>
                <w:color w:val="000000"/>
              </w:rPr>
              <w:t>Note</w:t>
            </w:r>
            <w:r>
              <w:rPr>
                <w:rFonts w:ascii="Verdana" w:hAnsi="Verdana"/>
                <w:color w:val="000000"/>
              </w:rPr>
              <w:t xml:space="preserve">: To ensure the proper email and </w:t>
            </w:r>
            <w:proofErr w:type="gramStart"/>
            <w:r>
              <w:rPr>
                <w:rFonts w:ascii="Verdana" w:hAnsi="Verdana"/>
                <w:color w:val="000000"/>
              </w:rPr>
              <w:t>follow up</w:t>
            </w:r>
            <w:proofErr w:type="gramEnd"/>
            <w:r>
              <w:rPr>
                <w:rFonts w:ascii="Verdana" w:hAnsi="Verdana"/>
                <w:color w:val="000000"/>
              </w:rPr>
              <w:t xml:space="preserve"> is completed, the Senior Team Rep must contact our Case Coordinator Team.</w:t>
            </w:r>
            <w:bookmarkEnd w:id="45"/>
          </w:p>
          <w:p w14:paraId="383C8448" w14:textId="2E060927" w:rsidR="006F11B4" w:rsidRPr="00A25AB9" w:rsidRDefault="006F11B4" w:rsidP="006F11B4">
            <w:pPr>
              <w:rPr>
                <w:rFonts w:ascii="Verdana" w:hAnsi="Verdana" w:cs="Calibri"/>
              </w:rPr>
            </w:pPr>
          </w:p>
        </w:tc>
      </w:tr>
      <w:tr w:rsidR="001B63E3" w14:paraId="20689220" w14:textId="77777777" w:rsidTr="00BA439D">
        <w:trPr>
          <w:trHeight w:val="933"/>
        </w:trPr>
        <w:tc>
          <w:tcPr>
            <w:tcW w:w="225" w:type="pct"/>
            <w:tcBorders>
              <w:top w:val="single" w:sz="4" w:space="0" w:color="auto"/>
              <w:left w:val="single" w:sz="4" w:space="0" w:color="auto"/>
              <w:right w:val="single" w:sz="4" w:space="0" w:color="auto"/>
            </w:tcBorders>
          </w:tcPr>
          <w:p w14:paraId="7BCF4B45" w14:textId="66BA886D" w:rsidR="001B63E3" w:rsidRDefault="001B63E3" w:rsidP="006F11B4">
            <w:pPr>
              <w:jc w:val="center"/>
              <w:rPr>
                <w:rFonts w:ascii="Verdana" w:hAnsi="Verdana" w:cs="Calibri"/>
                <w:b/>
                <w:bCs/>
              </w:rPr>
            </w:pPr>
            <w:r>
              <w:rPr>
                <w:rFonts w:ascii="Verdana" w:hAnsi="Verdana" w:cs="Calibri"/>
                <w:b/>
                <w:bCs/>
              </w:rPr>
              <w:t>6</w:t>
            </w:r>
          </w:p>
        </w:tc>
        <w:tc>
          <w:tcPr>
            <w:tcW w:w="4775" w:type="pct"/>
            <w:gridSpan w:val="2"/>
            <w:tcBorders>
              <w:top w:val="single" w:sz="4" w:space="0" w:color="auto"/>
              <w:left w:val="single" w:sz="4" w:space="0" w:color="auto"/>
              <w:right w:val="single" w:sz="4" w:space="0" w:color="auto"/>
            </w:tcBorders>
          </w:tcPr>
          <w:p w14:paraId="32110798" w14:textId="77777777" w:rsidR="001B63E3" w:rsidRDefault="001B63E3" w:rsidP="001B63E3">
            <w:bookmarkStart w:id="46" w:name="OLE_LINK13"/>
            <w:bookmarkStart w:id="47" w:name="OLE_LINK23"/>
            <w:r>
              <w:rPr>
                <w:rFonts w:ascii="Verdana" w:hAnsi="Verdana"/>
              </w:rPr>
              <w:t>Senior Team will provide the turnaround time for the beneficiary’s request:</w:t>
            </w:r>
            <w:bookmarkEnd w:id="46"/>
          </w:p>
          <w:p w14:paraId="525D2EAE" w14:textId="77777777" w:rsidR="001B63E3" w:rsidRDefault="001B63E3" w:rsidP="001B63E3">
            <w:r>
              <w:rPr>
                <w:rFonts w:ascii="Verdana" w:hAnsi="Verdana"/>
              </w:rPr>
              <w:t> </w:t>
            </w:r>
          </w:p>
          <w:p w14:paraId="5BD4A898" w14:textId="77777777" w:rsidR="001B63E3" w:rsidRDefault="001B63E3" w:rsidP="00F64132">
            <w:pPr>
              <w:pStyle w:val="ListParagraph"/>
              <w:numPr>
                <w:ilvl w:val="0"/>
                <w:numId w:val="10"/>
              </w:numPr>
            </w:pPr>
            <w:r w:rsidRPr="00CC2BF1">
              <w:rPr>
                <w:rFonts w:ascii="Verdana" w:hAnsi="Verdana"/>
              </w:rPr>
              <w:t xml:space="preserve">Requests received by the Account Management Team by 12pm EST, Monday through </w:t>
            </w:r>
            <w:proofErr w:type="gramStart"/>
            <w:r w:rsidRPr="00CC2BF1">
              <w:rPr>
                <w:rFonts w:ascii="Verdana" w:hAnsi="Verdana"/>
              </w:rPr>
              <w:t>Friday</w:t>
            </w:r>
            <w:proofErr w:type="gramEnd"/>
            <w:r w:rsidRPr="00CC2BF1">
              <w:rPr>
                <w:rFonts w:ascii="Verdana" w:hAnsi="Verdana"/>
              </w:rPr>
              <w:t xml:space="preserve"> should receive a same day response.</w:t>
            </w:r>
          </w:p>
          <w:p w14:paraId="0854B1D4" w14:textId="77777777" w:rsidR="001B63E3" w:rsidRDefault="001B63E3" w:rsidP="00F64132">
            <w:pPr>
              <w:pStyle w:val="ListParagraph"/>
              <w:numPr>
                <w:ilvl w:val="0"/>
                <w:numId w:val="10"/>
              </w:numPr>
            </w:pPr>
            <w:r w:rsidRPr="00CC2BF1">
              <w:rPr>
                <w:rFonts w:ascii="Verdana" w:hAnsi="Verdana"/>
              </w:rPr>
              <w:t xml:space="preserve">Requests received later than this time </w:t>
            </w:r>
            <w:proofErr w:type="gramStart"/>
            <w:r w:rsidRPr="00CC2BF1">
              <w:rPr>
                <w:rFonts w:ascii="Verdana" w:hAnsi="Verdana"/>
              </w:rPr>
              <w:t>may need</w:t>
            </w:r>
            <w:proofErr w:type="gramEnd"/>
            <w:r w:rsidRPr="00CC2BF1">
              <w:rPr>
                <w:rFonts w:ascii="Verdana" w:hAnsi="Verdana"/>
              </w:rPr>
              <w:t xml:space="preserve"> to be resolved on the next business day.</w:t>
            </w:r>
            <w:bookmarkEnd w:id="47"/>
          </w:p>
          <w:p w14:paraId="5A87A242" w14:textId="77777777" w:rsidR="001B63E3" w:rsidRDefault="001B63E3" w:rsidP="001B63E3">
            <w:pPr>
              <w:rPr>
                <w:noProof/>
              </w:rPr>
            </w:pPr>
          </w:p>
        </w:tc>
      </w:tr>
    </w:tbl>
    <w:p w14:paraId="7D6AF4D9" w14:textId="77777777" w:rsidR="00C137C5" w:rsidRPr="00795650" w:rsidRDefault="00C137C5" w:rsidP="00C137C5">
      <w:pPr>
        <w:rPr>
          <w:rFonts w:ascii="Verdana" w:hAnsi="Verdana"/>
        </w:rPr>
      </w:pPr>
    </w:p>
    <w:p w14:paraId="253E529D" w14:textId="7490A03C" w:rsidR="002D3567" w:rsidRPr="005E6EFD" w:rsidRDefault="002D3567" w:rsidP="002D3567">
      <w:pPr>
        <w:jc w:val="right"/>
        <w:rPr>
          <w:rStyle w:val="Hyperlink"/>
          <w:rFonts w:ascii="Verdana" w:hAnsi="Verdana" w:cs="Calibri"/>
          <w:color w:val="auto"/>
        </w:rPr>
      </w:pPr>
      <w:hyperlink w:anchor="_top" w:history="1">
        <w:r w:rsidRPr="00C65477">
          <w:rPr>
            <w:rStyle w:val="Hyperlink"/>
            <w:rFonts w:ascii="Verdana" w:hAnsi="Verdana" w:cs="Calibri"/>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2D3567" w14:paraId="48F8C942" w14:textId="77777777" w:rsidTr="007F7970">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2F415E4" w14:textId="08CE722C" w:rsidR="002D3567" w:rsidRDefault="002D3567">
            <w:pPr>
              <w:pStyle w:val="Heading2"/>
              <w:rPr>
                <w:i w:val="0"/>
                <w:sz w:val="24"/>
                <w:szCs w:val="24"/>
              </w:rPr>
            </w:pPr>
            <w:bookmarkStart w:id="48" w:name="_Toc89689462"/>
            <w:r>
              <w:rPr>
                <w:rFonts w:ascii="Verdana" w:hAnsi="Verdana"/>
                <w:i w:val="0"/>
                <w:szCs w:val="24"/>
              </w:rPr>
              <w:t>Call Back Process</w:t>
            </w:r>
            <w:bookmarkEnd w:id="48"/>
          </w:p>
        </w:tc>
      </w:tr>
    </w:tbl>
    <w:p w14:paraId="60B5E6FF" w14:textId="369F826F" w:rsidR="002D3567" w:rsidRDefault="007F7970" w:rsidP="00DB04FE">
      <w:pPr>
        <w:rPr>
          <w:rFonts w:ascii="Verdana" w:hAnsi="Verdana"/>
        </w:rPr>
      </w:pPr>
      <w:bookmarkStart w:id="49" w:name="OLE_LINK18"/>
      <w:bookmarkEnd w:id="37"/>
      <w:bookmarkEnd w:id="38"/>
      <w:r>
        <w:rPr>
          <w:rFonts w:ascii="Verdana" w:hAnsi="Verdana"/>
        </w:rPr>
        <w:t xml:space="preserve"> </w:t>
      </w:r>
      <w:r w:rsidR="00C85250">
        <w:rPr>
          <w:rFonts w:ascii="Verdana" w:hAnsi="Verdana"/>
        </w:rPr>
        <w:t xml:space="preserve">Upon receipt, </w:t>
      </w:r>
      <w:r w:rsidR="00DB04FE" w:rsidRPr="00DB04FE">
        <w:rPr>
          <w:rFonts w:ascii="Verdana" w:hAnsi="Verdana"/>
        </w:rPr>
        <w:t>the Ac</w:t>
      </w:r>
      <w:r w:rsidR="00DB04FE">
        <w:rPr>
          <w:rFonts w:ascii="Verdana" w:hAnsi="Verdana"/>
        </w:rPr>
        <w:t>count</w:t>
      </w:r>
      <w:r w:rsidR="00DB04FE" w:rsidRPr="00DB04FE">
        <w:rPr>
          <w:rFonts w:ascii="Verdana" w:hAnsi="Verdana"/>
        </w:rPr>
        <w:t xml:space="preserve"> Management team</w:t>
      </w:r>
      <w:r w:rsidR="00C85250">
        <w:rPr>
          <w:rFonts w:ascii="Verdana" w:hAnsi="Verdana"/>
        </w:rPr>
        <w:t xml:space="preserve"> will review and respond to the </w:t>
      </w:r>
      <w:hyperlink r:id="rId19" w:history="1">
        <w:r w:rsidR="00C85250" w:rsidRPr="007875CA">
          <w:rPr>
            <w:rStyle w:val="Hyperlink"/>
            <w:rFonts w:ascii="Verdana" w:hAnsi="Verdana"/>
          </w:rPr>
          <w:t>SolonSeniorFollowUpT@CVSHealth.com</w:t>
        </w:r>
      </w:hyperlink>
      <w:r w:rsidR="00C85250">
        <w:rPr>
          <w:rFonts w:ascii="Verdana" w:hAnsi="Verdana"/>
        </w:rPr>
        <w:t xml:space="preserve"> mailbox with the approval or denial decision.</w:t>
      </w:r>
      <w:r w:rsidR="00DB04FE" w:rsidRPr="00DB04FE">
        <w:rPr>
          <w:rFonts w:ascii="Verdana" w:hAnsi="Verdana"/>
        </w:rPr>
        <w:t xml:space="preserve"> </w:t>
      </w:r>
      <w:bookmarkEnd w:id="49"/>
    </w:p>
    <w:p w14:paraId="405F1E08" w14:textId="05F4D9C4" w:rsidR="00BC24FF" w:rsidRPr="00BC24FF" w:rsidRDefault="007F7970" w:rsidP="00BC24FF">
      <w:pPr>
        <w:pStyle w:val="ListParagraph"/>
        <w:numPr>
          <w:ilvl w:val="0"/>
          <w:numId w:val="16"/>
        </w:numPr>
        <w:rPr>
          <w:rFonts w:ascii="Verdana" w:hAnsi="Verdana"/>
        </w:rPr>
      </w:pPr>
      <w:r>
        <w:rPr>
          <w:rFonts w:ascii="Verdana" w:hAnsi="Verdana"/>
        </w:rPr>
        <w:t xml:space="preserve"> </w:t>
      </w:r>
      <w:r w:rsidR="00BC24FF">
        <w:rPr>
          <w:rFonts w:ascii="Verdana" w:hAnsi="Verdana"/>
        </w:rPr>
        <w:t>If the exception is approved, the Account Manager will be responsible for entering the override and performing a mock claim to ensure the override adjudicates the claim as expected. The duration of the override will be five days to allow the beneficiary time to fill and pick up their prescriptions.</w:t>
      </w:r>
    </w:p>
    <w:p w14:paraId="5B162A60" w14:textId="047E61B0" w:rsidR="00571C13" w:rsidRPr="00A97FCD" w:rsidRDefault="00571C13" w:rsidP="00BC24FF"/>
    <w:p w14:paraId="6800787B" w14:textId="0DAE2ACD" w:rsidR="00322DDC" w:rsidRDefault="00D205C1" w:rsidP="00395D33">
      <w:pPr>
        <w:rPr>
          <w:rFonts w:ascii="Verdana" w:hAnsi="Verdana"/>
        </w:rPr>
      </w:pPr>
      <w:bookmarkStart w:id="50" w:name="OLE_LINK17"/>
      <w:r w:rsidRPr="00571C13">
        <w:rPr>
          <w:rFonts w:ascii="Verdana" w:hAnsi="Verdana"/>
        </w:rPr>
        <w:t xml:space="preserve">The </w:t>
      </w:r>
      <w:r w:rsidR="00291FD0" w:rsidRPr="00571C13">
        <w:rPr>
          <w:rFonts w:ascii="Verdana" w:hAnsi="Verdana"/>
        </w:rPr>
        <w:t>Case Coordinator</w:t>
      </w:r>
      <w:r w:rsidRPr="00571C13">
        <w:rPr>
          <w:rFonts w:ascii="Verdana" w:hAnsi="Verdana"/>
        </w:rPr>
        <w:t xml:space="preserve"> team will be responsible for contacting the beneficiary with the override decision</w:t>
      </w:r>
      <w:bookmarkEnd w:id="50"/>
      <w:r w:rsidR="00AE64C5">
        <w:rPr>
          <w:rFonts w:ascii="Verdana" w:hAnsi="Verdana"/>
        </w:rPr>
        <w:t xml:space="preserve">. </w:t>
      </w:r>
    </w:p>
    <w:p w14:paraId="32BB945D" w14:textId="2D20AA33" w:rsidR="00322DDC" w:rsidRPr="00BD06A9" w:rsidRDefault="00AE64C5" w:rsidP="00BD06A9">
      <w:pPr>
        <w:pStyle w:val="ListParagraph"/>
        <w:numPr>
          <w:ilvl w:val="0"/>
          <w:numId w:val="16"/>
        </w:numPr>
        <w:rPr>
          <w:rFonts w:ascii="Verdana" w:hAnsi="Verdana"/>
        </w:rPr>
      </w:pPr>
      <w:r w:rsidRPr="00BD06A9">
        <w:rPr>
          <w:rFonts w:ascii="Verdana" w:hAnsi="Verdana"/>
        </w:rPr>
        <w:t xml:space="preserve">If the override was approved, </w:t>
      </w:r>
      <w:r w:rsidR="00B649A4" w:rsidRPr="00BD06A9">
        <w:rPr>
          <w:rFonts w:ascii="Verdana" w:hAnsi="Verdana"/>
        </w:rPr>
        <w:t xml:space="preserve">the Case </w:t>
      </w:r>
      <w:r w:rsidR="001B235C" w:rsidRPr="00BD06A9">
        <w:rPr>
          <w:rFonts w:ascii="Verdana" w:hAnsi="Verdana"/>
        </w:rPr>
        <w:t>Coordinator</w:t>
      </w:r>
      <w:r w:rsidRPr="00BD06A9">
        <w:rPr>
          <w:rFonts w:ascii="Verdana" w:hAnsi="Verdana"/>
        </w:rPr>
        <w:t xml:space="preserve"> </w:t>
      </w:r>
      <w:r w:rsidR="00BC24FF" w:rsidRPr="00BD06A9">
        <w:rPr>
          <w:rFonts w:ascii="Verdana" w:hAnsi="Verdana"/>
        </w:rPr>
        <w:t>will</w:t>
      </w:r>
      <w:r w:rsidRPr="00BD06A9">
        <w:rPr>
          <w:rFonts w:ascii="Verdana" w:hAnsi="Verdana"/>
        </w:rPr>
        <w:t xml:space="preserve"> instruct the </w:t>
      </w:r>
      <w:r w:rsidR="00BC24FF" w:rsidRPr="00BD06A9">
        <w:rPr>
          <w:rFonts w:ascii="Verdana" w:hAnsi="Verdana"/>
        </w:rPr>
        <w:t>beneficiary</w:t>
      </w:r>
      <w:r w:rsidRPr="00BD06A9">
        <w:rPr>
          <w:rFonts w:ascii="Verdana" w:hAnsi="Verdana"/>
        </w:rPr>
        <w:t xml:space="preserve"> to contact their pharmacy to coordinate the fill/Rx pickup and advise the </w:t>
      </w:r>
      <w:r w:rsidR="00BC24FF" w:rsidRPr="00BD06A9">
        <w:rPr>
          <w:rFonts w:ascii="Verdana" w:hAnsi="Verdana"/>
        </w:rPr>
        <w:t>beneficiary</w:t>
      </w:r>
      <w:r w:rsidRPr="00BD06A9">
        <w:rPr>
          <w:rFonts w:ascii="Verdana" w:hAnsi="Verdana"/>
        </w:rPr>
        <w:t xml:space="preserve"> of the override expiration date. </w:t>
      </w:r>
      <w:r w:rsidR="00BC24FF" w:rsidRPr="00BD06A9">
        <w:rPr>
          <w:rFonts w:ascii="Verdana" w:hAnsi="Verdana"/>
        </w:rPr>
        <w:t>T</w:t>
      </w:r>
      <w:r w:rsidRPr="00BD06A9">
        <w:rPr>
          <w:rFonts w:ascii="Verdana" w:hAnsi="Verdana"/>
        </w:rPr>
        <w:t xml:space="preserve">he </w:t>
      </w:r>
      <w:r w:rsidR="00BC24FF" w:rsidRPr="00BD06A9">
        <w:rPr>
          <w:rFonts w:ascii="Verdana" w:hAnsi="Verdana"/>
        </w:rPr>
        <w:t>beneficiary</w:t>
      </w:r>
      <w:r w:rsidRPr="00BD06A9">
        <w:rPr>
          <w:rFonts w:ascii="Verdana" w:hAnsi="Verdana"/>
        </w:rPr>
        <w:t xml:space="preserve"> </w:t>
      </w:r>
      <w:r w:rsidR="00BC24FF" w:rsidRPr="00BD06A9">
        <w:rPr>
          <w:rFonts w:ascii="Verdana" w:hAnsi="Verdana"/>
        </w:rPr>
        <w:t>must</w:t>
      </w:r>
      <w:r w:rsidRPr="00BD06A9">
        <w:rPr>
          <w:rFonts w:ascii="Verdana" w:hAnsi="Verdana"/>
        </w:rPr>
        <w:t xml:space="preserve"> </w:t>
      </w:r>
      <w:proofErr w:type="gramStart"/>
      <w:r w:rsidR="00395D33" w:rsidRPr="00BD06A9">
        <w:rPr>
          <w:rFonts w:ascii="Verdana" w:hAnsi="Verdana"/>
        </w:rPr>
        <w:t>fill</w:t>
      </w:r>
      <w:proofErr w:type="gramEnd"/>
      <w:r w:rsidR="00395D33" w:rsidRPr="00BD06A9">
        <w:rPr>
          <w:rFonts w:ascii="Verdana" w:hAnsi="Verdana"/>
        </w:rPr>
        <w:t xml:space="preserve"> and pickup their prescriptions prior to the override expiration date. </w:t>
      </w:r>
    </w:p>
    <w:p w14:paraId="1567AB3E" w14:textId="0BD53631" w:rsidR="00D205C1" w:rsidRPr="00BD06A9" w:rsidRDefault="00322DDC" w:rsidP="00BD06A9">
      <w:pPr>
        <w:pStyle w:val="ListParagraph"/>
        <w:numPr>
          <w:ilvl w:val="0"/>
          <w:numId w:val="16"/>
        </w:numPr>
        <w:rPr>
          <w:rFonts w:ascii="Verdana" w:hAnsi="Verdana"/>
        </w:rPr>
      </w:pPr>
      <w:r w:rsidRPr="00BD06A9">
        <w:rPr>
          <w:rFonts w:ascii="Verdana" w:hAnsi="Verdana"/>
        </w:rPr>
        <w:t xml:space="preserve">The beneficiary should also be advised that if they require MORE than a </w:t>
      </w:r>
      <w:proofErr w:type="gramStart"/>
      <w:r w:rsidRPr="00BD06A9">
        <w:rPr>
          <w:rFonts w:ascii="Verdana" w:hAnsi="Verdana"/>
        </w:rPr>
        <w:t>90 day</w:t>
      </w:r>
      <w:proofErr w:type="gramEnd"/>
      <w:r w:rsidRPr="00BD06A9">
        <w:rPr>
          <w:rFonts w:ascii="Verdana" w:hAnsi="Verdana"/>
        </w:rPr>
        <w:t xml:space="preserve"> supply, retail/mail order will have to submit the initial 90 day claim first, then they can process the remaining day supply under a second claim.</w:t>
      </w:r>
    </w:p>
    <w:p w14:paraId="646C42D6" w14:textId="11B65768" w:rsidR="002D3567" w:rsidRDefault="002D3567" w:rsidP="00DB04FE">
      <w:pPr>
        <w:rPr>
          <w:rFonts w:ascii="Verdana" w:hAnsi="Verdana"/>
        </w:rPr>
      </w:pPr>
    </w:p>
    <w:p w14:paraId="1FBACAF4" w14:textId="3F857D7B" w:rsidR="00DB04FE" w:rsidRDefault="00DB04FE" w:rsidP="00DB04FE">
      <w:pPr>
        <w:rPr>
          <w:rFonts w:ascii="Verdana" w:hAnsi="Verdana"/>
        </w:rPr>
      </w:pPr>
      <w:r>
        <w:rPr>
          <w:rFonts w:ascii="Verdana" w:hAnsi="Verdana"/>
        </w:rPr>
        <w:t xml:space="preserve">Refer to </w:t>
      </w:r>
      <w:hyperlink r:id="rId20" w:history="1">
        <w:r w:rsidRPr="00DB04FE">
          <w:rPr>
            <w:rStyle w:val="Hyperlink"/>
            <w:rFonts w:ascii="Verdana" w:hAnsi="Verdana"/>
          </w:rPr>
          <w:t>MED D - Senior Team - Member Call Back Requests</w:t>
        </w:r>
      </w:hyperlink>
      <w:r>
        <w:rPr>
          <w:rFonts w:ascii="Verdana" w:hAnsi="Verdana"/>
        </w:rPr>
        <w:t>.</w:t>
      </w:r>
    </w:p>
    <w:p w14:paraId="3CB1867B" w14:textId="722F4F16" w:rsidR="00B62958" w:rsidRPr="005E6EFD" w:rsidRDefault="00B62958" w:rsidP="00B62958">
      <w:pPr>
        <w:jc w:val="right"/>
        <w:rPr>
          <w:rStyle w:val="Hyperlink"/>
          <w:rFonts w:ascii="Verdana" w:hAnsi="Verdana" w:cs="Calibri"/>
          <w:color w:val="auto"/>
        </w:rPr>
      </w:pPr>
      <w:hyperlink w:anchor="_top" w:history="1">
        <w:r w:rsidRPr="00C65477">
          <w:rPr>
            <w:rStyle w:val="Hyperlink"/>
            <w:rFonts w:ascii="Verdana" w:hAnsi="Verdana" w:cs="Calibri"/>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2C282A" w:rsidRPr="00D56802" w14:paraId="62ECD115" w14:textId="77777777" w:rsidTr="001130F9">
        <w:tc>
          <w:tcPr>
            <w:tcW w:w="5000" w:type="pct"/>
            <w:shd w:val="clear" w:color="auto" w:fill="C0C0C0"/>
          </w:tcPr>
          <w:p w14:paraId="4C57E4AE" w14:textId="571D02E6" w:rsidR="002C282A" w:rsidRPr="00D56802" w:rsidRDefault="002C282A" w:rsidP="00D56802">
            <w:pPr>
              <w:pStyle w:val="Heading2"/>
              <w:rPr>
                <w:rFonts w:ascii="Verdana" w:hAnsi="Verdana"/>
                <w:i w:val="0"/>
                <w:sz w:val="24"/>
                <w:szCs w:val="24"/>
              </w:rPr>
            </w:pPr>
            <w:bookmarkStart w:id="51" w:name="_Toc89689463"/>
            <w:r w:rsidRPr="00D56802">
              <w:rPr>
                <w:rFonts w:ascii="Verdana" w:hAnsi="Verdana"/>
                <w:i w:val="0"/>
                <w:szCs w:val="24"/>
              </w:rPr>
              <w:t>Related</w:t>
            </w:r>
            <w:r w:rsidR="00EE3059">
              <w:rPr>
                <w:rFonts w:ascii="Verdana" w:hAnsi="Verdana"/>
                <w:i w:val="0"/>
                <w:szCs w:val="24"/>
              </w:rPr>
              <w:t xml:space="preserve"> </w:t>
            </w:r>
            <w:r w:rsidRPr="00D56802">
              <w:rPr>
                <w:rFonts w:ascii="Verdana" w:hAnsi="Verdana"/>
                <w:i w:val="0"/>
                <w:szCs w:val="24"/>
              </w:rPr>
              <w:t>Documents</w:t>
            </w:r>
            <w:bookmarkEnd w:id="51"/>
          </w:p>
        </w:tc>
      </w:tr>
    </w:tbl>
    <w:bookmarkEnd w:id="39"/>
    <w:bookmarkEnd w:id="40"/>
    <w:p w14:paraId="321E05B8" w14:textId="49434A1C" w:rsidR="001130F9" w:rsidRPr="00D56802" w:rsidRDefault="001130F9" w:rsidP="00D56802">
      <w:pPr>
        <w:rPr>
          <w:rFonts w:ascii="Verdana" w:hAnsi="Verdana" w:cs="Calibri"/>
        </w:rPr>
      </w:pPr>
      <w:r w:rsidRPr="00D56802">
        <w:rPr>
          <w:rFonts w:ascii="Verdana" w:hAnsi="Verdana" w:cs="Calibri"/>
        </w:rPr>
        <w:t>Grievance</w:t>
      </w:r>
      <w:r w:rsidR="00EE3059">
        <w:rPr>
          <w:rFonts w:ascii="Verdana" w:hAnsi="Verdana" w:cs="Calibri"/>
        </w:rPr>
        <w:t xml:space="preserve"> </w:t>
      </w:r>
      <w:r w:rsidRPr="00D56802">
        <w:rPr>
          <w:rFonts w:ascii="Verdana" w:hAnsi="Verdana" w:cs="Calibri"/>
        </w:rPr>
        <w:t>Standard</w:t>
      </w:r>
      <w:r w:rsidR="00EE3059">
        <w:rPr>
          <w:rFonts w:ascii="Verdana" w:hAnsi="Verdana" w:cs="Calibri"/>
        </w:rPr>
        <w:t xml:space="preserve"> </w:t>
      </w:r>
      <w:r w:rsidRPr="00D56802">
        <w:rPr>
          <w:rFonts w:ascii="Verdana" w:hAnsi="Verdana" w:cs="Calibri"/>
        </w:rPr>
        <w:t>Verbiage</w:t>
      </w:r>
      <w:r w:rsidR="00EE3059">
        <w:rPr>
          <w:rFonts w:ascii="Verdana" w:hAnsi="Verdana" w:cs="Calibri"/>
        </w:rPr>
        <w:t xml:space="preserve"> </w:t>
      </w:r>
      <w:r w:rsidRPr="00D56802">
        <w:rPr>
          <w:rFonts w:ascii="Verdana" w:hAnsi="Verdana" w:cs="Calibri"/>
        </w:rPr>
        <w:t>(for</w:t>
      </w:r>
      <w:r w:rsidR="00EE3059">
        <w:rPr>
          <w:rFonts w:ascii="Verdana" w:hAnsi="Verdana" w:cs="Calibri"/>
        </w:rPr>
        <w:t xml:space="preserve"> </w:t>
      </w:r>
      <w:r w:rsidRPr="00D56802">
        <w:rPr>
          <w:rFonts w:ascii="Verdana" w:hAnsi="Verdana" w:cs="Calibri"/>
        </w:rPr>
        <w:t>use</w:t>
      </w:r>
      <w:r w:rsidR="00EE3059">
        <w:rPr>
          <w:rFonts w:ascii="Verdana" w:hAnsi="Verdana" w:cs="Calibri"/>
        </w:rPr>
        <w:t xml:space="preserve"> </w:t>
      </w:r>
      <w:r w:rsidRPr="00D56802">
        <w:rPr>
          <w:rFonts w:ascii="Verdana" w:hAnsi="Verdana" w:cs="Calibri"/>
        </w:rPr>
        <w:t>in</w:t>
      </w:r>
      <w:r w:rsidR="00EE3059">
        <w:rPr>
          <w:rFonts w:ascii="Verdana" w:hAnsi="Verdana" w:cs="Calibri"/>
        </w:rPr>
        <w:t xml:space="preserve"> </w:t>
      </w:r>
      <w:r w:rsidRPr="00D56802">
        <w:rPr>
          <w:rFonts w:ascii="Verdana" w:hAnsi="Verdana" w:cs="Calibri"/>
        </w:rPr>
        <w:t>Discussion</w:t>
      </w:r>
      <w:r w:rsidR="00EE3059">
        <w:rPr>
          <w:rFonts w:ascii="Verdana" w:hAnsi="Verdana" w:cs="Calibri"/>
        </w:rPr>
        <w:t xml:space="preserve"> </w:t>
      </w:r>
      <w:r w:rsidRPr="00D56802">
        <w:rPr>
          <w:rFonts w:ascii="Verdana" w:hAnsi="Verdana" w:cs="Calibri"/>
        </w:rPr>
        <w:t>with</w:t>
      </w:r>
      <w:r w:rsidR="00EE3059">
        <w:rPr>
          <w:rFonts w:ascii="Verdana" w:hAnsi="Verdana" w:cs="Calibri"/>
        </w:rPr>
        <w:t xml:space="preserve"> </w:t>
      </w:r>
      <w:r w:rsidRPr="00D56802">
        <w:rPr>
          <w:rFonts w:ascii="Verdana" w:hAnsi="Verdana" w:cs="Calibri"/>
        </w:rPr>
        <w:t>Beneficiary)</w:t>
      </w:r>
      <w:r w:rsidR="00EE3059">
        <w:rPr>
          <w:rFonts w:ascii="Verdana" w:hAnsi="Verdana" w:cs="Calibri"/>
        </w:rPr>
        <w:t xml:space="preserve"> </w:t>
      </w:r>
      <w:r w:rsidRPr="00D56802">
        <w:rPr>
          <w:rFonts w:ascii="Verdana" w:hAnsi="Verdana" w:cs="Calibri"/>
        </w:rPr>
        <w:t>section</w:t>
      </w:r>
      <w:r w:rsidR="00EE3059">
        <w:rPr>
          <w:rFonts w:ascii="Verdana" w:hAnsi="Verdana" w:cs="Calibri"/>
        </w:rPr>
        <w:t xml:space="preserve"> </w:t>
      </w:r>
      <w:r w:rsidRPr="00D56802">
        <w:rPr>
          <w:rFonts w:ascii="Verdana" w:hAnsi="Verdana" w:cs="Calibri"/>
        </w:rPr>
        <w:t>in</w:t>
      </w:r>
      <w:r w:rsidR="00EE3059">
        <w:rPr>
          <w:rFonts w:ascii="Verdana" w:hAnsi="Verdana" w:cs="Calibri"/>
        </w:rPr>
        <w:t xml:space="preserve"> </w:t>
      </w:r>
      <w:hyperlink r:id="rId21" w:history="1">
        <w:r w:rsidR="00A46650">
          <w:rPr>
            <w:rStyle w:val="Hyperlink"/>
            <w:rFonts w:ascii="Verdana" w:hAnsi="Verdana" w:cs="Calibri"/>
          </w:rPr>
          <w:t>MED</w:t>
        </w:r>
        <w:r w:rsidR="00EE3059">
          <w:rPr>
            <w:rStyle w:val="Hyperlink"/>
            <w:rFonts w:ascii="Verdana" w:hAnsi="Verdana" w:cs="Calibri"/>
          </w:rPr>
          <w:t xml:space="preserve"> </w:t>
        </w:r>
        <w:r w:rsidR="00A46650">
          <w:rPr>
            <w:rStyle w:val="Hyperlink"/>
            <w:rFonts w:ascii="Verdana" w:hAnsi="Verdana" w:cs="Calibri"/>
          </w:rPr>
          <w:t>D</w:t>
        </w:r>
        <w:r w:rsidR="00EE3059">
          <w:rPr>
            <w:rStyle w:val="Hyperlink"/>
            <w:rFonts w:ascii="Verdana" w:hAnsi="Verdana" w:cs="Calibri"/>
          </w:rPr>
          <w:t xml:space="preserve"> </w:t>
        </w:r>
        <w:r w:rsidR="00A46650">
          <w:rPr>
            <w:rStyle w:val="Hyperlink"/>
            <w:rFonts w:ascii="Verdana" w:hAnsi="Verdana" w:cs="Calibri"/>
          </w:rPr>
          <w:t>-</w:t>
        </w:r>
        <w:r w:rsidR="00EE3059">
          <w:rPr>
            <w:rStyle w:val="Hyperlink"/>
            <w:rFonts w:ascii="Verdana" w:hAnsi="Verdana" w:cs="Calibri"/>
          </w:rPr>
          <w:t xml:space="preserve"> </w:t>
        </w:r>
        <w:r w:rsidR="00A46650">
          <w:rPr>
            <w:rStyle w:val="Hyperlink"/>
            <w:rFonts w:ascii="Verdana" w:hAnsi="Verdana" w:cs="Calibri"/>
          </w:rPr>
          <w:t>Grievances</w:t>
        </w:r>
        <w:r w:rsidR="00EE3059">
          <w:rPr>
            <w:rStyle w:val="Hyperlink"/>
            <w:rFonts w:ascii="Verdana" w:hAnsi="Verdana" w:cs="Calibri"/>
          </w:rPr>
          <w:t xml:space="preserve"> </w:t>
        </w:r>
        <w:r w:rsidR="00A46650">
          <w:rPr>
            <w:rStyle w:val="Hyperlink"/>
            <w:rFonts w:ascii="Verdana" w:hAnsi="Verdana" w:cs="Calibri"/>
          </w:rPr>
          <w:t>Index</w:t>
        </w:r>
      </w:hyperlink>
      <w:r w:rsidR="005E6EFD">
        <w:rPr>
          <w:rStyle w:val="Hyperlink"/>
          <w:rFonts w:ascii="Verdana" w:hAnsi="Verdana" w:cs="Calibri"/>
        </w:rPr>
        <w:t>.</w:t>
      </w:r>
    </w:p>
    <w:p w14:paraId="44CE3DAF" w14:textId="77777777" w:rsidR="001130F9" w:rsidRPr="00D56802" w:rsidRDefault="001130F9" w:rsidP="00D56802">
      <w:pPr>
        <w:rPr>
          <w:rFonts w:ascii="Verdana" w:hAnsi="Verdana" w:cs="Calibri"/>
        </w:rPr>
      </w:pPr>
    </w:p>
    <w:p w14:paraId="3721343F" w14:textId="029FB000" w:rsidR="001130F9" w:rsidRPr="00D56802" w:rsidRDefault="001130F9" w:rsidP="00D56802">
      <w:pPr>
        <w:rPr>
          <w:rFonts w:ascii="Verdana" w:hAnsi="Verdana" w:cs="Calibri"/>
        </w:rPr>
      </w:pPr>
      <w:r w:rsidRPr="00FA4BE2">
        <w:rPr>
          <w:rFonts w:ascii="Verdana" w:hAnsi="Verdana" w:cs="Calibri"/>
          <w:b/>
        </w:rPr>
        <w:t>Parent</w:t>
      </w:r>
      <w:r w:rsidR="00EE3059">
        <w:rPr>
          <w:rFonts w:ascii="Verdana" w:hAnsi="Verdana" w:cs="Calibri"/>
          <w:b/>
        </w:rPr>
        <w:t xml:space="preserve"> </w:t>
      </w:r>
      <w:r w:rsidRPr="00FA4BE2">
        <w:rPr>
          <w:rFonts w:ascii="Verdana" w:hAnsi="Verdana" w:cs="Calibri"/>
          <w:b/>
        </w:rPr>
        <w:t>SOP:</w:t>
      </w:r>
      <w:r w:rsidR="00EE3059">
        <w:rPr>
          <w:rFonts w:ascii="Verdana" w:hAnsi="Verdana" w:cs="Calibri"/>
        </w:rPr>
        <w:t xml:space="preserve">  </w:t>
      </w:r>
      <w:r w:rsidRPr="00D56802">
        <w:rPr>
          <w:rFonts w:ascii="Verdana" w:hAnsi="Verdana" w:cs="Calibri"/>
        </w:rPr>
        <w:t>CALL-0048:</w:t>
      </w:r>
      <w:r w:rsidR="00EE3059">
        <w:rPr>
          <w:rFonts w:ascii="Verdana" w:hAnsi="Verdana" w:cs="Calibri"/>
        </w:rPr>
        <w:t xml:space="preserve">  </w:t>
      </w:r>
      <w:hyperlink r:id="rId22" w:tgtFrame="_blank" w:history="1">
        <w:r w:rsidRPr="00D56802">
          <w:rPr>
            <w:rStyle w:val="Hyperlink"/>
            <w:rFonts w:ascii="Verdana" w:hAnsi="Verdana" w:cs="Calibri"/>
          </w:rPr>
          <w:t>Medicare</w:t>
        </w:r>
        <w:r w:rsidR="00EE3059">
          <w:rPr>
            <w:rStyle w:val="Hyperlink"/>
            <w:rFonts w:ascii="Verdana" w:hAnsi="Verdana" w:cs="Calibri"/>
          </w:rPr>
          <w:t xml:space="preserve"> </w:t>
        </w:r>
        <w:r w:rsidRPr="00D56802">
          <w:rPr>
            <w:rStyle w:val="Hyperlink"/>
            <w:rFonts w:ascii="Verdana" w:hAnsi="Verdana" w:cs="Calibri"/>
          </w:rPr>
          <w:t>Part</w:t>
        </w:r>
        <w:r w:rsidR="00EE3059">
          <w:rPr>
            <w:rStyle w:val="Hyperlink"/>
            <w:rFonts w:ascii="Verdana" w:hAnsi="Verdana" w:cs="Calibri"/>
          </w:rPr>
          <w:t xml:space="preserve"> </w:t>
        </w:r>
        <w:r w:rsidRPr="00D56802">
          <w:rPr>
            <w:rStyle w:val="Hyperlink"/>
            <w:rFonts w:ascii="Verdana" w:hAnsi="Verdana" w:cs="Calibri"/>
          </w:rPr>
          <w:t>D</w:t>
        </w:r>
        <w:r w:rsidR="00EE3059">
          <w:rPr>
            <w:rStyle w:val="Hyperlink"/>
            <w:rFonts w:ascii="Verdana" w:hAnsi="Verdana" w:cs="Calibri"/>
          </w:rPr>
          <w:t xml:space="preserve"> </w:t>
        </w:r>
        <w:r w:rsidRPr="00D56802">
          <w:rPr>
            <w:rStyle w:val="Hyperlink"/>
            <w:rFonts w:ascii="Verdana" w:hAnsi="Verdana" w:cs="Calibri"/>
          </w:rPr>
          <w:t>Customer</w:t>
        </w:r>
        <w:r w:rsidR="00EE3059">
          <w:rPr>
            <w:rStyle w:val="Hyperlink"/>
            <w:rFonts w:ascii="Verdana" w:hAnsi="Verdana" w:cs="Calibri"/>
          </w:rPr>
          <w:t xml:space="preserve"> </w:t>
        </w:r>
        <w:r w:rsidRPr="00D56802">
          <w:rPr>
            <w:rStyle w:val="Hyperlink"/>
            <w:rFonts w:ascii="Verdana" w:hAnsi="Verdana" w:cs="Calibri"/>
          </w:rPr>
          <w:t>Care</w:t>
        </w:r>
        <w:r w:rsidR="00EE3059">
          <w:rPr>
            <w:rStyle w:val="Hyperlink"/>
            <w:rFonts w:ascii="Verdana" w:hAnsi="Verdana" w:cs="Calibri"/>
          </w:rPr>
          <w:t xml:space="preserve"> </w:t>
        </w:r>
        <w:r w:rsidRPr="00D56802">
          <w:rPr>
            <w:rStyle w:val="Hyperlink"/>
            <w:rFonts w:ascii="Verdana" w:hAnsi="Verdana" w:cs="Calibri"/>
          </w:rPr>
          <w:t>Call</w:t>
        </w:r>
        <w:r w:rsidR="00EE3059">
          <w:rPr>
            <w:rStyle w:val="Hyperlink"/>
            <w:rFonts w:ascii="Verdana" w:hAnsi="Verdana" w:cs="Calibri"/>
          </w:rPr>
          <w:t xml:space="preserve"> </w:t>
        </w:r>
        <w:r w:rsidRPr="00D56802">
          <w:rPr>
            <w:rStyle w:val="Hyperlink"/>
            <w:rFonts w:ascii="Verdana" w:hAnsi="Verdana" w:cs="Calibri"/>
          </w:rPr>
          <w:t>Center</w:t>
        </w:r>
        <w:r w:rsidR="00EE3059">
          <w:rPr>
            <w:rStyle w:val="Hyperlink"/>
            <w:rFonts w:ascii="Verdana" w:hAnsi="Verdana" w:cs="Calibri"/>
          </w:rPr>
          <w:t xml:space="preserve"> </w:t>
        </w:r>
        <w:r w:rsidRPr="00D56802">
          <w:rPr>
            <w:rStyle w:val="Hyperlink"/>
            <w:rFonts w:ascii="Verdana" w:hAnsi="Verdana" w:cs="Calibri"/>
          </w:rPr>
          <w:t>Requirements-CVS</w:t>
        </w:r>
        <w:r w:rsidR="00EE3059">
          <w:rPr>
            <w:rStyle w:val="Hyperlink"/>
            <w:rFonts w:ascii="Verdana" w:hAnsi="Verdana" w:cs="Calibri"/>
          </w:rPr>
          <w:t xml:space="preserve"> </w:t>
        </w:r>
        <w:r w:rsidRPr="00D56802">
          <w:rPr>
            <w:rStyle w:val="Hyperlink"/>
            <w:rFonts w:ascii="Verdana" w:hAnsi="Verdana" w:cs="Calibri"/>
          </w:rPr>
          <w:t>Caremark</w:t>
        </w:r>
        <w:r w:rsidR="00EE3059">
          <w:rPr>
            <w:rStyle w:val="Hyperlink"/>
            <w:rFonts w:ascii="Verdana" w:hAnsi="Verdana" w:cs="Calibri"/>
          </w:rPr>
          <w:t xml:space="preserve"> </w:t>
        </w:r>
        <w:r w:rsidRPr="00D56802">
          <w:rPr>
            <w:rStyle w:val="Hyperlink"/>
            <w:rFonts w:ascii="Verdana" w:hAnsi="Verdana" w:cs="Calibri"/>
          </w:rPr>
          <w:t>Part</w:t>
        </w:r>
        <w:r w:rsidR="00EE3059">
          <w:rPr>
            <w:rStyle w:val="Hyperlink"/>
            <w:rFonts w:ascii="Verdana" w:hAnsi="Verdana" w:cs="Calibri"/>
          </w:rPr>
          <w:t xml:space="preserve"> </w:t>
        </w:r>
        <w:r w:rsidRPr="00D56802">
          <w:rPr>
            <w:rStyle w:val="Hyperlink"/>
            <w:rFonts w:ascii="Verdana" w:hAnsi="Verdana" w:cs="Calibri"/>
          </w:rPr>
          <w:t>D</w:t>
        </w:r>
        <w:r w:rsidR="00EE3059">
          <w:rPr>
            <w:rStyle w:val="Hyperlink"/>
            <w:rFonts w:ascii="Verdana" w:hAnsi="Verdana" w:cs="Calibri"/>
          </w:rPr>
          <w:t xml:space="preserve"> </w:t>
        </w:r>
        <w:r w:rsidRPr="00D56802">
          <w:rPr>
            <w:rStyle w:val="Hyperlink"/>
            <w:rFonts w:ascii="Verdana" w:hAnsi="Verdana" w:cs="Calibri"/>
          </w:rPr>
          <w:t>Services,</w:t>
        </w:r>
        <w:r w:rsidR="00EE3059">
          <w:rPr>
            <w:rStyle w:val="Hyperlink"/>
            <w:rFonts w:ascii="Verdana" w:hAnsi="Verdana" w:cs="Calibri"/>
          </w:rPr>
          <w:t xml:space="preserve"> </w:t>
        </w:r>
        <w:r w:rsidRPr="00D56802">
          <w:rPr>
            <w:rStyle w:val="Hyperlink"/>
            <w:rFonts w:ascii="Verdana" w:hAnsi="Verdana" w:cs="Calibri"/>
          </w:rPr>
          <w:t>L.L.C.</w:t>
        </w:r>
      </w:hyperlink>
    </w:p>
    <w:p w14:paraId="0FDE2E48" w14:textId="2BAAD2D5" w:rsidR="001130F9" w:rsidRPr="00D56802" w:rsidRDefault="001130F9" w:rsidP="00D56802">
      <w:pPr>
        <w:rPr>
          <w:rFonts w:ascii="Verdana" w:hAnsi="Verdana" w:cs="Calibri"/>
        </w:rPr>
      </w:pPr>
      <w:r w:rsidRPr="00FA4BE2">
        <w:rPr>
          <w:rFonts w:ascii="Verdana" w:hAnsi="Verdana" w:cs="Calibri"/>
          <w:b/>
        </w:rPr>
        <w:t>Abbreviations/Definitions:</w:t>
      </w:r>
      <w:r w:rsidR="00EE3059">
        <w:rPr>
          <w:rFonts w:ascii="Verdana" w:hAnsi="Verdana" w:cs="Calibri"/>
        </w:rPr>
        <w:t xml:space="preserve">  </w:t>
      </w:r>
      <w:hyperlink r:id="rId23" w:history="1">
        <w:r w:rsidRPr="00D56802">
          <w:rPr>
            <w:rStyle w:val="Hyperlink"/>
            <w:rFonts w:ascii="Verdana" w:hAnsi="Verdana" w:cs="Calibri"/>
          </w:rPr>
          <w:t>Abbreviations</w:t>
        </w:r>
        <w:r w:rsidR="00EE3059">
          <w:rPr>
            <w:rStyle w:val="Hyperlink"/>
            <w:rFonts w:ascii="Verdana" w:hAnsi="Verdana" w:cs="Calibri"/>
          </w:rPr>
          <w:t xml:space="preserve"> </w:t>
        </w:r>
        <w:r w:rsidRPr="00D56802">
          <w:rPr>
            <w:rStyle w:val="Hyperlink"/>
            <w:rFonts w:ascii="Verdana" w:hAnsi="Verdana" w:cs="Calibri"/>
          </w:rPr>
          <w:t>/</w:t>
        </w:r>
        <w:r w:rsidR="00EE3059">
          <w:rPr>
            <w:rStyle w:val="Hyperlink"/>
            <w:rFonts w:ascii="Verdana" w:hAnsi="Verdana" w:cs="Calibri"/>
          </w:rPr>
          <w:t xml:space="preserve"> </w:t>
        </w:r>
        <w:r w:rsidRPr="00D56802">
          <w:rPr>
            <w:rStyle w:val="Hyperlink"/>
            <w:rFonts w:ascii="Verdana" w:hAnsi="Verdana" w:cs="Calibri"/>
          </w:rPr>
          <w:t>Definitions</w:t>
        </w:r>
      </w:hyperlink>
    </w:p>
    <w:p w14:paraId="59A22804" w14:textId="77777777" w:rsidR="001130F9" w:rsidRPr="00D56802" w:rsidRDefault="001130F9" w:rsidP="00D56802">
      <w:pPr>
        <w:rPr>
          <w:rFonts w:ascii="Verdana" w:hAnsi="Verdana" w:cs="Calibri"/>
        </w:rPr>
      </w:pPr>
    </w:p>
    <w:p w14:paraId="5ECB1321" w14:textId="7271595B" w:rsidR="00B62958" w:rsidRPr="005E6EFD" w:rsidRDefault="00B62958" w:rsidP="00B62958">
      <w:pPr>
        <w:jc w:val="right"/>
        <w:rPr>
          <w:rStyle w:val="Hyperlink"/>
          <w:rFonts w:ascii="Verdana" w:hAnsi="Verdana" w:cs="Calibri"/>
          <w:color w:val="auto"/>
        </w:rPr>
      </w:pPr>
      <w:hyperlink w:anchor="_top" w:history="1">
        <w:r w:rsidRPr="00C65477">
          <w:rPr>
            <w:rStyle w:val="Hyperlink"/>
            <w:rFonts w:ascii="Verdana" w:hAnsi="Verdana" w:cs="Calibri"/>
          </w:rPr>
          <w:t>Top of the Document</w:t>
        </w:r>
      </w:hyperlink>
    </w:p>
    <w:p w14:paraId="61899404" w14:textId="77777777" w:rsidR="00B13B31" w:rsidRPr="00D56802" w:rsidRDefault="00B13B31" w:rsidP="00D56802">
      <w:pPr>
        <w:rPr>
          <w:rFonts w:ascii="Verdana" w:hAnsi="Verdana" w:cs="Calibri"/>
        </w:rPr>
      </w:pPr>
    </w:p>
    <w:p w14:paraId="76003E55" w14:textId="5F05F745" w:rsidR="00710E68" w:rsidRPr="00D56802" w:rsidRDefault="00710E68" w:rsidP="00D56802">
      <w:pPr>
        <w:jc w:val="center"/>
        <w:rPr>
          <w:rFonts w:ascii="Verdana" w:hAnsi="Verdana" w:cs="Calibri"/>
          <w:sz w:val="16"/>
          <w:szCs w:val="16"/>
        </w:rPr>
      </w:pPr>
      <w:r w:rsidRPr="00D56802">
        <w:rPr>
          <w:rFonts w:ascii="Verdana" w:hAnsi="Verdana" w:cs="Calibri"/>
          <w:sz w:val="16"/>
          <w:szCs w:val="16"/>
        </w:rPr>
        <w:t>Not</w:t>
      </w:r>
      <w:r w:rsidR="00EE3059">
        <w:rPr>
          <w:rFonts w:ascii="Verdana" w:hAnsi="Verdana" w:cs="Calibri"/>
          <w:sz w:val="16"/>
          <w:szCs w:val="16"/>
        </w:rPr>
        <w:t xml:space="preserve"> </w:t>
      </w:r>
      <w:r w:rsidR="009F64F1" w:rsidRPr="00D56802">
        <w:rPr>
          <w:rFonts w:ascii="Verdana" w:hAnsi="Verdana" w:cs="Calibri"/>
          <w:sz w:val="16"/>
          <w:szCs w:val="16"/>
        </w:rPr>
        <w:t>to</w:t>
      </w:r>
      <w:r w:rsidR="00EE3059">
        <w:rPr>
          <w:rFonts w:ascii="Verdana" w:hAnsi="Verdana" w:cs="Calibri"/>
          <w:sz w:val="16"/>
          <w:szCs w:val="16"/>
        </w:rPr>
        <w:t xml:space="preserve"> </w:t>
      </w:r>
      <w:r w:rsidRPr="00D56802">
        <w:rPr>
          <w:rFonts w:ascii="Verdana" w:hAnsi="Verdana" w:cs="Calibri"/>
          <w:sz w:val="16"/>
          <w:szCs w:val="16"/>
        </w:rPr>
        <w:t>Be</w:t>
      </w:r>
      <w:r w:rsidR="00EE3059">
        <w:rPr>
          <w:rFonts w:ascii="Verdana" w:hAnsi="Verdana" w:cs="Calibri"/>
          <w:sz w:val="16"/>
          <w:szCs w:val="16"/>
        </w:rPr>
        <w:t xml:space="preserve"> </w:t>
      </w:r>
      <w:r w:rsidRPr="00D56802">
        <w:rPr>
          <w:rFonts w:ascii="Verdana" w:hAnsi="Verdana" w:cs="Calibri"/>
          <w:sz w:val="16"/>
          <w:szCs w:val="16"/>
        </w:rPr>
        <w:t>Reproduced</w:t>
      </w:r>
      <w:r w:rsidR="00EE3059">
        <w:rPr>
          <w:rFonts w:ascii="Verdana" w:hAnsi="Verdana" w:cs="Calibri"/>
          <w:sz w:val="16"/>
          <w:szCs w:val="16"/>
        </w:rPr>
        <w:t xml:space="preserve"> </w:t>
      </w:r>
      <w:r w:rsidR="009F64F1" w:rsidRPr="00D56802">
        <w:rPr>
          <w:rFonts w:ascii="Verdana" w:hAnsi="Verdana" w:cs="Calibri"/>
          <w:sz w:val="16"/>
          <w:szCs w:val="16"/>
        </w:rPr>
        <w:t>or</w:t>
      </w:r>
      <w:r w:rsidR="00EE3059">
        <w:rPr>
          <w:rFonts w:ascii="Verdana" w:hAnsi="Verdana" w:cs="Calibri"/>
          <w:sz w:val="16"/>
          <w:szCs w:val="16"/>
        </w:rPr>
        <w:t xml:space="preserve"> </w:t>
      </w:r>
      <w:r w:rsidRPr="00D56802">
        <w:rPr>
          <w:rFonts w:ascii="Verdana" w:hAnsi="Verdana" w:cs="Calibri"/>
          <w:sz w:val="16"/>
          <w:szCs w:val="16"/>
        </w:rPr>
        <w:t>Disclosed</w:t>
      </w:r>
      <w:r w:rsidR="00EE3059">
        <w:rPr>
          <w:rFonts w:ascii="Verdana" w:hAnsi="Verdana" w:cs="Calibri"/>
          <w:sz w:val="16"/>
          <w:szCs w:val="16"/>
        </w:rPr>
        <w:t xml:space="preserve"> </w:t>
      </w:r>
      <w:r w:rsidRPr="00D56802">
        <w:rPr>
          <w:rFonts w:ascii="Verdana" w:hAnsi="Verdana" w:cs="Calibri"/>
          <w:sz w:val="16"/>
          <w:szCs w:val="16"/>
        </w:rPr>
        <w:t>to</w:t>
      </w:r>
      <w:r w:rsidR="00EE3059">
        <w:rPr>
          <w:rFonts w:ascii="Verdana" w:hAnsi="Verdana" w:cs="Calibri"/>
          <w:sz w:val="16"/>
          <w:szCs w:val="16"/>
        </w:rPr>
        <w:t xml:space="preserve"> </w:t>
      </w:r>
      <w:r w:rsidRPr="00D56802">
        <w:rPr>
          <w:rFonts w:ascii="Verdana" w:hAnsi="Verdana" w:cs="Calibri"/>
          <w:sz w:val="16"/>
          <w:szCs w:val="16"/>
        </w:rPr>
        <w:t>Others</w:t>
      </w:r>
      <w:r w:rsidR="00EE3059">
        <w:rPr>
          <w:rFonts w:ascii="Verdana" w:hAnsi="Verdana" w:cs="Calibri"/>
          <w:sz w:val="16"/>
          <w:szCs w:val="16"/>
        </w:rPr>
        <w:t xml:space="preserve"> </w:t>
      </w:r>
      <w:r w:rsidR="009F64F1" w:rsidRPr="00D56802">
        <w:rPr>
          <w:rFonts w:ascii="Verdana" w:hAnsi="Verdana" w:cs="Calibri"/>
          <w:sz w:val="16"/>
          <w:szCs w:val="16"/>
        </w:rPr>
        <w:t>without</w:t>
      </w:r>
      <w:r w:rsidR="00EE3059">
        <w:rPr>
          <w:rFonts w:ascii="Verdana" w:hAnsi="Verdana" w:cs="Calibri"/>
          <w:sz w:val="16"/>
          <w:szCs w:val="16"/>
        </w:rPr>
        <w:t xml:space="preserve"> </w:t>
      </w:r>
      <w:r w:rsidRPr="00D56802">
        <w:rPr>
          <w:rFonts w:ascii="Verdana" w:hAnsi="Verdana" w:cs="Calibri"/>
          <w:sz w:val="16"/>
          <w:szCs w:val="16"/>
        </w:rPr>
        <w:t>Prior</w:t>
      </w:r>
      <w:r w:rsidR="00EE3059">
        <w:rPr>
          <w:rFonts w:ascii="Verdana" w:hAnsi="Verdana" w:cs="Calibri"/>
          <w:sz w:val="16"/>
          <w:szCs w:val="16"/>
        </w:rPr>
        <w:t xml:space="preserve"> </w:t>
      </w:r>
      <w:r w:rsidRPr="00D56802">
        <w:rPr>
          <w:rFonts w:ascii="Verdana" w:hAnsi="Verdana" w:cs="Calibri"/>
          <w:sz w:val="16"/>
          <w:szCs w:val="16"/>
        </w:rPr>
        <w:t>Written</w:t>
      </w:r>
      <w:r w:rsidR="00EE3059">
        <w:rPr>
          <w:rFonts w:ascii="Verdana" w:hAnsi="Verdana" w:cs="Calibri"/>
          <w:sz w:val="16"/>
          <w:szCs w:val="16"/>
        </w:rPr>
        <w:t xml:space="preserve"> </w:t>
      </w:r>
      <w:r w:rsidRPr="00D56802">
        <w:rPr>
          <w:rFonts w:ascii="Verdana" w:hAnsi="Verdana" w:cs="Calibri"/>
          <w:sz w:val="16"/>
          <w:szCs w:val="16"/>
        </w:rPr>
        <w:t>Approval</w:t>
      </w:r>
    </w:p>
    <w:p w14:paraId="02643DC4" w14:textId="62F3AA29" w:rsidR="005A64DA" w:rsidRPr="00C41604" w:rsidRDefault="00710E68" w:rsidP="00D56802">
      <w:pPr>
        <w:jc w:val="center"/>
        <w:rPr>
          <w:rFonts w:ascii="Verdana" w:hAnsi="Verdana" w:cs="Calibri"/>
          <w:b/>
          <w:bCs/>
          <w:sz w:val="16"/>
          <w:szCs w:val="16"/>
        </w:rPr>
      </w:pPr>
      <w:r w:rsidRPr="00C41604">
        <w:rPr>
          <w:rFonts w:ascii="Verdana" w:hAnsi="Verdana" w:cs="Calibri"/>
          <w:b/>
          <w:bCs/>
          <w:sz w:val="16"/>
          <w:szCs w:val="16"/>
        </w:rPr>
        <w:t>ELECTRONIC</w:t>
      </w:r>
      <w:r w:rsidR="00EE3059">
        <w:rPr>
          <w:rFonts w:ascii="Verdana" w:hAnsi="Verdana" w:cs="Calibri"/>
          <w:b/>
          <w:bCs/>
          <w:sz w:val="16"/>
          <w:szCs w:val="16"/>
        </w:rPr>
        <w:t xml:space="preserve"> </w:t>
      </w:r>
      <w:r w:rsidRPr="00C41604">
        <w:rPr>
          <w:rFonts w:ascii="Verdana" w:hAnsi="Verdana" w:cs="Calibri"/>
          <w:b/>
          <w:bCs/>
          <w:sz w:val="16"/>
          <w:szCs w:val="16"/>
        </w:rPr>
        <w:t>DATA</w:t>
      </w:r>
      <w:r w:rsidR="00EE3059">
        <w:rPr>
          <w:rFonts w:ascii="Verdana" w:hAnsi="Verdana" w:cs="Calibri"/>
          <w:b/>
          <w:bCs/>
          <w:sz w:val="16"/>
          <w:szCs w:val="16"/>
        </w:rPr>
        <w:t xml:space="preserve"> </w:t>
      </w:r>
      <w:r w:rsidRPr="00C41604">
        <w:rPr>
          <w:rFonts w:ascii="Verdana" w:hAnsi="Verdana" w:cs="Calibri"/>
          <w:b/>
          <w:bCs/>
          <w:sz w:val="16"/>
          <w:szCs w:val="16"/>
        </w:rPr>
        <w:t>=</w:t>
      </w:r>
      <w:r w:rsidR="00EE3059">
        <w:rPr>
          <w:rFonts w:ascii="Verdana" w:hAnsi="Verdana" w:cs="Calibri"/>
          <w:b/>
          <w:bCs/>
          <w:sz w:val="16"/>
          <w:szCs w:val="16"/>
        </w:rPr>
        <w:t xml:space="preserve"> </w:t>
      </w:r>
      <w:r w:rsidRPr="00C41604">
        <w:rPr>
          <w:rFonts w:ascii="Verdana" w:hAnsi="Verdana" w:cs="Calibri"/>
          <w:b/>
          <w:bCs/>
          <w:sz w:val="16"/>
          <w:szCs w:val="16"/>
        </w:rPr>
        <w:t>OFFICIAL</w:t>
      </w:r>
      <w:r w:rsidR="00EE3059">
        <w:rPr>
          <w:rFonts w:ascii="Verdana" w:hAnsi="Verdana" w:cs="Calibri"/>
          <w:b/>
          <w:bCs/>
          <w:sz w:val="16"/>
          <w:szCs w:val="16"/>
        </w:rPr>
        <w:t xml:space="preserve"> </w:t>
      </w:r>
      <w:r w:rsidRPr="00C41604">
        <w:rPr>
          <w:rFonts w:ascii="Verdana" w:hAnsi="Verdana" w:cs="Calibri"/>
          <w:b/>
          <w:bCs/>
          <w:sz w:val="16"/>
          <w:szCs w:val="16"/>
        </w:rPr>
        <w:t>VERSION</w:t>
      </w:r>
      <w:r w:rsidR="00EE3059">
        <w:rPr>
          <w:rFonts w:ascii="Verdana" w:hAnsi="Verdana" w:cs="Calibri"/>
          <w:b/>
          <w:bCs/>
          <w:sz w:val="16"/>
          <w:szCs w:val="16"/>
        </w:rPr>
        <w:t xml:space="preserve"> </w:t>
      </w:r>
      <w:r w:rsidR="00B13B31" w:rsidRPr="00C41604">
        <w:rPr>
          <w:rFonts w:ascii="Verdana" w:hAnsi="Verdana" w:cs="Calibri"/>
          <w:b/>
          <w:bCs/>
          <w:sz w:val="16"/>
          <w:szCs w:val="16"/>
        </w:rPr>
        <w:t>/</w:t>
      </w:r>
      <w:r w:rsidR="00EE3059">
        <w:rPr>
          <w:rFonts w:ascii="Verdana" w:hAnsi="Verdana" w:cs="Calibri"/>
          <w:b/>
          <w:bCs/>
          <w:sz w:val="16"/>
          <w:szCs w:val="16"/>
        </w:rPr>
        <w:t xml:space="preserve"> </w:t>
      </w:r>
      <w:r w:rsidRPr="00C41604">
        <w:rPr>
          <w:rFonts w:ascii="Verdana" w:hAnsi="Verdana" w:cs="Calibri"/>
          <w:b/>
          <w:bCs/>
          <w:sz w:val="16"/>
          <w:szCs w:val="16"/>
        </w:rPr>
        <w:t>PAPER</w:t>
      </w:r>
      <w:r w:rsidR="00EE3059">
        <w:rPr>
          <w:rFonts w:ascii="Verdana" w:hAnsi="Verdana" w:cs="Calibri"/>
          <w:b/>
          <w:bCs/>
          <w:sz w:val="16"/>
          <w:szCs w:val="16"/>
        </w:rPr>
        <w:t xml:space="preserve"> </w:t>
      </w:r>
      <w:r w:rsidRPr="00C41604">
        <w:rPr>
          <w:rFonts w:ascii="Verdana" w:hAnsi="Verdana" w:cs="Calibri"/>
          <w:b/>
          <w:bCs/>
          <w:sz w:val="16"/>
          <w:szCs w:val="16"/>
        </w:rPr>
        <w:t>COPY</w:t>
      </w:r>
      <w:r w:rsidR="00EE3059">
        <w:rPr>
          <w:rFonts w:ascii="Verdana" w:hAnsi="Verdana" w:cs="Calibri"/>
          <w:b/>
          <w:bCs/>
          <w:sz w:val="16"/>
          <w:szCs w:val="16"/>
        </w:rPr>
        <w:t xml:space="preserve"> </w:t>
      </w:r>
      <w:r w:rsidR="00B13B31" w:rsidRPr="00C41604">
        <w:rPr>
          <w:rFonts w:ascii="Verdana" w:hAnsi="Verdana" w:cs="Calibri"/>
          <w:b/>
          <w:bCs/>
          <w:sz w:val="16"/>
          <w:szCs w:val="16"/>
        </w:rPr>
        <w:t>=</w:t>
      </w:r>
      <w:r w:rsidR="00EE3059">
        <w:rPr>
          <w:rFonts w:ascii="Verdana" w:hAnsi="Verdana" w:cs="Calibri"/>
          <w:b/>
          <w:bCs/>
          <w:sz w:val="16"/>
          <w:szCs w:val="16"/>
        </w:rPr>
        <w:t xml:space="preserve"> </w:t>
      </w:r>
      <w:r w:rsidRPr="00C41604">
        <w:rPr>
          <w:rFonts w:ascii="Verdana" w:hAnsi="Verdana" w:cs="Calibri"/>
          <w:b/>
          <w:bCs/>
          <w:sz w:val="16"/>
          <w:szCs w:val="16"/>
        </w:rPr>
        <w:t>INFORMATIONAL</w:t>
      </w:r>
      <w:r w:rsidR="00EE3059">
        <w:rPr>
          <w:rFonts w:ascii="Verdana" w:hAnsi="Verdana" w:cs="Calibri"/>
          <w:b/>
          <w:bCs/>
          <w:sz w:val="16"/>
          <w:szCs w:val="16"/>
        </w:rPr>
        <w:t xml:space="preserve"> </w:t>
      </w:r>
      <w:r w:rsidRPr="00C41604">
        <w:rPr>
          <w:rFonts w:ascii="Verdana" w:hAnsi="Verdana" w:cs="Calibri"/>
          <w:b/>
          <w:bCs/>
          <w:sz w:val="16"/>
          <w:szCs w:val="16"/>
        </w:rPr>
        <w:t>ONLY</w:t>
      </w:r>
    </w:p>
    <w:sectPr w:rsidR="005A64DA" w:rsidRPr="00C41604" w:rsidSect="00F1152F">
      <w:footerReference w:type="even" r:id="rId24"/>
      <w:footerReference w:type="default" r:id="rId25"/>
      <w:headerReference w:type="first" r:id="rId26"/>
      <w:footerReference w:type="first" r:id="rId27"/>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B19B61" w14:textId="77777777" w:rsidR="003B2C51" w:rsidRDefault="003B2C51">
      <w:r>
        <w:separator/>
      </w:r>
    </w:p>
  </w:endnote>
  <w:endnote w:type="continuationSeparator" w:id="0">
    <w:p w14:paraId="38F0707B" w14:textId="77777777" w:rsidR="003B2C51" w:rsidRDefault="003B2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13E7FF" w14:textId="77777777" w:rsidR="00245D49" w:rsidRDefault="00245D49"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B81C26" w14:textId="77777777" w:rsidR="00245D49" w:rsidRDefault="00245D49" w:rsidP="00245D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749DC" w14:textId="77777777" w:rsidR="00245D49" w:rsidRDefault="00245D49"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820B7">
      <w:rPr>
        <w:rStyle w:val="PageNumber"/>
        <w:noProof/>
      </w:rPr>
      <w:t>1</w:t>
    </w:r>
    <w:r>
      <w:rPr>
        <w:rStyle w:val="PageNumber"/>
      </w:rPr>
      <w:fldChar w:fldCharType="end"/>
    </w:r>
  </w:p>
  <w:p w14:paraId="5C097747" w14:textId="77777777" w:rsidR="00C476E1" w:rsidRPr="00245D49" w:rsidRDefault="00C476E1" w:rsidP="00245D49">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60752"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34BF7D" w14:textId="77777777" w:rsidR="003B2C51" w:rsidRDefault="003B2C51">
      <w:r>
        <w:separator/>
      </w:r>
    </w:p>
  </w:footnote>
  <w:footnote w:type="continuationSeparator" w:id="0">
    <w:p w14:paraId="383CA85A" w14:textId="77777777" w:rsidR="003B2C51" w:rsidRDefault="003B2C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70765" w14:textId="01A18FF4" w:rsidR="00C476E1" w:rsidRDefault="00EE3059">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901AE2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70433272" o:spid="_x0000_i1025" type="#_x0000_t75" alt="Icon_-_Important_Information" style="width:19.5pt;height:16.5pt;visibility:visible;mso-wrap-style:square">
            <v:imagedata r:id="rId1" o:title="Icon_-_Important_Information"/>
          </v:shape>
        </w:pict>
      </mc:Choice>
      <mc:Fallback>
        <w:drawing>
          <wp:inline distT="0" distB="0" distL="0" distR="0" wp14:anchorId="7A72FD86" wp14:editId="28750261">
            <wp:extent cx="247650" cy="209550"/>
            <wp:effectExtent l="0" t="0" r="0" b="0"/>
            <wp:docPr id="1670433272" name="Picture 1670433272" descr="Icon_-_Important_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Icon_-_Important_Informatio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mc:Fallback>
    </mc:AlternateContent>
  </w:numPicBullet>
  <w:abstractNum w:abstractNumId="0" w15:restartNumberingAfterBreak="0">
    <w:nsid w:val="0217679B"/>
    <w:multiLevelType w:val="hybridMultilevel"/>
    <w:tmpl w:val="D1E4B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C464F"/>
    <w:multiLevelType w:val="hybridMultilevel"/>
    <w:tmpl w:val="F90E4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3F176EF"/>
    <w:multiLevelType w:val="hybridMultilevel"/>
    <w:tmpl w:val="1D0A8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7474AB"/>
    <w:multiLevelType w:val="hybridMultilevel"/>
    <w:tmpl w:val="28D01C98"/>
    <w:lvl w:ilvl="0" w:tplc="FF10BD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562C49"/>
    <w:multiLevelType w:val="hybridMultilevel"/>
    <w:tmpl w:val="2A704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BD277E"/>
    <w:multiLevelType w:val="hybridMultilevel"/>
    <w:tmpl w:val="FFD4E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2642A56"/>
    <w:multiLevelType w:val="hybridMultilevel"/>
    <w:tmpl w:val="327AC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185F19"/>
    <w:multiLevelType w:val="hybridMultilevel"/>
    <w:tmpl w:val="F84AC98C"/>
    <w:lvl w:ilvl="0" w:tplc="A32EC65A">
      <w:start w:val="1"/>
      <w:numFmt w:val="bullet"/>
      <w:lvlText w:val=""/>
      <w:lvlPicBulletId w:val="0"/>
      <w:lvlJc w:val="left"/>
      <w:pPr>
        <w:tabs>
          <w:tab w:val="num" w:pos="720"/>
        </w:tabs>
        <w:ind w:left="720" w:hanging="360"/>
      </w:pPr>
      <w:rPr>
        <w:rFonts w:ascii="Symbol" w:hAnsi="Symbol" w:hint="default"/>
      </w:rPr>
    </w:lvl>
    <w:lvl w:ilvl="1" w:tplc="F364D612" w:tentative="1">
      <w:start w:val="1"/>
      <w:numFmt w:val="bullet"/>
      <w:lvlText w:val=""/>
      <w:lvlJc w:val="left"/>
      <w:pPr>
        <w:tabs>
          <w:tab w:val="num" w:pos="1440"/>
        </w:tabs>
        <w:ind w:left="1440" w:hanging="360"/>
      </w:pPr>
      <w:rPr>
        <w:rFonts w:ascii="Symbol" w:hAnsi="Symbol" w:hint="default"/>
      </w:rPr>
    </w:lvl>
    <w:lvl w:ilvl="2" w:tplc="1E0897DA" w:tentative="1">
      <w:start w:val="1"/>
      <w:numFmt w:val="bullet"/>
      <w:lvlText w:val=""/>
      <w:lvlJc w:val="left"/>
      <w:pPr>
        <w:tabs>
          <w:tab w:val="num" w:pos="2160"/>
        </w:tabs>
        <w:ind w:left="2160" w:hanging="360"/>
      </w:pPr>
      <w:rPr>
        <w:rFonts w:ascii="Symbol" w:hAnsi="Symbol" w:hint="default"/>
      </w:rPr>
    </w:lvl>
    <w:lvl w:ilvl="3" w:tplc="211A4B8C" w:tentative="1">
      <w:start w:val="1"/>
      <w:numFmt w:val="bullet"/>
      <w:lvlText w:val=""/>
      <w:lvlJc w:val="left"/>
      <w:pPr>
        <w:tabs>
          <w:tab w:val="num" w:pos="2880"/>
        </w:tabs>
        <w:ind w:left="2880" w:hanging="360"/>
      </w:pPr>
      <w:rPr>
        <w:rFonts w:ascii="Symbol" w:hAnsi="Symbol" w:hint="default"/>
      </w:rPr>
    </w:lvl>
    <w:lvl w:ilvl="4" w:tplc="C2446448" w:tentative="1">
      <w:start w:val="1"/>
      <w:numFmt w:val="bullet"/>
      <w:lvlText w:val=""/>
      <w:lvlJc w:val="left"/>
      <w:pPr>
        <w:tabs>
          <w:tab w:val="num" w:pos="3600"/>
        </w:tabs>
        <w:ind w:left="3600" w:hanging="360"/>
      </w:pPr>
      <w:rPr>
        <w:rFonts w:ascii="Symbol" w:hAnsi="Symbol" w:hint="default"/>
      </w:rPr>
    </w:lvl>
    <w:lvl w:ilvl="5" w:tplc="ADFAC4C6" w:tentative="1">
      <w:start w:val="1"/>
      <w:numFmt w:val="bullet"/>
      <w:lvlText w:val=""/>
      <w:lvlJc w:val="left"/>
      <w:pPr>
        <w:tabs>
          <w:tab w:val="num" w:pos="4320"/>
        </w:tabs>
        <w:ind w:left="4320" w:hanging="360"/>
      </w:pPr>
      <w:rPr>
        <w:rFonts w:ascii="Symbol" w:hAnsi="Symbol" w:hint="default"/>
      </w:rPr>
    </w:lvl>
    <w:lvl w:ilvl="6" w:tplc="889EA3F0" w:tentative="1">
      <w:start w:val="1"/>
      <w:numFmt w:val="bullet"/>
      <w:lvlText w:val=""/>
      <w:lvlJc w:val="left"/>
      <w:pPr>
        <w:tabs>
          <w:tab w:val="num" w:pos="5040"/>
        </w:tabs>
        <w:ind w:left="5040" w:hanging="360"/>
      </w:pPr>
      <w:rPr>
        <w:rFonts w:ascii="Symbol" w:hAnsi="Symbol" w:hint="default"/>
      </w:rPr>
    </w:lvl>
    <w:lvl w:ilvl="7" w:tplc="A39407F6" w:tentative="1">
      <w:start w:val="1"/>
      <w:numFmt w:val="bullet"/>
      <w:lvlText w:val=""/>
      <w:lvlJc w:val="left"/>
      <w:pPr>
        <w:tabs>
          <w:tab w:val="num" w:pos="5760"/>
        </w:tabs>
        <w:ind w:left="5760" w:hanging="360"/>
      </w:pPr>
      <w:rPr>
        <w:rFonts w:ascii="Symbol" w:hAnsi="Symbol" w:hint="default"/>
      </w:rPr>
    </w:lvl>
    <w:lvl w:ilvl="8" w:tplc="EAD8FDD4"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1C076F0A"/>
    <w:multiLevelType w:val="hybridMultilevel"/>
    <w:tmpl w:val="3362B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01076F"/>
    <w:multiLevelType w:val="hybridMultilevel"/>
    <w:tmpl w:val="CC42B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9E2BBA"/>
    <w:multiLevelType w:val="hybridMultilevel"/>
    <w:tmpl w:val="52CE1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074275"/>
    <w:multiLevelType w:val="hybridMultilevel"/>
    <w:tmpl w:val="634CB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A4CB2"/>
    <w:multiLevelType w:val="hybridMultilevel"/>
    <w:tmpl w:val="73CE2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C5F49C1"/>
    <w:multiLevelType w:val="hybridMultilevel"/>
    <w:tmpl w:val="72884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4D5DD9"/>
    <w:multiLevelType w:val="hybridMultilevel"/>
    <w:tmpl w:val="2DCEC008"/>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687498"/>
    <w:multiLevelType w:val="hybridMultilevel"/>
    <w:tmpl w:val="8048A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741A46"/>
    <w:multiLevelType w:val="hybridMultilevel"/>
    <w:tmpl w:val="4D844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C06B70"/>
    <w:multiLevelType w:val="hybridMultilevel"/>
    <w:tmpl w:val="EAA07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EE5508"/>
    <w:multiLevelType w:val="hybridMultilevel"/>
    <w:tmpl w:val="C2BA167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15:restartNumberingAfterBreak="0">
    <w:nsid w:val="760A331B"/>
    <w:multiLevelType w:val="hybridMultilevel"/>
    <w:tmpl w:val="C2280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6202263">
    <w:abstractNumId w:val="5"/>
  </w:num>
  <w:num w:numId="2" w16cid:durableId="1710300148">
    <w:abstractNumId w:val="15"/>
  </w:num>
  <w:num w:numId="3" w16cid:durableId="1399017204">
    <w:abstractNumId w:val="13"/>
  </w:num>
  <w:num w:numId="4" w16cid:durableId="721945397">
    <w:abstractNumId w:val="0"/>
  </w:num>
  <w:num w:numId="5" w16cid:durableId="417488018">
    <w:abstractNumId w:val="3"/>
  </w:num>
  <w:num w:numId="6" w16cid:durableId="1661234582">
    <w:abstractNumId w:val="4"/>
  </w:num>
  <w:num w:numId="7" w16cid:durableId="976761119">
    <w:abstractNumId w:val="12"/>
  </w:num>
  <w:num w:numId="8" w16cid:durableId="1303466197">
    <w:abstractNumId w:val="17"/>
  </w:num>
  <w:num w:numId="9" w16cid:durableId="355693345">
    <w:abstractNumId w:val="1"/>
  </w:num>
  <w:num w:numId="10" w16cid:durableId="977150172">
    <w:abstractNumId w:val="11"/>
  </w:num>
  <w:num w:numId="11" w16cid:durableId="1389693341">
    <w:abstractNumId w:val="16"/>
  </w:num>
  <w:num w:numId="12" w16cid:durableId="334503952">
    <w:abstractNumId w:val="1"/>
  </w:num>
  <w:num w:numId="13" w16cid:durableId="1796408173">
    <w:abstractNumId w:val="9"/>
  </w:num>
  <w:num w:numId="14" w16cid:durableId="1950745630">
    <w:abstractNumId w:val="2"/>
  </w:num>
  <w:num w:numId="15" w16cid:durableId="946813557">
    <w:abstractNumId w:val="7"/>
  </w:num>
  <w:num w:numId="16" w16cid:durableId="1159618639">
    <w:abstractNumId w:val="6"/>
  </w:num>
  <w:num w:numId="17" w16cid:durableId="191575234">
    <w:abstractNumId w:val="10"/>
  </w:num>
  <w:num w:numId="18" w16cid:durableId="175893995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80528913">
    <w:abstractNumId w:val="8"/>
  </w:num>
  <w:num w:numId="20" w16cid:durableId="948506590">
    <w:abstractNumId w:val="14"/>
  </w:num>
  <w:num w:numId="21" w16cid:durableId="1124081118">
    <w:abstractNumId w:val="1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10DD3"/>
    <w:rsid w:val="00015A2E"/>
    <w:rsid w:val="00016E19"/>
    <w:rsid w:val="00030937"/>
    <w:rsid w:val="00034ABF"/>
    <w:rsid w:val="00035BED"/>
    <w:rsid w:val="00044013"/>
    <w:rsid w:val="000612CC"/>
    <w:rsid w:val="00061AD2"/>
    <w:rsid w:val="000679A2"/>
    <w:rsid w:val="000820B7"/>
    <w:rsid w:val="0008665F"/>
    <w:rsid w:val="00095AB5"/>
    <w:rsid w:val="000A0521"/>
    <w:rsid w:val="000A0B9B"/>
    <w:rsid w:val="000A6B88"/>
    <w:rsid w:val="000B3C4C"/>
    <w:rsid w:val="000B656F"/>
    <w:rsid w:val="000B72DF"/>
    <w:rsid w:val="000C2B7C"/>
    <w:rsid w:val="000C6A43"/>
    <w:rsid w:val="000D1870"/>
    <w:rsid w:val="000D6714"/>
    <w:rsid w:val="000F0D1B"/>
    <w:rsid w:val="000F40C2"/>
    <w:rsid w:val="000F4459"/>
    <w:rsid w:val="000F63C6"/>
    <w:rsid w:val="001130F9"/>
    <w:rsid w:val="00115944"/>
    <w:rsid w:val="001212D7"/>
    <w:rsid w:val="0012373E"/>
    <w:rsid w:val="00133D9D"/>
    <w:rsid w:val="0013488C"/>
    <w:rsid w:val="001360A5"/>
    <w:rsid w:val="0014131D"/>
    <w:rsid w:val="001470F7"/>
    <w:rsid w:val="001506E5"/>
    <w:rsid w:val="00151EB3"/>
    <w:rsid w:val="001560C4"/>
    <w:rsid w:val="0016273A"/>
    <w:rsid w:val="00176400"/>
    <w:rsid w:val="00191357"/>
    <w:rsid w:val="00191BA6"/>
    <w:rsid w:val="00196366"/>
    <w:rsid w:val="00197C36"/>
    <w:rsid w:val="001A27CE"/>
    <w:rsid w:val="001A29CA"/>
    <w:rsid w:val="001A7E2A"/>
    <w:rsid w:val="001B1474"/>
    <w:rsid w:val="001B235C"/>
    <w:rsid w:val="001B3879"/>
    <w:rsid w:val="001B63E3"/>
    <w:rsid w:val="001C5891"/>
    <w:rsid w:val="001C6A7B"/>
    <w:rsid w:val="001E50E4"/>
    <w:rsid w:val="001E694C"/>
    <w:rsid w:val="001F1218"/>
    <w:rsid w:val="00201310"/>
    <w:rsid w:val="002016B4"/>
    <w:rsid w:val="002055CF"/>
    <w:rsid w:val="00217F01"/>
    <w:rsid w:val="0022774C"/>
    <w:rsid w:val="00243EBB"/>
    <w:rsid w:val="00245B90"/>
    <w:rsid w:val="00245D49"/>
    <w:rsid w:val="00255415"/>
    <w:rsid w:val="00255C6B"/>
    <w:rsid w:val="00257C8E"/>
    <w:rsid w:val="00265D86"/>
    <w:rsid w:val="00276918"/>
    <w:rsid w:val="0028215B"/>
    <w:rsid w:val="0028648E"/>
    <w:rsid w:val="00291CE8"/>
    <w:rsid w:val="00291FD0"/>
    <w:rsid w:val="002921D9"/>
    <w:rsid w:val="00296127"/>
    <w:rsid w:val="00296765"/>
    <w:rsid w:val="002B4C4D"/>
    <w:rsid w:val="002B593E"/>
    <w:rsid w:val="002C0AFA"/>
    <w:rsid w:val="002C282A"/>
    <w:rsid w:val="002C3007"/>
    <w:rsid w:val="002C44BE"/>
    <w:rsid w:val="002D3567"/>
    <w:rsid w:val="002E58AD"/>
    <w:rsid w:val="002F1F92"/>
    <w:rsid w:val="00303293"/>
    <w:rsid w:val="00304DB1"/>
    <w:rsid w:val="00311BE6"/>
    <w:rsid w:val="00312690"/>
    <w:rsid w:val="00322DDC"/>
    <w:rsid w:val="00324E17"/>
    <w:rsid w:val="0033143E"/>
    <w:rsid w:val="00342015"/>
    <w:rsid w:val="003543B6"/>
    <w:rsid w:val="003725A1"/>
    <w:rsid w:val="0037518F"/>
    <w:rsid w:val="003868A2"/>
    <w:rsid w:val="00387733"/>
    <w:rsid w:val="00392A5B"/>
    <w:rsid w:val="003944FC"/>
    <w:rsid w:val="00395D33"/>
    <w:rsid w:val="00397862"/>
    <w:rsid w:val="003A6734"/>
    <w:rsid w:val="003A6D70"/>
    <w:rsid w:val="003B1F86"/>
    <w:rsid w:val="003B24AF"/>
    <w:rsid w:val="003B2C51"/>
    <w:rsid w:val="003C4627"/>
    <w:rsid w:val="003D3D7B"/>
    <w:rsid w:val="003E426A"/>
    <w:rsid w:val="003E6BA9"/>
    <w:rsid w:val="003E6C1A"/>
    <w:rsid w:val="0040640A"/>
    <w:rsid w:val="00406DB5"/>
    <w:rsid w:val="00412149"/>
    <w:rsid w:val="0042336D"/>
    <w:rsid w:val="00430E7B"/>
    <w:rsid w:val="00430F2F"/>
    <w:rsid w:val="00443F8C"/>
    <w:rsid w:val="00457EAE"/>
    <w:rsid w:val="0046239E"/>
    <w:rsid w:val="004768BE"/>
    <w:rsid w:val="00477F73"/>
    <w:rsid w:val="0048355A"/>
    <w:rsid w:val="00487504"/>
    <w:rsid w:val="004A3BA8"/>
    <w:rsid w:val="004B245C"/>
    <w:rsid w:val="004B5B62"/>
    <w:rsid w:val="004B719C"/>
    <w:rsid w:val="004D3C53"/>
    <w:rsid w:val="005046AE"/>
    <w:rsid w:val="00512486"/>
    <w:rsid w:val="0052465B"/>
    <w:rsid w:val="00524CDD"/>
    <w:rsid w:val="00530B60"/>
    <w:rsid w:val="005321FD"/>
    <w:rsid w:val="005457AA"/>
    <w:rsid w:val="00571C13"/>
    <w:rsid w:val="00575106"/>
    <w:rsid w:val="00582E85"/>
    <w:rsid w:val="005910B5"/>
    <w:rsid w:val="00591BE1"/>
    <w:rsid w:val="00592211"/>
    <w:rsid w:val="005968BD"/>
    <w:rsid w:val="005A6118"/>
    <w:rsid w:val="005A64DA"/>
    <w:rsid w:val="005B30ED"/>
    <w:rsid w:val="005B4E1E"/>
    <w:rsid w:val="005C1D83"/>
    <w:rsid w:val="005C7E69"/>
    <w:rsid w:val="005D7976"/>
    <w:rsid w:val="005E650E"/>
    <w:rsid w:val="005E6EFD"/>
    <w:rsid w:val="00622D77"/>
    <w:rsid w:val="00625170"/>
    <w:rsid w:val="00626346"/>
    <w:rsid w:val="00627F34"/>
    <w:rsid w:val="00636B18"/>
    <w:rsid w:val="00637CA1"/>
    <w:rsid w:val="0064267B"/>
    <w:rsid w:val="00657CA7"/>
    <w:rsid w:val="00666848"/>
    <w:rsid w:val="00674A16"/>
    <w:rsid w:val="00675274"/>
    <w:rsid w:val="00687666"/>
    <w:rsid w:val="00687F78"/>
    <w:rsid w:val="00691E10"/>
    <w:rsid w:val="006A0481"/>
    <w:rsid w:val="006A2BB2"/>
    <w:rsid w:val="006C653F"/>
    <w:rsid w:val="006C701A"/>
    <w:rsid w:val="006D0A7B"/>
    <w:rsid w:val="006E6B2F"/>
    <w:rsid w:val="006F11B4"/>
    <w:rsid w:val="006F44EE"/>
    <w:rsid w:val="006F489B"/>
    <w:rsid w:val="006F565C"/>
    <w:rsid w:val="006F7DFC"/>
    <w:rsid w:val="007024D9"/>
    <w:rsid w:val="0070485F"/>
    <w:rsid w:val="00704AF2"/>
    <w:rsid w:val="00710E68"/>
    <w:rsid w:val="00711C22"/>
    <w:rsid w:val="00712C5F"/>
    <w:rsid w:val="00714BA0"/>
    <w:rsid w:val="00720CC2"/>
    <w:rsid w:val="007269B6"/>
    <w:rsid w:val="00726E7A"/>
    <w:rsid w:val="00730F21"/>
    <w:rsid w:val="0073294A"/>
    <w:rsid w:val="00732E52"/>
    <w:rsid w:val="00745690"/>
    <w:rsid w:val="00752801"/>
    <w:rsid w:val="00753EB6"/>
    <w:rsid w:val="007542AE"/>
    <w:rsid w:val="00756D0B"/>
    <w:rsid w:val="0076319F"/>
    <w:rsid w:val="00765D11"/>
    <w:rsid w:val="00770EFB"/>
    <w:rsid w:val="007747B8"/>
    <w:rsid w:val="00785118"/>
    <w:rsid w:val="00786BEB"/>
    <w:rsid w:val="00791D8B"/>
    <w:rsid w:val="00793E80"/>
    <w:rsid w:val="00795650"/>
    <w:rsid w:val="007A3937"/>
    <w:rsid w:val="007C77DD"/>
    <w:rsid w:val="007E3EA6"/>
    <w:rsid w:val="007F0107"/>
    <w:rsid w:val="007F7970"/>
    <w:rsid w:val="00800A1D"/>
    <w:rsid w:val="008042E1"/>
    <w:rsid w:val="00804960"/>
    <w:rsid w:val="00804D63"/>
    <w:rsid w:val="008057AA"/>
    <w:rsid w:val="00806B9D"/>
    <w:rsid w:val="00812777"/>
    <w:rsid w:val="008158D4"/>
    <w:rsid w:val="008269FC"/>
    <w:rsid w:val="00826A1B"/>
    <w:rsid w:val="0084129E"/>
    <w:rsid w:val="00843390"/>
    <w:rsid w:val="00846373"/>
    <w:rsid w:val="00847AF6"/>
    <w:rsid w:val="00851F01"/>
    <w:rsid w:val="008568AE"/>
    <w:rsid w:val="00860590"/>
    <w:rsid w:val="00860FE8"/>
    <w:rsid w:val="00861429"/>
    <w:rsid w:val="008614E8"/>
    <w:rsid w:val="00867B25"/>
    <w:rsid w:val="00867EDF"/>
    <w:rsid w:val="00875F0D"/>
    <w:rsid w:val="00877414"/>
    <w:rsid w:val="008857F4"/>
    <w:rsid w:val="008A03B7"/>
    <w:rsid w:val="008A04CB"/>
    <w:rsid w:val="008A3B29"/>
    <w:rsid w:val="008B69C1"/>
    <w:rsid w:val="008C2197"/>
    <w:rsid w:val="008C3493"/>
    <w:rsid w:val="008D11A6"/>
    <w:rsid w:val="008D1F7B"/>
    <w:rsid w:val="008D2D64"/>
    <w:rsid w:val="008F4A97"/>
    <w:rsid w:val="00902E07"/>
    <w:rsid w:val="0090418B"/>
    <w:rsid w:val="00907F2D"/>
    <w:rsid w:val="00914DD9"/>
    <w:rsid w:val="00915690"/>
    <w:rsid w:val="0092302D"/>
    <w:rsid w:val="00932B3A"/>
    <w:rsid w:val="00932D57"/>
    <w:rsid w:val="00947783"/>
    <w:rsid w:val="00954FE8"/>
    <w:rsid w:val="009726E0"/>
    <w:rsid w:val="00975003"/>
    <w:rsid w:val="00990822"/>
    <w:rsid w:val="00992E77"/>
    <w:rsid w:val="0099415F"/>
    <w:rsid w:val="009C2239"/>
    <w:rsid w:val="009C4A31"/>
    <w:rsid w:val="009D73BC"/>
    <w:rsid w:val="009E21F1"/>
    <w:rsid w:val="009E382A"/>
    <w:rsid w:val="009F1BB1"/>
    <w:rsid w:val="009F64F1"/>
    <w:rsid w:val="009F6FD2"/>
    <w:rsid w:val="009F78D3"/>
    <w:rsid w:val="00A00A9B"/>
    <w:rsid w:val="00A07E1D"/>
    <w:rsid w:val="00A13EE2"/>
    <w:rsid w:val="00A15D3E"/>
    <w:rsid w:val="00A23A72"/>
    <w:rsid w:val="00A24515"/>
    <w:rsid w:val="00A25AB9"/>
    <w:rsid w:val="00A46650"/>
    <w:rsid w:val="00A4732A"/>
    <w:rsid w:val="00A62783"/>
    <w:rsid w:val="00A62CC6"/>
    <w:rsid w:val="00A7166B"/>
    <w:rsid w:val="00A834E7"/>
    <w:rsid w:val="00A83BA0"/>
    <w:rsid w:val="00A84F18"/>
    <w:rsid w:val="00A85045"/>
    <w:rsid w:val="00A95738"/>
    <w:rsid w:val="00A97B7D"/>
    <w:rsid w:val="00A97FCD"/>
    <w:rsid w:val="00AA4825"/>
    <w:rsid w:val="00AB33E1"/>
    <w:rsid w:val="00AC7117"/>
    <w:rsid w:val="00AD1646"/>
    <w:rsid w:val="00AD4987"/>
    <w:rsid w:val="00AE0EC5"/>
    <w:rsid w:val="00AE64C5"/>
    <w:rsid w:val="00AF038B"/>
    <w:rsid w:val="00AF4417"/>
    <w:rsid w:val="00B03A72"/>
    <w:rsid w:val="00B13B31"/>
    <w:rsid w:val="00B2035A"/>
    <w:rsid w:val="00B26045"/>
    <w:rsid w:val="00B32EB2"/>
    <w:rsid w:val="00B4215B"/>
    <w:rsid w:val="00B43DDC"/>
    <w:rsid w:val="00B44C55"/>
    <w:rsid w:val="00B46A95"/>
    <w:rsid w:val="00B544C2"/>
    <w:rsid w:val="00B5566F"/>
    <w:rsid w:val="00B61AD9"/>
    <w:rsid w:val="00B62958"/>
    <w:rsid w:val="00B649A4"/>
    <w:rsid w:val="00B64BE7"/>
    <w:rsid w:val="00B70CC4"/>
    <w:rsid w:val="00BA439D"/>
    <w:rsid w:val="00BB02DE"/>
    <w:rsid w:val="00BB371A"/>
    <w:rsid w:val="00BB7094"/>
    <w:rsid w:val="00BC24FF"/>
    <w:rsid w:val="00BD06A9"/>
    <w:rsid w:val="00BD1D15"/>
    <w:rsid w:val="00BD7B25"/>
    <w:rsid w:val="00BE01B8"/>
    <w:rsid w:val="00BE1AFF"/>
    <w:rsid w:val="00BF6B5A"/>
    <w:rsid w:val="00BF74E9"/>
    <w:rsid w:val="00C0030C"/>
    <w:rsid w:val="00C02BB1"/>
    <w:rsid w:val="00C05B95"/>
    <w:rsid w:val="00C137C5"/>
    <w:rsid w:val="00C159A8"/>
    <w:rsid w:val="00C247CB"/>
    <w:rsid w:val="00C25830"/>
    <w:rsid w:val="00C26821"/>
    <w:rsid w:val="00C360BD"/>
    <w:rsid w:val="00C41604"/>
    <w:rsid w:val="00C42AB7"/>
    <w:rsid w:val="00C476E1"/>
    <w:rsid w:val="00C52E77"/>
    <w:rsid w:val="00C566B3"/>
    <w:rsid w:val="00C65249"/>
    <w:rsid w:val="00C65477"/>
    <w:rsid w:val="00C67B32"/>
    <w:rsid w:val="00C729E0"/>
    <w:rsid w:val="00C74CDA"/>
    <w:rsid w:val="00C75C83"/>
    <w:rsid w:val="00C85250"/>
    <w:rsid w:val="00CB0C1D"/>
    <w:rsid w:val="00CB10CD"/>
    <w:rsid w:val="00CB16A6"/>
    <w:rsid w:val="00CB4B94"/>
    <w:rsid w:val="00CC2BF1"/>
    <w:rsid w:val="00CC5AA2"/>
    <w:rsid w:val="00CC721A"/>
    <w:rsid w:val="00CD0963"/>
    <w:rsid w:val="00CE088F"/>
    <w:rsid w:val="00CE3D42"/>
    <w:rsid w:val="00CE4C3E"/>
    <w:rsid w:val="00CE53E6"/>
    <w:rsid w:val="00CF5CC0"/>
    <w:rsid w:val="00CF6131"/>
    <w:rsid w:val="00D00FF7"/>
    <w:rsid w:val="00D06EAA"/>
    <w:rsid w:val="00D205C1"/>
    <w:rsid w:val="00D36733"/>
    <w:rsid w:val="00D4658B"/>
    <w:rsid w:val="00D471B5"/>
    <w:rsid w:val="00D56802"/>
    <w:rsid w:val="00D571DB"/>
    <w:rsid w:val="00D6774D"/>
    <w:rsid w:val="00D729B8"/>
    <w:rsid w:val="00D75191"/>
    <w:rsid w:val="00D76BA1"/>
    <w:rsid w:val="00D80929"/>
    <w:rsid w:val="00D81B10"/>
    <w:rsid w:val="00D85254"/>
    <w:rsid w:val="00D8601E"/>
    <w:rsid w:val="00D97386"/>
    <w:rsid w:val="00DB04FE"/>
    <w:rsid w:val="00DB63F4"/>
    <w:rsid w:val="00DC4FFC"/>
    <w:rsid w:val="00DD45AB"/>
    <w:rsid w:val="00DD6542"/>
    <w:rsid w:val="00DE6A9C"/>
    <w:rsid w:val="00DE6F03"/>
    <w:rsid w:val="00DF6BE4"/>
    <w:rsid w:val="00E14409"/>
    <w:rsid w:val="00E157BC"/>
    <w:rsid w:val="00E2017E"/>
    <w:rsid w:val="00E25C63"/>
    <w:rsid w:val="00E427EA"/>
    <w:rsid w:val="00E46CDF"/>
    <w:rsid w:val="00E50E4A"/>
    <w:rsid w:val="00E516D6"/>
    <w:rsid w:val="00E619DC"/>
    <w:rsid w:val="00E67A2C"/>
    <w:rsid w:val="00E74D94"/>
    <w:rsid w:val="00E82F09"/>
    <w:rsid w:val="00E91F5F"/>
    <w:rsid w:val="00E93E95"/>
    <w:rsid w:val="00E957C0"/>
    <w:rsid w:val="00EA6F59"/>
    <w:rsid w:val="00EB12DD"/>
    <w:rsid w:val="00EB153E"/>
    <w:rsid w:val="00EB24C6"/>
    <w:rsid w:val="00EB5322"/>
    <w:rsid w:val="00EB57EB"/>
    <w:rsid w:val="00ED50CF"/>
    <w:rsid w:val="00EE3059"/>
    <w:rsid w:val="00EF532E"/>
    <w:rsid w:val="00F114E9"/>
    <w:rsid w:val="00F1152F"/>
    <w:rsid w:val="00F12C96"/>
    <w:rsid w:val="00F207B3"/>
    <w:rsid w:val="00F505E1"/>
    <w:rsid w:val="00F53B20"/>
    <w:rsid w:val="00F5486B"/>
    <w:rsid w:val="00F548CF"/>
    <w:rsid w:val="00F615D0"/>
    <w:rsid w:val="00F64132"/>
    <w:rsid w:val="00F658E0"/>
    <w:rsid w:val="00F66C54"/>
    <w:rsid w:val="00F749EE"/>
    <w:rsid w:val="00F75594"/>
    <w:rsid w:val="00F8167B"/>
    <w:rsid w:val="00F859B7"/>
    <w:rsid w:val="00F85DF1"/>
    <w:rsid w:val="00F92A17"/>
    <w:rsid w:val="00FA1AC7"/>
    <w:rsid w:val="00FA4BE2"/>
    <w:rsid w:val="00FA5AEC"/>
    <w:rsid w:val="00FB5B66"/>
    <w:rsid w:val="00FC1C44"/>
    <w:rsid w:val="00FC29F3"/>
    <w:rsid w:val="00FF0B95"/>
    <w:rsid w:val="00FF2EF0"/>
    <w:rsid w:val="00FF7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17F59D"/>
  <w15:chartTrackingRefBased/>
  <w15:docId w15:val="{06FA1190-8CE8-4836-8DE1-FD7C9663B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6B2F"/>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link w:val="BodyTextChar"/>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character" w:styleId="PageNumber">
    <w:name w:val="page number"/>
    <w:basedOn w:val="DefaultParagraphFont"/>
    <w:rsid w:val="00245D49"/>
  </w:style>
  <w:style w:type="paragraph" w:styleId="TOC2">
    <w:name w:val="toc 2"/>
    <w:basedOn w:val="Normal"/>
    <w:next w:val="Normal"/>
    <w:autoRedefine/>
    <w:uiPriority w:val="39"/>
    <w:rsid w:val="00016E19"/>
    <w:pPr>
      <w:tabs>
        <w:tab w:val="right" w:leader="dot" w:pos="12950"/>
      </w:tabs>
    </w:pPr>
  </w:style>
  <w:style w:type="paragraph" w:styleId="TOC1">
    <w:name w:val="toc 1"/>
    <w:basedOn w:val="Normal"/>
    <w:next w:val="Normal"/>
    <w:autoRedefine/>
    <w:rsid w:val="00B13B31"/>
  </w:style>
  <w:style w:type="paragraph" w:styleId="ListParagraph">
    <w:name w:val="List Paragraph"/>
    <w:basedOn w:val="Normal"/>
    <w:uiPriority w:val="34"/>
    <w:qFormat/>
    <w:rsid w:val="00861429"/>
    <w:pPr>
      <w:ind w:left="720"/>
      <w:contextualSpacing/>
    </w:pPr>
  </w:style>
  <w:style w:type="paragraph" w:styleId="BalloonText">
    <w:name w:val="Balloon Text"/>
    <w:basedOn w:val="Normal"/>
    <w:link w:val="BalloonTextChar"/>
    <w:semiHidden/>
    <w:unhideWhenUsed/>
    <w:rsid w:val="006E6B2F"/>
    <w:rPr>
      <w:rFonts w:ascii="Segoe UI" w:hAnsi="Segoe UI" w:cs="Segoe UI"/>
      <w:sz w:val="18"/>
      <w:szCs w:val="18"/>
    </w:rPr>
  </w:style>
  <w:style w:type="character" w:customStyle="1" w:styleId="BalloonTextChar">
    <w:name w:val="Balloon Text Char"/>
    <w:basedOn w:val="DefaultParagraphFont"/>
    <w:link w:val="BalloonText"/>
    <w:semiHidden/>
    <w:rsid w:val="006E6B2F"/>
    <w:rPr>
      <w:rFonts w:ascii="Segoe UI" w:hAnsi="Segoe UI" w:cs="Segoe UI"/>
      <w:sz w:val="18"/>
      <w:szCs w:val="18"/>
    </w:rPr>
  </w:style>
  <w:style w:type="character" w:customStyle="1" w:styleId="Heading2Char">
    <w:name w:val="Heading 2 Char"/>
    <w:basedOn w:val="DefaultParagraphFont"/>
    <w:link w:val="Heading2"/>
    <w:rsid w:val="006E6B2F"/>
    <w:rPr>
      <w:rFonts w:ascii="Arial" w:hAnsi="Arial" w:cs="Arial"/>
      <w:b/>
      <w:bCs/>
      <w:i/>
      <w:iCs/>
      <w:sz w:val="28"/>
      <w:szCs w:val="28"/>
    </w:rPr>
  </w:style>
  <w:style w:type="character" w:styleId="CommentReference">
    <w:name w:val="annotation reference"/>
    <w:rsid w:val="00430F2F"/>
    <w:rPr>
      <w:sz w:val="16"/>
      <w:szCs w:val="16"/>
    </w:rPr>
  </w:style>
  <w:style w:type="paragraph" w:styleId="CommentText">
    <w:name w:val="annotation text"/>
    <w:basedOn w:val="Normal"/>
    <w:link w:val="CommentTextChar"/>
    <w:rsid w:val="00430F2F"/>
    <w:rPr>
      <w:sz w:val="20"/>
      <w:szCs w:val="20"/>
    </w:rPr>
  </w:style>
  <w:style w:type="character" w:customStyle="1" w:styleId="CommentTextChar">
    <w:name w:val="Comment Text Char"/>
    <w:basedOn w:val="DefaultParagraphFont"/>
    <w:link w:val="CommentText"/>
    <w:rsid w:val="00430F2F"/>
  </w:style>
  <w:style w:type="character" w:customStyle="1" w:styleId="TemplateParagraphsetting">
    <w:name w:val="Template Paragraph setting"/>
    <w:basedOn w:val="DefaultParagraphFont"/>
    <w:uiPriority w:val="1"/>
    <w:qFormat/>
    <w:rsid w:val="00430F2F"/>
    <w:rPr>
      <w:rFonts w:ascii="Times New Roman" w:hAnsi="Times New Roman"/>
      <w:color w:val="000000" w:themeColor="text1"/>
      <w:sz w:val="24"/>
    </w:rPr>
  </w:style>
  <w:style w:type="paragraph" w:styleId="CommentSubject">
    <w:name w:val="annotation subject"/>
    <w:basedOn w:val="CommentText"/>
    <w:next w:val="CommentText"/>
    <w:link w:val="CommentSubjectChar"/>
    <w:semiHidden/>
    <w:unhideWhenUsed/>
    <w:rsid w:val="00430F2F"/>
    <w:rPr>
      <w:b/>
      <w:bCs/>
    </w:rPr>
  </w:style>
  <w:style w:type="character" w:customStyle="1" w:styleId="CommentSubjectChar">
    <w:name w:val="Comment Subject Char"/>
    <w:basedOn w:val="CommentTextChar"/>
    <w:link w:val="CommentSubject"/>
    <w:semiHidden/>
    <w:rsid w:val="00430F2F"/>
    <w:rPr>
      <w:b/>
      <w:bCs/>
    </w:rPr>
  </w:style>
  <w:style w:type="character" w:styleId="UnresolvedMention">
    <w:name w:val="Unresolved Mention"/>
    <w:basedOn w:val="DefaultParagraphFont"/>
    <w:uiPriority w:val="99"/>
    <w:semiHidden/>
    <w:unhideWhenUsed/>
    <w:rsid w:val="00C05B95"/>
    <w:rPr>
      <w:color w:val="605E5C"/>
      <w:shd w:val="clear" w:color="auto" w:fill="E1DFDD"/>
    </w:rPr>
  </w:style>
  <w:style w:type="character" w:customStyle="1" w:styleId="BodyTextChar">
    <w:name w:val="Body Text Char"/>
    <w:basedOn w:val="DefaultParagraphFont"/>
    <w:link w:val="BodyText"/>
    <w:rsid w:val="002C44BE"/>
    <w:rPr>
      <w:rFonts w:ascii="Arial" w:hAnsi="Arial" w:cs="Arial"/>
      <w:color w:val="FF0000"/>
    </w:rPr>
  </w:style>
  <w:style w:type="paragraph" w:styleId="Revision">
    <w:name w:val="Revision"/>
    <w:hidden/>
    <w:uiPriority w:val="99"/>
    <w:semiHidden/>
    <w:rsid w:val="00A97FC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9866">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136805029">
      <w:bodyDiv w:val="1"/>
      <w:marLeft w:val="0"/>
      <w:marRight w:val="0"/>
      <w:marTop w:val="0"/>
      <w:marBottom w:val="0"/>
      <w:divBdr>
        <w:top w:val="none" w:sz="0" w:space="0" w:color="auto"/>
        <w:left w:val="none" w:sz="0" w:space="0" w:color="auto"/>
        <w:bottom w:val="none" w:sz="0" w:space="0" w:color="auto"/>
        <w:right w:val="none" w:sz="0" w:space="0" w:color="auto"/>
      </w:divBdr>
    </w:div>
    <w:div w:id="150679319">
      <w:bodyDiv w:val="1"/>
      <w:marLeft w:val="0"/>
      <w:marRight w:val="0"/>
      <w:marTop w:val="0"/>
      <w:marBottom w:val="0"/>
      <w:divBdr>
        <w:top w:val="none" w:sz="0" w:space="0" w:color="auto"/>
        <w:left w:val="none" w:sz="0" w:space="0" w:color="auto"/>
        <w:bottom w:val="none" w:sz="0" w:space="0" w:color="auto"/>
        <w:right w:val="none" w:sz="0" w:space="0" w:color="auto"/>
      </w:divBdr>
    </w:div>
    <w:div w:id="171771428">
      <w:bodyDiv w:val="1"/>
      <w:marLeft w:val="0"/>
      <w:marRight w:val="0"/>
      <w:marTop w:val="0"/>
      <w:marBottom w:val="0"/>
      <w:divBdr>
        <w:top w:val="none" w:sz="0" w:space="0" w:color="auto"/>
        <w:left w:val="none" w:sz="0" w:space="0" w:color="auto"/>
        <w:bottom w:val="none" w:sz="0" w:space="0" w:color="auto"/>
        <w:right w:val="none" w:sz="0" w:space="0" w:color="auto"/>
      </w:divBdr>
    </w:div>
    <w:div w:id="214783080">
      <w:bodyDiv w:val="1"/>
      <w:marLeft w:val="0"/>
      <w:marRight w:val="0"/>
      <w:marTop w:val="0"/>
      <w:marBottom w:val="0"/>
      <w:divBdr>
        <w:top w:val="none" w:sz="0" w:space="0" w:color="auto"/>
        <w:left w:val="none" w:sz="0" w:space="0" w:color="auto"/>
        <w:bottom w:val="none" w:sz="0" w:space="0" w:color="auto"/>
        <w:right w:val="none" w:sz="0" w:space="0" w:color="auto"/>
      </w:divBdr>
    </w:div>
    <w:div w:id="384064922">
      <w:bodyDiv w:val="1"/>
      <w:marLeft w:val="0"/>
      <w:marRight w:val="0"/>
      <w:marTop w:val="0"/>
      <w:marBottom w:val="0"/>
      <w:divBdr>
        <w:top w:val="none" w:sz="0" w:space="0" w:color="auto"/>
        <w:left w:val="none" w:sz="0" w:space="0" w:color="auto"/>
        <w:bottom w:val="none" w:sz="0" w:space="0" w:color="auto"/>
        <w:right w:val="none" w:sz="0" w:space="0" w:color="auto"/>
      </w:divBdr>
    </w:div>
    <w:div w:id="434635257">
      <w:bodyDiv w:val="1"/>
      <w:marLeft w:val="0"/>
      <w:marRight w:val="0"/>
      <w:marTop w:val="0"/>
      <w:marBottom w:val="0"/>
      <w:divBdr>
        <w:top w:val="none" w:sz="0" w:space="0" w:color="auto"/>
        <w:left w:val="none" w:sz="0" w:space="0" w:color="auto"/>
        <w:bottom w:val="none" w:sz="0" w:space="0" w:color="auto"/>
        <w:right w:val="none" w:sz="0" w:space="0" w:color="auto"/>
      </w:divBdr>
    </w:div>
    <w:div w:id="446043717">
      <w:bodyDiv w:val="1"/>
      <w:marLeft w:val="0"/>
      <w:marRight w:val="0"/>
      <w:marTop w:val="0"/>
      <w:marBottom w:val="0"/>
      <w:divBdr>
        <w:top w:val="none" w:sz="0" w:space="0" w:color="auto"/>
        <w:left w:val="none" w:sz="0" w:space="0" w:color="auto"/>
        <w:bottom w:val="none" w:sz="0" w:space="0" w:color="auto"/>
        <w:right w:val="none" w:sz="0" w:space="0" w:color="auto"/>
      </w:divBdr>
    </w:div>
    <w:div w:id="614101909">
      <w:bodyDiv w:val="1"/>
      <w:marLeft w:val="0"/>
      <w:marRight w:val="0"/>
      <w:marTop w:val="0"/>
      <w:marBottom w:val="0"/>
      <w:divBdr>
        <w:top w:val="none" w:sz="0" w:space="0" w:color="auto"/>
        <w:left w:val="none" w:sz="0" w:space="0" w:color="auto"/>
        <w:bottom w:val="none" w:sz="0" w:space="0" w:color="auto"/>
        <w:right w:val="none" w:sz="0" w:space="0" w:color="auto"/>
      </w:divBdr>
    </w:div>
    <w:div w:id="637615179">
      <w:bodyDiv w:val="1"/>
      <w:marLeft w:val="0"/>
      <w:marRight w:val="0"/>
      <w:marTop w:val="0"/>
      <w:marBottom w:val="0"/>
      <w:divBdr>
        <w:top w:val="none" w:sz="0" w:space="0" w:color="auto"/>
        <w:left w:val="none" w:sz="0" w:space="0" w:color="auto"/>
        <w:bottom w:val="none" w:sz="0" w:space="0" w:color="auto"/>
        <w:right w:val="none" w:sz="0" w:space="0" w:color="auto"/>
      </w:divBdr>
    </w:div>
    <w:div w:id="659890043">
      <w:bodyDiv w:val="1"/>
      <w:marLeft w:val="0"/>
      <w:marRight w:val="0"/>
      <w:marTop w:val="0"/>
      <w:marBottom w:val="0"/>
      <w:divBdr>
        <w:top w:val="none" w:sz="0" w:space="0" w:color="auto"/>
        <w:left w:val="none" w:sz="0" w:space="0" w:color="auto"/>
        <w:bottom w:val="none" w:sz="0" w:space="0" w:color="auto"/>
        <w:right w:val="none" w:sz="0" w:space="0" w:color="auto"/>
      </w:divBdr>
    </w:div>
    <w:div w:id="667170435">
      <w:bodyDiv w:val="1"/>
      <w:marLeft w:val="0"/>
      <w:marRight w:val="0"/>
      <w:marTop w:val="0"/>
      <w:marBottom w:val="0"/>
      <w:divBdr>
        <w:top w:val="none" w:sz="0" w:space="0" w:color="auto"/>
        <w:left w:val="none" w:sz="0" w:space="0" w:color="auto"/>
        <w:bottom w:val="none" w:sz="0" w:space="0" w:color="auto"/>
        <w:right w:val="none" w:sz="0" w:space="0" w:color="auto"/>
      </w:divBdr>
    </w:div>
    <w:div w:id="702680198">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838691172">
      <w:bodyDiv w:val="1"/>
      <w:marLeft w:val="0"/>
      <w:marRight w:val="0"/>
      <w:marTop w:val="0"/>
      <w:marBottom w:val="0"/>
      <w:divBdr>
        <w:top w:val="none" w:sz="0" w:space="0" w:color="auto"/>
        <w:left w:val="none" w:sz="0" w:space="0" w:color="auto"/>
        <w:bottom w:val="none" w:sz="0" w:space="0" w:color="auto"/>
        <w:right w:val="none" w:sz="0" w:space="0" w:color="auto"/>
      </w:divBdr>
    </w:div>
    <w:div w:id="850877530">
      <w:bodyDiv w:val="1"/>
      <w:marLeft w:val="0"/>
      <w:marRight w:val="0"/>
      <w:marTop w:val="0"/>
      <w:marBottom w:val="0"/>
      <w:divBdr>
        <w:top w:val="none" w:sz="0" w:space="0" w:color="auto"/>
        <w:left w:val="none" w:sz="0" w:space="0" w:color="auto"/>
        <w:bottom w:val="none" w:sz="0" w:space="0" w:color="auto"/>
        <w:right w:val="none" w:sz="0" w:space="0" w:color="auto"/>
      </w:divBdr>
    </w:div>
    <w:div w:id="942225353">
      <w:bodyDiv w:val="1"/>
      <w:marLeft w:val="0"/>
      <w:marRight w:val="0"/>
      <w:marTop w:val="0"/>
      <w:marBottom w:val="0"/>
      <w:divBdr>
        <w:top w:val="none" w:sz="0" w:space="0" w:color="auto"/>
        <w:left w:val="none" w:sz="0" w:space="0" w:color="auto"/>
        <w:bottom w:val="none" w:sz="0" w:space="0" w:color="auto"/>
        <w:right w:val="none" w:sz="0" w:space="0" w:color="auto"/>
      </w:divBdr>
    </w:div>
    <w:div w:id="942420233">
      <w:bodyDiv w:val="1"/>
      <w:marLeft w:val="0"/>
      <w:marRight w:val="0"/>
      <w:marTop w:val="0"/>
      <w:marBottom w:val="0"/>
      <w:divBdr>
        <w:top w:val="none" w:sz="0" w:space="0" w:color="auto"/>
        <w:left w:val="none" w:sz="0" w:space="0" w:color="auto"/>
        <w:bottom w:val="none" w:sz="0" w:space="0" w:color="auto"/>
        <w:right w:val="none" w:sz="0" w:space="0" w:color="auto"/>
      </w:divBdr>
    </w:div>
    <w:div w:id="981538226">
      <w:bodyDiv w:val="1"/>
      <w:marLeft w:val="0"/>
      <w:marRight w:val="0"/>
      <w:marTop w:val="0"/>
      <w:marBottom w:val="0"/>
      <w:divBdr>
        <w:top w:val="none" w:sz="0" w:space="0" w:color="auto"/>
        <w:left w:val="none" w:sz="0" w:space="0" w:color="auto"/>
        <w:bottom w:val="none" w:sz="0" w:space="0" w:color="auto"/>
        <w:right w:val="none" w:sz="0" w:space="0" w:color="auto"/>
      </w:divBdr>
    </w:div>
    <w:div w:id="990525041">
      <w:bodyDiv w:val="1"/>
      <w:marLeft w:val="0"/>
      <w:marRight w:val="0"/>
      <w:marTop w:val="0"/>
      <w:marBottom w:val="0"/>
      <w:divBdr>
        <w:top w:val="none" w:sz="0" w:space="0" w:color="auto"/>
        <w:left w:val="none" w:sz="0" w:space="0" w:color="auto"/>
        <w:bottom w:val="none" w:sz="0" w:space="0" w:color="auto"/>
        <w:right w:val="none" w:sz="0" w:space="0" w:color="auto"/>
      </w:divBdr>
    </w:div>
    <w:div w:id="1017316262">
      <w:bodyDiv w:val="1"/>
      <w:marLeft w:val="0"/>
      <w:marRight w:val="0"/>
      <w:marTop w:val="0"/>
      <w:marBottom w:val="0"/>
      <w:divBdr>
        <w:top w:val="none" w:sz="0" w:space="0" w:color="auto"/>
        <w:left w:val="none" w:sz="0" w:space="0" w:color="auto"/>
        <w:bottom w:val="none" w:sz="0" w:space="0" w:color="auto"/>
        <w:right w:val="none" w:sz="0" w:space="0" w:color="auto"/>
      </w:divBdr>
    </w:div>
    <w:div w:id="1056273532">
      <w:bodyDiv w:val="1"/>
      <w:marLeft w:val="0"/>
      <w:marRight w:val="0"/>
      <w:marTop w:val="0"/>
      <w:marBottom w:val="0"/>
      <w:divBdr>
        <w:top w:val="none" w:sz="0" w:space="0" w:color="auto"/>
        <w:left w:val="none" w:sz="0" w:space="0" w:color="auto"/>
        <w:bottom w:val="none" w:sz="0" w:space="0" w:color="auto"/>
        <w:right w:val="none" w:sz="0" w:space="0" w:color="auto"/>
      </w:divBdr>
    </w:div>
    <w:div w:id="1075201451">
      <w:bodyDiv w:val="1"/>
      <w:marLeft w:val="0"/>
      <w:marRight w:val="0"/>
      <w:marTop w:val="0"/>
      <w:marBottom w:val="0"/>
      <w:divBdr>
        <w:top w:val="none" w:sz="0" w:space="0" w:color="auto"/>
        <w:left w:val="none" w:sz="0" w:space="0" w:color="auto"/>
        <w:bottom w:val="none" w:sz="0" w:space="0" w:color="auto"/>
        <w:right w:val="none" w:sz="0" w:space="0" w:color="auto"/>
      </w:divBdr>
    </w:div>
    <w:div w:id="1087531783">
      <w:bodyDiv w:val="1"/>
      <w:marLeft w:val="0"/>
      <w:marRight w:val="0"/>
      <w:marTop w:val="0"/>
      <w:marBottom w:val="0"/>
      <w:divBdr>
        <w:top w:val="none" w:sz="0" w:space="0" w:color="auto"/>
        <w:left w:val="none" w:sz="0" w:space="0" w:color="auto"/>
        <w:bottom w:val="none" w:sz="0" w:space="0" w:color="auto"/>
        <w:right w:val="none" w:sz="0" w:space="0" w:color="auto"/>
      </w:divBdr>
    </w:div>
    <w:div w:id="1098329986">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329289920">
      <w:bodyDiv w:val="1"/>
      <w:marLeft w:val="0"/>
      <w:marRight w:val="0"/>
      <w:marTop w:val="0"/>
      <w:marBottom w:val="0"/>
      <w:divBdr>
        <w:top w:val="none" w:sz="0" w:space="0" w:color="auto"/>
        <w:left w:val="none" w:sz="0" w:space="0" w:color="auto"/>
        <w:bottom w:val="none" w:sz="0" w:space="0" w:color="auto"/>
        <w:right w:val="none" w:sz="0" w:space="0" w:color="auto"/>
      </w:divBdr>
    </w:div>
    <w:div w:id="1379205831">
      <w:bodyDiv w:val="1"/>
      <w:marLeft w:val="0"/>
      <w:marRight w:val="0"/>
      <w:marTop w:val="0"/>
      <w:marBottom w:val="0"/>
      <w:divBdr>
        <w:top w:val="none" w:sz="0" w:space="0" w:color="auto"/>
        <w:left w:val="none" w:sz="0" w:space="0" w:color="auto"/>
        <w:bottom w:val="none" w:sz="0" w:space="0" w:color="auto"/>
        <w:right w:val="none" w:sz="0" w:space="0" w:color="auto"/>
      </w:divBdr>
    </w:div>
    <w:div w:id="1393653152">
      <w:bodyDiv w:val="1"/>
      <w:marLeft w:val="0"/>
      <w:marRight w:val="0"/>
      <w:marTop w:val="0"/>
      <w:marBottom w:val="0"/>
      <w:divBdr>
        <w:top w:val="none" w:sz="0" w:space="0" w:color="auto"/>
        <w:left w:val="none" w:sz="0" w:space="0" w:color="auto"/>
        <w:bottom w:val="none" w:sz="0" w:space="0" w:color="auto"/>
        <w:right w:val="none" w:sz="0" w:space="0" w:color="auto"/>
      </w:divBdr>
    </w:div>
    <w:div w:id="1404449754">
      <w:bodyDiv w:val="1"/>
      <w:marLeft w:val="0"/>
      <w:marRight w:val="0"/>
      <w:marTop w:val="0"/>
      <w:marBottom w:val="0"/>
      <w:divBdr>
        <w:top w:val="none" w:sz="0" w:space="0" w:color="auto"/>
        <w:left w:val="none" w:sz="0" w:space="0" w:color="auto"/>
        <w:bottom w:val="none" w:sz="0" w:space="0" w:color="auto"/>
        <w:right w:val="none" w:sz="0" w:space="0" w:color="auto"/>
      </w:divBdr>
    </w:div>
    <w:div w:id="1407872669">
      <w:bodyDiv w:val="1"/>
      <w:marLeft w:val="0"/>
      <w:marRight w:val="0"/>
      <w:marTop w:val="0"/>
      <w:marBottom w:val="0"/>
      <w:divBdr>
        <w:top w:val="none" w:sz="0" w:space="0" w:color="auto"/>
        <w:left w:val="none" w:sz="0" w:space="0" w:color="auto"/>
        <w:bottom w:val="none" w:sz="0" w:space="0" w:color="auto"/>
        <w:right w:val="none" w:sz="0" w:space="0" w:color="auto"/>
      </w:divBdr>
    </w:div>
    <w:div w:id="1422600836">
      <w:bodyDiv w:val="1"/>
      <w:marLeft w:val="0"/>
      <w:marRight w:val="0"/>
      <w:marTop w:val="0"/>
      <w:marBottom w:val="0"/>
      <w:divBdr>
        <w:top w:val="none" w:sz="0" w:space="0" w:color="auto"/>
        <w:left w:val="none" w:sz="0" w:space="0" w:color="auto"/>
        <w:bottom w:val="none" w:sz="0" w:space="0" w:color="auto"/>
        <w:right w:val="none" w:sz="0" w:space="0" w:color="auto"/>
      </w:divBdr>
    </w:div>
    <w:div w:id="1428231380">
      <w:bodyDiv w:val="1"/>
      <w:marLeft w:val="0"/>
      <w:marRight w:val="0"/>
      <w:marTop w:val="0"/>
      <w:marBottom w:val="0"/>
      <w:divBdr>
        <w:top w:val="none" w:sz="0" w:space="0" w:color="auto"/>
        <w:left w:val="none" w:sz="0" w:space="0" w:color="auto"/>
        <w:bottom w:val="none" w:sz="0" w:space="0" w:color="auto"/>
        <w:right w:val="none" w:sz="0" w:space="0" w:color="auto"/>
      </w:divBdr>
    </w:div>
    <w:div w:id="1439645710">
      <w:bodyDiv w:val="1"/>
      <w:marLeft w:val="0"/>
      <w:marRight w:val="0"/>
      <w:marTop w:val="0"/>
      <w:marBottom w:val="0"/>
      <w:divBdr>
        <w:top w:val="none" w:sz="0" w:space="0" w:color="auto"/>
        <w:left w:val="none" w:sz="0" w:space="0" w:color="auto"/>
        <w:bottom w:val="none" w:sz="0" w:space="0" w:color="auto"/>
        <w:right w:val="none" w:sz="0" w:space="0" w:color="auto"/>
      </w:divBdr>
    </w:div>
    <w:div w:id="1476028989">
      <w:bodyDiv w:val="1"/>
      <w:marLeft w:val="0"/>
      <w:marRight w:val="0"/>
      <w:marTop w:val="0"/>
      <w:marBottom w:val="0"/>
      <w:divBdr>
        <w:top w:val="none" w:sz="0" w:space="0" w:color="auto"/>
        <w:left w:val="none" w:sz="0" w:space="0" w:color="auto"/>
        <w:bottom w:val="none" w:sz="0" w:space="0" w:color="auto"/>
        <w:right w:val="none" w:sz="0" w:space="0" w:color="auto"/>
      </w:divBdr>
    </w:div>
    <w:div w:id="1476949581">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49876602">
      <w:bodyDiv w:val="1"/>
      <w:marLeft w:val="0"/>
      <w:marRight w:val="0"/>
      <w:marTop w:val="0"/>
      <w:marBottom w:val="0"/>
      <w:divBdr>
        <w:top w:val="none" w:sz="0" w:space="0" w:color="auto"/>
        <w:left w:val="none" w:sz="0" w:space="0" w:color="auto"/>
        <w:bottom w:val="none" w:sz="0" w:space="0" w:color="auto"/>
        <w:right w:val="none" w:sz="0" w:space="0" w:color="auto"/>
      </w:divBdr>
    </w:div>
    <w:div w:id="1600336939">
      <w:bodyDiv w:val="1"/>
      <w:marLeft w:val="0"/>
      <w:marRight w:val="0"/>
      <w:marTop w:val="0"/>
      <w:marBottom w:val="0"/>
      <w:divBdr>
        <w:top w:val="none" w:sz="0" w:space="0" w:color="auto"/>
        <w:left w:val="none" w:sz="0" w:space="0" w:color="auto"/>
        <w:bottom w:val="none" w:sz="0" w:space="0" w:color="auto"/>
        <w:right w:val="none" w:sz="0" w:space="0" w:color="auto"/>
      </w:divBdr>
    </w:div>
    <w:div w:id="1635597783">
      <w:bodyDiv w:val="1"/>
      <w:marLeft w:val="0"/>
      <w:marRight w:val="0"/>
      <w:marTop w:val="0"/>
      <w:marBottom w:val="0"/>
      <w:divBdr>
        <w:top w:val="none" w:sz="0" w:space="0" w:color="auto"/>
        <w:left w:val="none" w:sz="0" w:space="0" w:color="auto"/>
        <w:bottom w:val="none" w:sz="0" w:space="0" w:color="auto"/>
        <w:right w:val="none" w:sz="0" w:space="0" w:color="auto"/>
      </w:divBdr>
    </w:div>
    <w:div w:id="1769351598">
      <w:bodyDiv w:val="1"/>
      <w:marLeft w:val="0"/>
      <w:marRight w:val="0"/>
      <w:marTop w:val="0"/>
      <w:marBottom w:val="0"/>
      <w:divBdr>
        <w:top w:val="none" w:sz="0" w:space="0" w:color="auto"/>
        <w:left w:val="none" w:sz="0" w:space="0" w:color="auto"/>
        <w:bottom w:val="none" w:sz="0" w:space="0" w:color="auto"/>
        <w:right w:val="none" w:sz="0" w:space="0" w:color="auto"/>
      </w:divBdr>
    </w:div>
    <w:div w:id="1787848154">
      <w:bodyDiv w:val="1"/>
      <w:marLeft w:val="0"/>
      <w:marRight w:val="0"/>
      <w:marTop w:val="0"/>
      <w:marBottom w:val="0"/>
      <w:divBdr>
        <w:top w:val="none" w:sz="0" w:space="0" w:color="auto"/>
        <w:left w:val="none" w:sz="0" w:space="0" w:color="auto"/>
        <w:bottom w:val="none" w:sz="0" w:space="0" w:color="auto"/>
        <w:right w:val="none" w:sz="0" w:space="0" w:color="auto"/>
      </w:divBdr>
    </w:div>
    <w:div w:id="1831631983">
      <w:bodyDiv w:val="1"/>
      <w:marLeft w:val="0"/>
      <w:marRight w:val="0"/>
      <w:marTop w:val="0"/>
      <w:marBottom w:val="0"/>
      <w:divBdr>
        <w:top w:val="none" w:sz="0" w:space="0" w:color="auto"/>
        <w:left w:val="none" w:sz="0" w:space="0" w:color="auto"/>
        <w:bottom w:val="none" w:sz="0" w:space="0" w:color="auto"/>
        <w:right w:val="none" w:sz="0" w:space="0" w:color="auto"/>
      </w:divBdr>
    </w:div>
    <w:div w:id="1849982065">
      <w:bodyDiv w:val="1"/>
      <w:marLeft w:val="0"/>
      <w:marRight w:val="0"/>
      <w:marTop w:val="0"/>
      <w:marBottom w:val="0"/>
      <w:divBdr>
        <w:top w:val="none" w:sz="0" w:space="0" w:color="auto"/>
        <w:left w:val="none" w:sz="0" w:space="0" w:color="auto"/>
        <w:bottom w:val="none" w:sz="0" w:space="0" w:color="auto"/>
        <w:right w:val="none" w:sz="0" w:space="0" w:color="auto"/>
      </w:divBdr>
    </w:div>
    <w:div w:id="1895042093">
      <w:bodyDiv w:val="1"/>
      <w:marLeft w:val="0"/>
      <w:marRight w:val="0"/>
      <w:marTop w:val="0"/>
      <w:marBottom w:val="0"/>
      <w:divBdr>
        <w:top w:val="none" w:sz="0" w:space="0" w:color="auto"/>
        <w:left w:val="none" w:sz="0" w:space="0" w:color="auto"/>
        <w:bottom w:val="none" w:sz="0" w:space="0" w:color="auto"/>
        <w:right w:val="none" w:sz="0" w:space="0" w:color="auto"/>
      </w:divBdr>
    </w:div>
    <w:div w:id="1981835436">
      <w:bodyDiv w:val="1"/>
      <w:marLeft w:val="0"/>
      <w:marRight w:val="0"/>
      <w:marTop w:val="0"/>
      <w:marBottom w:val="0"/>
      <w:divBdr>
        <w:top w:val="none" w:sz="0" w:space="0" w:color="auto"/>
        <w:left w:val="none" w:sz="0" w:space="0" w:color="auto"/>
        <w:bottom w:val="none" w:sz="0" w:space="0" w:color="auto"/>
        <w:right w:val="none" w:sz="0" w:space="0" w:color="auto"/>
      </w:divBdr>
    </w:div>
    <w:div w:id="2095779672">
      <w:bodyDiv w:val="1"/>
      <w:marLeft w:val="0"/>
      <w:marRight w:val="0"/>
      <w:marTop w:val="0"/>
      <w:marBottom w:val="0"/>
      <w:divBdr>
        <w:top w:val="none" w:sz="0" w:space="0" w:color="auto"/>
        <w:left w:val="none" w:sz="0" w:space="0" w:color="auto"/>
        <w:bottom w:val="none" w:sz="0" w:space="0" w:color="auto"/>
        <w:right w:val="none" w:sz="0" w:space="0" w:color="auto"/>
      </w:divBdr>
    </w:div>
    <w:div w:id="2113238601">
      <w:bodyDiv w:val="1"/>
      <w:marLeft w:val="0"/>
      <w:marRight w:val="0"/>
      <w:marTop w:val="0"/>
      <w:marBottom w:val="0"/>
      <w:divBdr>
        <w:top w:val="none" w:sz="0" w:space="0" w:color="auto"/>
        <w:left w:val="none" w:sz="0" w:space="0" w:color="auto"/>
        <w:bottom w:val="none" w:sz="0" w:space="0" w:color="auto"/>
        <w:right w:val="none" w:sz="0" w:space="0" w:color="auto"/>
      </w:divBdr>
    </w:div>
    <w:div w:id="212376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file:///C:\Users\C337799\Downloads\TSRC-PROD-018060" TargetMode="External"/><Relationship Id="rId18" Type="http://schemas.openxmlformats.org/officeDocument/2006/relationships/hyperlink" Target="https://thesource.cvshealth.com/nuxeo/thesource/"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file:///C:\Users\C337799\Downloads\TSRC-PROD-007931" TargetMode="External"/><Relationship Id="rId7" Type="http://schemas.openxmlformats.org/officeDocument/2006/relationships/endnotes" Target="endnotes.xml"/><Relationship Id="rId12" Type="http://schemas.openxmlformats.org/officeDocument/2006/relationships/hyperlink" Target="file:///C:\Users\C337799\AppData\Local\Microsoft\Windows\INetCache\Content.Outlook\40ZZSJWS\046438%20MED%20D%20-%20International%20Travel%20Exception%20for%20SilverScript%20Individual%20PDP%20and%20Aetna%20SilverScript%20EGWP-6.17B_ET2_09.28.22.docx" TargetMode="External"/><Relationship Id="rId17" Type="http://schemas.openxmlformats.org/officeDocument/2006/relationships/hyperlink" Target="https://thesource.cvshealth.com/nuxeo/thesource/"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aetna-537298.workflowcloud.com/forms/ae90571f-58f9-4ad7-8f5a-0c5493fe719b" TargetMode="External"/><Relationship Id="rId20" Type="http://schemas.openxmlformats.org/officeDocument/2006/relationships/hyperlink" Target="file:///C:\Users\C337799\Downloads\TSRC-PROD-00221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thesource.cvshealth.com/nuxeo/thesource/" TargetMode="External"/><Relationship Id="rId23" Type="http://schemas.openxmlformats.org/officeDocument/2006/relationships/hyperlink" Target="file:///C:\Users\C337799\Downloads\CMS-2-017428"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mailto:SolonSeniorFollowUpT@CVSHealth.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thesource.cvshealth.com/nuxeo/thesource/" TargetMode="External"/><Relationship Id="rId22" Type="http://schemas.openxmlformats.org/officeDocument/2006/relationships/hyperlink" Target="https://policy.corp.cvscaremark.com/pnp/faces/SecureDocRenderer?documentId=CALL-0048&amp;uid=pnpdev1" TargetMode="External"/><Relationship Id="rId27" Type="http://schemas.openxmlformats.org/officeDocument/2006/relationships/footer" Target="footer3.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258326-170A-443F-9281-913D6CA11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8</TotalTime>
  <Pages>1</Pages>
  <Words>2270</Words>
  <Characters>12945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15185</CharactersWithSpaces>
  <SharedDoc>false</SharedDoc>
  <HLinks>
    <vt:vector size="48" baseType="variant">
      <vt:variant>
        <vt:i4>262192</vt:i4>
      </vt:variant>
      <vt:variant>
        <vt:i4>24</vt:i4>
      </vt:variant>
      <vt:variant>
        <vt:i4>0</vt:i4>
      </vt:variant>
      <vt:variant>
        <vt:i4>5</vt:i4>
      </vt:variant>
      <vt:variant>
        <vt:lpwstr/>
      </vt:variant>
      <vt:variant>
        <vt:lpwstr>_top</vt:lpwstr>
      </vt:variant>
      <vt:variant>
        <vt:i4>262192</vt:i4>
      </vt:variant>
      <vt:variant>
        <vt:i4>21</vt:i4>
      </vt:variant>
      <vt:variant>
        <vt:i4>0</vt:i4>
      </vt:variant>
      <vt:variant>
        <vt:i4>5</vt:i4>
      </vt:variant>
      <vt:variant>
        <vt:lpwstr/>
      </vt:variant>
      <vt:variant>
        <vt:lpwstr>_top</vt:lpwstr>
      </vt:variant>
      <vt:variant>
        <vt:i4>262192</vt:i4>
      </vt:variant>
      <vt:variant>
        <vt:i4>18</vt:i4>
      </vt:variant>
      <vt:variant>
        <vt:i4>0</vt:i4>
      </vt:variant>
      <vt:variant>
        <vt:i4>5</vt:i4>
      </vt:variant>
      <vt:variant>
        <vt:lpwstr/>
      </vt:variant>
      <vt:variant>
        <vt:lpwstr>_top</vt:lpwstr>
      </vt:variant>
      <vt:variant>
        <vt:i4>262192</vt:i4>
      </vt:variant>
      <vt:variant>
        <vt:i4>15</vt:i4>
      </vt:variant>
      <vt:variant>
        <vt:i4>0</vt:i4>
      </vt:variant>
      <vt:variant>
        <vt:i4>5</vt:i4>
      </vt:variant>
      <vt:variant>
        <vt:lpwstr/>
      </vt:variant>
      <vt:variant>
        <vt:lpwstr>_top</vt:lpwstr>
      </vt:variant>
      <vt:variant>
        <vt:i4>1507380</vt:i4>
      </vt:variant>
      <vt:variant>
        <vt:i4>11</vt:i4>
      </vt:variant>
      <vt:variant>
        <vt:i4>0</vt:i4>
      </vt:variant>
      <vt:variant>
        <vt:i4>5</vt:i4>
      </vt:variant>
      <vt:variant>
        <vt:lpwstr/>
      </vt:variant>
      <vt:variant>
        <vt:lpwstr>_Toc480203092</vt:lpwstr>
      </vt:variant>
      <vt:variant>
        <vt:i4>1507380</vt:i4>
      </vt:variant>
      <vt:variant>
        <vt:i4>8</vt:i4>
      </vt:variant>
      <vt:variant>
        <vt:i4>0</vt:i4>
      </vt:variant>
      <vt:variant>
        <vt:i4>5</vt:i4>
      </vt:variant>
      <vt:variant>
        <vt:lpwstr/>
      </vt:variant>
      <vt:variant>
        <vt:lpwstr>_Toc480203091</vt:lpwstr>
      </vt:variant>
      <vt:variant>
        <vt:i4>1507380</vt:i4>
      </vt:variant>
      <vt:variant>
        <vt:i4>5</vt:i4>
      </vt:variant>
      <vt:variant>
        <vt:i4>0</vt:i4>
      </vt:variant>
      <vt:variant>
        <vt:i4>5</vt:i4>
      </vt:variant>
      <vt:variant>
        <vt:lpwstr/>
      </vt:variant>
      <vt:variant>
        <vt:lpwstr>_Toc480203090</vt:lpwstr>
      </vt:variant>
      <vt:variant>
        <vt:i4>1441844</vt:i4>
      </vt:variant>
      <vt:variant>
        <vt:i4>2</vt:i4>
      </vt:variant>
      <vt:variant>
        <vt:i4>0</vt:i4>
      </vt:variant>
      <vt:variant>
        <vt:i4>5</vt:i4>
      </vt:variant>
      <vt:variant>
        <vt:lpwstr/>
      </vt:variant>
      <vt:variant>
        <vt:lpwstr>_Toc480203089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Kristoff, Angel T</cp:lastModifiedBy>
  <cp:revision>5</cp:revision>
  <cp:lastPrinted>2007-01-03T15:56:00Z</cp:lastPrinted>
  <dcterms:created xsi:type="dcterms:W3CDTF">2025-05-08T14:38:00Z</dcterms:created>
  <dcterms:modified xsi:type="dcterms:W3CDTF">2025-05-14T15:22:00Z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2021-09-13T20:11:04Z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327fa021-bc51-4040-93fe-1d8fd2cb6630</vt:lpwstr>
  </property>
  <property fmtid="{D5CDD505-2E9C-101B-9397-08002B2CF9AE}" pid="8" name="MSIP_Label_67599526-06ca-49cc-9fa9-5307800a949a_ContentBits">
    <vt:lpwstr>0</vt:lpwstr>
  </property>
</Properties>
</file>