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B164" w14:textId="1AA4B179" w:rsidR="00482EAA" w:rsidRDefault="00482EAA" w:rsidP="00482EAA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MED_D_SilverScript_1"/>
      <w:bookmarkStart w:id="1" w:name="_top"/>
      <w:bookmarkStart w:id="2" w:name="_Toc367963497"/>
      <w:bookmarkStart w:id="3" w:name="_Toc370131028"/>
      <w:bookmarkStart w:id="4" w:name="_Toc400449783"/>
      <w:bookmarkStart w:id="5" w:name="_Toc428966402"/>
      <w:bookmarkStart w:id="6" w:name="_Toc430959262"/>
      <w:bookmarkStart w:id="7" w:name="_Toc462908900"/>
      <w:bookmarkStart w:id="8" w:name="_Toc494098104"/>
      <w:bookmarkStart w:id="9" w:name="OLE_LINK4"/>
      <w:bookmarkStart w:id="10" w:name="OLE_LINK7"/>
      <w:bookmarkStart w:id="11" w:name="OLE_LINK19"/>
      <w:bookmarkEnd w:id="0"/>
      <w:bookmarkEnd w:id="1"/>
      <w:r>
        <w:rPr>
          <w:rFonts w:ascii="Verdana" w:hAnsi="Verdana"/>
          <w:color w:val="000000"/>
          <w:sz w:val="36"/>
          <w:szCs w:val="36"/>
        </w:rPr>
        <w:t xml:space="preserve">MED D SilverScript - </w:t>
      </w:r>
      <w:bookmarkStart w:id="12" w:name="OLE_LINK41"/>
      <w:r>
        <w:rPr>
          <w:rFonts w:ascii="Verdana" w:hAnsi="Verdana"/>
          <w:color w:val="000000"/>
          <w:sz w:val="36"/>
          <w:szCs w:val="36"/>
        </w:rPr>
        <w:t>Annual Reassignment of Low Income Subsidy (LIS) Eligible Beneficiaries</w:t>
      </w:r>
      <w:bookmarkEnd w:id="2"/>
      <w:bookmarkEnd w:id="3"/>
      <w:r>
        <w:rPr>
          <w:rFonts w:ascii="Verdana" w:hAnsi="Verdana"/>
          <w:color w:val="000000"/>
          <w:sz w:val="36"/>
          <w:szCs w:val="36"/>
        </w:rPr>
        <w:t xml:space="preserve"> </w:t>
      </w:r>
      <w:bookmarkEnd w:id="4"/>
      <w:bookmarkEnd w:id="5"/>
      <w:bookmarkEnd w:id="6"/>
      <w:bookmarkEnd w:id="7"/>
      <w:bookmarkEnd w:id="8"/>
      <w:bookmarkEnd w:id="9"/>
      <w:bookmarkEnd w:id="12"/>
    </w:p>
    <w:bookmarkEnd w:id="10"/>
    <w:p w14:paraId="11692A22" w14:textId="77777777" w:rsidR="005A2441" w:rsidRPr="005A2441" w:rsidRDefault="005A2441" w:rsidP="005A2441">
      <w:pPr>
        <w:pStyle w:val="Heading4"/>
      </w:pPr>
    </w:p>
    <w:bookmarkEnd w:id="11"/>
    <w:p w14:paraId="57371AD9" w14:textId="77777777" w:rsidR="00482EAA" w:rsidRDefault="00482EAA" w:rsidP="00482EAA">
      <w:pPr>
        <w:pStyle w:val="TOC1"/>
        <w:tabs>
          <w:tab w:val="right" w:leader="dot" w:pos="12950"/>
        </w:tabs>
        <w:rPr>
          <w:rFonts w:ascii="Verdana" w:hAnsi="Verdana"/>
        </w:rPr>
      </w:pPr>
    </w:p>
    <w:p w14:paraId="64FE7D68" w14:textId="5FDCE1B4" w:rsidR="005363B8" w:rsidRDefault="00FD385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TOC \o "2-2" \n \h \z \u </w:instrText>
      </w:r>
      <w:r>
        <w:rPr>
          <w:rFonts w:ascii="Verdana" w:hAnsi="Verdana"/>
        </w:rPr>
        <w:fldChar w:fldCharType="separate"/>
      </w:r>
      <w:hyperlink w:anchor="_Toc86928129" w:history="1">
        <w:r w:rsidR="005363B8" w:rsidRPr="004F280E">
          <w:rPr>
            <w:rStyle w:val="Hyperlink"/>
            <w:rFonts w:ascii="Verdana" w:hAnsi="Verdana"/>
            <w:noProof/>
          </w:rPr>
          <w:t>Overview</w:t>
        </w:r>
      </w:hyperlink>
    </w:p>
    <w:p w14:paraId="121DF9F7" w14:textId="1C3D017F" w:rsidR="005363B8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928130" w:history="1">
        <w:r w:rsidR="005363B8" w:rsidRPr="004F280E">
          <w:rPr>
            <w:rStyle w:val="Hyperlink"/>
            <w:rFonts w:ascii="Verdana" w:hAnsi="Verdana"/>
            <w:noProof/>
          </w:rPr>
          <w:t>CMS Communications to Affected Beneficiaries</w:t>
        </w:r>
      </w:hyperlink>
    </w:p>
    <w:p w14:paraId="230B43E3" w14:textId="24A4DBF2" w:rsidR="005363B8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928131" w:history="1">
        <w:r w:rsidR="005363B8" w:rsidRPr="004F280E">
          <w:rPr>
            <w:rStyle w:val="Hyperlink"/>
            <w:rFonts w:ascii="Verdana" w:hAnsi="Verdana"/>
            <w:noProof/>
          </w:rPr>
          <w:t>Plan Communications to Affected Beneficiaries</w:t>
        </w:r>
      </w:hyperlink>
    </w:p>
    <w:p w14:paraId="02381610" w14:textId="219FF124" w:rsidR="005363B8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928132" w:history="1">
        <w:r w:rsidR="005363B8" w:rsidRPr="004F280E">
          <w:rPr>
            <w:rStyle w:val="Hyperlink"/>
            <w:rFonts w:ascii="Verdana" w:hAnsi="Verdana"/>
            <w:noProof/>
          </w:rPr>
          <w:t>Care Process</w:t>
        </w:r>
      </w:hyperlink>
    </w:p>
    <w:p w14:paraId="3CB318F0" w14:textId="6A924C95" w:rsidR="005363B8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928133" w:history="1">
        <w:r w:rsidR="005363B8" w:rsidRPr="004F280E">
          <w:rPr>
            <w:rStyle w:val="Hyperlink"/>
            <w:rFonts w:ascii="Verdana" w:hAnsi="Verdana"/>
            <w:noProof/>
          </w:rPr>
          <w:t>FAQs</w:t>
        </w:r>
      </w:hyperlink>
    </w:p>
    <w:p w14:paraId="3DD080B6" w14:textId="17EDC3BA" w:rsidR="005363B8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928134" w:history="1">
        <w:r w:rsidR="005363B8" w:rsidRPr="004F280E">
          <w:rPr>
            <w:rStyle w:val="Hyperlink"/>
            <w:rFonts w:ascii="Verdana" w:hAnsi="Verdana"/>
            <w:noProof/>
          </w:rPr>
          <w:t>Resolution Time</w:t>
        </w:r>
      </w:hyperlink>
    </w:p>
    <w:p w14:paraId="02E6A894" w14:textId="4FE6CD26" w:rsidR="005363B8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928135" w:history="1">
        <w:r w:rsidR="005363B8" w:rsidRPr="004F280E">
          <w:rPr>
            <w:rStyle w:val="Hyperlink"/>
            <w:rFonts w:ascii="Verdana" w:hAnsi="Verdana"/>
            <w:noProof/>
          </w:rPr>
          <w:t>Related Documents</w:t>
        </w:r>
      </w:hyperlink>
    </w:p>
    <w:p w14:paraId="60E0E05C" w14:textId="74D896EE" w:rsidR="00BD39DC" w:rsidRPr="005363B8" w:rsidRDefault="00FD3850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34231C4D" w14:textId="77777777" w:rsidR="005363B8" w:rsidRPr="005363B8" w:rsidRDefault="005363B8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482EAA" w:rsidRPr="00BF74E9" w14:paraId="1EF706BA" w14:textId="77777777" w:rsidTr="009A391C">
        <w:tc>
          <w:tcPr>
            <w:tcW w:w="5000" w:type="pct"/>
            <w:shd w:val="clear" w:color="auto" w:fill="C0C0C0"/>
          </w:tcPr>
          <w:p w14:paraId="2E0C0A61" w14:textId="77777777" w:rsidR="00482EAA" w:rsidRPr="009A68CB" w:rsidRDefault="00482EAA" w:rsidP="009A68CB">
            <w:pPr>
              <w:pStyle w:val="Heading2"/>
              <w:rPr>
                <w:rFonts w:ascii="Verdana" w:hAnsi="Verdana"/>
                <w:i w:val="0"/>
              </w:rPr>
            </w:pPr>
            <w:bookmarkStart w:id="13" w:name="_Overview"/>
            <w:bookmarkStart w:id="14" w:name="_Toc494098105"/>
            <w:bookmarkStart w:id="15" w:name="_Toc86928129"/>
            <w:bookmarkEnd w:id="13"/>
            <w:r w:rsidRPr="009A68CB">
              <w:rPr>
                <w:rFonts w:ascii="Verdana" w:hAnsi="Verdana"/>
                <w:i w:val="0"/>
              </w:rPr>
              <w:t>Overview</w:t>
            </w:r>
            <w:bookmarkEnd w:id="14"/>
            <w:bookmarkEnd w:id="15"/>
          </w:p>
        </w:tc>
      </w:tr>
    </w:tbl>
    <w:p w14:paraId="05C9DF19" w14:textId="77777777" w:rsidR="00482EAA" w:rsidRDefault="00482EAA" w:rsidP="00482EAA">
      <w:pPr>
        <w:rPr>
          <w:rFonts w:ascii="Verdana" w:hAnsi="Verdana"/>
        </w:rPr>
      </w:pPr>
      <w:r>
        <w:rPr>
          <w:rFonts w:ascii="Verdana" w:hAnsi="Verdana"/>
        </w:rPr>
        <w:t>In October, the Centers for Medicare and Medicaid Services (CMS) will reassign certain beneficiaries eligible for the Part D low-income subsidy (Extra Help) to different Medicare Part D plans.</w:t>
      </w:r>
    </w:p>
    <w:p w14:paraId="2C80672C" w14:textId="77777777" w:rsidR="00482EAA" w:rsidRDefault="00482EAA" w:rsidP="00482EAA">
      <w:pPr>
        <w:rPr>
          <w:rFonts w:ascii="Verdana" w:hAnsi="Verdana"/>
        </w:rPr>
      </w:pPr>
    </w:p>
    <w:p w14:paraId="5502D973" w14:textId="7C9DB5DD" w:rsidR="00512633" w:rsidRDefault="00482EAA" w:rsidP="00482EAA">
      <w:pPr>
        <w:rPr>
          <w:rFonts w:ascii="Verdana" w:hAnsi="Verdana"/>
        </w:rPr>
      </w:pPr>
      <w:r>
        <w:rPr>
          <w:rFonts w:ascii="Verdana" w:hAnsi="Verdana"/>
        </w:rPr>
        <w:t xml:space="preserve">CMS sends notifications to the affected beneficiaries </w:t>
      </w:r>
      <w:r w:rsidR="00512633">
        <w:rPr>
          <w:rFonts w:ascii="Verdana" w:hAnsi="Verdana"/>
        </w:rPr>
        <w:t>that are being enrolled to a new plan and/or disen</w:t>
      </w:r>
      <w:r w:rsidR="005F0164">
        <w:rPr>
          <w:rFonts w:ascii="Verdana" w:hAnsi="Verdana"/>
        </w:rPr>
        <w:t>rolled from their current plan.</w:t>
      </w:r>
      <w:r w:rsidR="00512633">
        <w:rPr>
          <w:rFonts w:ascii="Verdana" w:hAnsi="Verdana"/>
        </w:rPr>
        <w:t xml:space="preserve"> The plans are also required to send a notice to affected beneficiaries.</w:t>
      </w:r>
    </w:p>
    <w:p w14:paraId="695D0224" w14:textId="77777777" w:rsidR="00512633" w:rsidRDefault="00512633" w:rsidP="00482EAA">
      <w:pPr>
        <w:rPr>
          <w:rFonts w:ascii="Verdana" w:hAnsi="Verdana"/>
        </w:rPr>
      </w:pPr>
    </w:p>
    <w:p w14:paraId="30281877" w14:textId="4C992DB0" w:rsidR="00512633" w:rsidRDefault="00512633" w:rsidP="00512633">
      <w:pPr>
        <w:rPr>
          <w:rFonts w:ascii="Verdana" w:hAnsi="Verdana"/>
        </w:rPr>
      </w:pPr>
      <w:r>
        <w:rPr>
          <w:rFonts w:ascii="Verdana" w:hAnsi="Verdana"/>
        </w:rPr>
        <w:t xml:space="preserve">SilverScript </w:t>
      </w:r>
      <w:r w:rsidRPr="008742C6">
        <w:rPr>
          <w:rFonts w:ascii="Verdana" w:hAnsi="Verdana"/>
        </w:rPr>
        <w:t xml:space="preserve">MED D </w:t>
      </w:r>
      <w:r w:rsidR="001F71C8">
        <w:rPr>
          <w:rFonts w:ascii="Verdana" w:hAnsi="Verdana"/>
        </w:rPr>
        <w:t>&lt;</w:t>
      </w:r>
      <w:r w:rsidRPr="008742C6">
        <w:rPr>
          <w:rFonts w:ascii="Verdana" w:hAnsi="Verdana"/>
        </w:rPr>
        <w:t>Customer Care representatives (CCRs)</w:t>
      </w:r>
      <w:r w:rsidR="001F71C8">
        <w:rPr>
          <w:rFonts w:ascii="Verdana" w:hAnsi="Verdana"/>
        </w:rPr>
        <w:t>&gt;</w:t>
      </w:r>
      <w:r w:rsidRPr="008742C6">
        <w:rPr>
          <w:rFonts w:ascii="Verdana" w:hAnsi="Verdana"/>
        </w:rPr>
        <w:t xml:space="preserve"> may receive calls from</w:t>
      </w:r>
      <w:r>
        <w:rPr>
          <w:rFonts w:ascii="Verdana" w:hAnsi="Verdana"/>
        </w:rPr>
        <w:t xml:space="preserve"> beneficiaries who have been reassigned to the </w:t>
      </w:r>
      <w:r w:rsidR="00AC4EF0">
        <w:rPr>
          <w:rFonts w:ascii="Verdana" w:hAnsi="Verdana"/>
        </w:rPr>
        <w:t>&lt;</w:t>
      </w:r>
      <w:r>
        <w:rPr>
          <w:rFonts w:ascii="Verdana" w:hAnsi="Verdana"/>
        </w:rPr>
        <w:t>SilverScript</w:t>
      </w:r>
      <w:r w:rsidR="00F43594">
        <w:rPr>
          <w:rFonts w:ascii="Verdana" w:hAnsi="Verdana"/>
        </w:rPr>
        <w:t xml:space="preserve"> Choice</w:t>
      </w:r>
      <w:r w:rsidR="00AC4EF0">
        <w:rPr>
          <w:rFonts w:ascii="Verdana" w:hAnsi="Verdana"/>
        </w:rPr>
        <w:t>&gt;</w:t>
      </w:r>
      <w:r w:rsidR="005358F1">
        <w:rPr>
          <w:rFonts w:ascii="Verdana" w:hAnsi="Verdana"/>
        </w:rPr>
        <w:t xml:space="preserve"> (PDP)</w:t>
      </w:r>
      <w:r>
        <w:rPr>
          <w:rFonts w:ascii="Verdana" w:hAnsi="Verdana"/>
        </w:rPr>
        <w:t xml:space="preserve"> plan</w:t>
      </w:r>
      <w:r w:rsidR="00011FF2">
        <w:rPr>
          <w:rFonts w:ascii="Verdana" w:hAnsi="Verdana"/>
        </w:rPr>
        <w:t>.</w:t>
      </w:r>
      <w:r>
        <w:rPr>
          <w:rFonts w:ascii="Verdana" w:hAnsi="Verdana"/>
        </w:rPr>
        <w:t xml:space="preserve"> </w:t>
      </w:r>
    </w:p>
    <w:p w14:paraId="0D3F4A9A" w14:textId="77777777" w:rsidR="00512633" w:rsidRDefault="00512633" w:rsidP="00512633">
      <w:pPr>
        <w:rPr>
          <w:rFonts w:ascii="Verdana" w:hAnsi="Verdana"/>
        </w:rPr>
      </w:pPr>
    </w:p>
    <w:p w14:paraId="501DA05B" w14:textId="1638A6AB" w:rsidR="00512633" w:rsidRDefault="00512633" w:rsidP="00512633">
      <w:pPr>
        <w:rPr>
          <w:rFonts w:ascii="Verdana" w:hAnsi="Verdana"/>
        </w:rPr>
      </w:pPr>
      <w:r>
        <w:rPr>
          <w:rFonts w:ascii="Verdana" w:hAnsi="Verdana"/>
        </w:rPr>
        <w:t xml:space="preserve">Beneficiaries may call </w:t>
      </w:r>
      <w:r w:rsidR="001F71C8">
        <w:rPr>
          <w:rFonts w:ascii="Verdana" w:hAnsi="Verdana"/>
        </w:rPr>
        <w:t>&lt;</w:t>
      </w:r>
      <w:r>
        <w:rPr>
          <w:rFonts w:ascii="Verdana" w:hAnsi="Verdana"/>
        </w:rPr>
        <w:t>Customer Care</w:t>
      </w:r>
      <w:r w:rsidR="001F71C8">
        <w:rPr>
          <w:rFonts w:ascii="Verdana" w:hAnsi="Verdana"/>
        </w:rPr>
        <w:t>&gt;</w:t>
      </w:r>
      <w:r>
        <w:rPr>
          <w:rFonts w:ascii="Verdana" w:hAnsi="Verdana"/>
        </w:rPr>
        <w:t xml:space="preserve"> to ask:</w:t>
      </w:r>
      <w:r w:rsidR="009A391C">
        <w:rPr>
          <w:rFonts w:ascii="Verdana" w:hAnsi="Verdana"/>
        </w:rPr>
        <w:t xml:space="preserve"> </w:t>
      </w:r>
    </w:p>
    <w:p w14:paraId="01C9C7D5" w14:textId="66ED64AA" w:rsidR="0069508E" w:rsidRPr="00BC48D8" w:rsidRDefault="00AC4EF0" w:rsidP="00897AF1">
      <w:pPr>
        <w:pStyle w:val="ListParagraph"/>
        <w:numPr>
          <w:ilvl w:val="0"/>
          <w:numId w:val="4"/>
        </w:numPr>
        <w:rPr>
          <w:rStyle w:val="Hyperlink"/>
          <w:rFonts w:ascii="Verdana" w:hAnsi="Verdana"/>
          <w:color w:val="auto"/>
          <w:u w:val="none"/>
        </w:rPr>
      </w:pPr>
      <w:r>
        <w:t>&lt;</w:t>
      </w:r>
      <w:hyperlink w:anchor="ReassignedSilverScript" w:history="1">
        <w:r w:rsidR="00512633" w:rsidRPr="00BC48D8">
          <w:rPr>
            <w:rStyle w:val="Hyperlink"/>
            <w:rFonts w:ascii="Verdana" w:hAnsi="Verdana"/>
          </w:rPr>
          <w:t>Why they have been</w:t>
        </w:r>
        <w:r w:rsidR="009A391C" w:rsidRPr="00BC48D8">
          <w:rPr>
            <w:rStyle w:val="Hyperlink"/>
            <w:rFonts w:ascii="Verdana" w:hAnsi="Verdana"/>
          </w:rPr>
          <w:t xml:space="preserve"> enrolled into the </w:t>
        </w:r>
        <w:r>
          <w:rPr>
            <w:rStyle w:val="Hyperlink"/>
            <w:rFonts w:ascii="Verdana" w:hAnsi="Verdana"/>
          </w:rPr>
          <w:t>&lt;</w:t>
        </w:r>
        <w:r w:rsidR="00512633" w:rsidRPr="00BC48D8">
          <w:rPr>
            <w:rStyle w:val="Hyperlink"/>
            <w:rFonts w:ascii="Verdana" w:hAnsi="Verdana"/>
          </w:rPr>
          <w:t xml:space="preserve">SilverScript </w:t>
        </w:r>
        <w:r w:rsidR="00F43594" w:rsidRPr="00BC48D8">
          <w:rPr>
            <w:rStyle w:val="Hyperlink"/>
            <w:rFonts w:ascii="Verdana" w:hAnsi="Verdana"/>
          </w:rPr>
          <w:t>Choice</w:t>
        </w:r>
        <w:r>
          <w:rPr>
            <w:rStyle w:val="Hyperlink"/>
            <w:rFonts w:ascii="Verdana" w:hAnsi="Verdana"/>
          </w:rPr>
          <w:t>&gt;</w:t>
        </w:r>
        <w:r w:rsidR="00F43594" w:rsidRPr="00BC48D8">
          <w:rPr>
            <w:rStyle w:val="Hyperlink"/>
            <w:rFonts w:ascii="Verdana" w:hAnsi="Verdana"/>
          </w:rPr>
          <w:t xml:space="preserve"> </w:t>
        </w:r>
        <w:r w:rsidR="009A391C" w:rsidRPr="00BC48D8">
          <w:rPr>
            <w:rStyle w:val="Hyperlink"/>
            <w:rFonts w:ascii="Verdana" w:hAnsi="Verdana"/>
          </w:rPr>
          <w:t>Plan</w:t>
        </w:r>
      </w:hyperlink>
      <w:r w:rsidRPr="005363B8">
        <w:rPr>
          <w:rStyle w:val="Hyperlink"/>
          <w:rFonts w:ascii="Verdana" w:hAnsi="Verdana"/>
          <w:color w:val="auto"/>
          <w:u w:val="none"/>
        </w:rPr>
        <w:t>&gt;</w:t>
      </w:r>
    </w:p>
    <w:p w14:paraId="077F41E7" w14:textId="78D36F4F" w:rsidR="009A391C" w:rsidRPr="00BC48D8" w:rsidRDefault="00AC4EF0" w:rsidP="00897AF1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t>&lt;</w:t>
      </w:r>
      <w:hyperlink w:anchor="ReassignedSilverScriptStep3Yes" w:history="1">
        <w:r w:rsidR="009A391C" w:rsidRPr="00BC48D8">
          <w:rPr>
            <w:rStyle w:val="Hyperlink"/>
            <w:rFonts w:ascii="Verdana" w:hAnsi="Verdana"/>
          </w:rPr>
          <w:t>About the premiums</w:t>
        </w:r>
        <w:r w:rsidR="00512633" w:rsidRPr="00BC48D8">
          <w:rPr>
            <w:rStyle w:val="Hyperlink"/>
            <w:rFonts w:ascii="Verdana" w:hAnsi="Verdana"/>
          </w:rPr>
          <w:t xml:space="preserve"> and cost sharing in the </w:t>
        </w:r>
        <w:r>
          <w:rPr>
            <w:rStyle w:val="Hyperlink"/>
            <w:rFonts w:ascii="Verdana" w:hAnsi="Verdana"/>
          </w:rPr>
          <w:t>&lt;</w:t>
        </w:r>
        <w:r w:rsidR="00512633" w:rsidRPr="00BC48D8">
          <w:rPr>
            <w:rStyle w:val="Hyperlink"/>
            <w:rFonts w:ascii="Verdana" w:hAnsi="Verdana"/>
          </w:rPr>
          <w:t xml:space="preserve">SilverScript </w:t>
        </w:r>
        <w:r w:rsidR="00F43594" w:rsidRPr="00BC48D8">
          <w:rPr>
            <w:rStyle w:val="Hyperlink"/>
            <w:rFonts w:ascii="Verdana" w:hAnsi="Verdana"/>
          </w:rPr>
          <w:t>Choice</w:t>
        </w:r>
        <w:r>
          <w:rPr>
            <w:rStyle w:val="Hyperlink"/>
            <w:rFonts w:ascii="Verdana" w:hAnsi="Verdana"/>
          </w:rPr>
          <w:t>&gt;</w:t>
        </w:r>
        <w:r w:rsidR="00F43594" w:rsidRPr="00BC48D8">
          <w:rPr>
            <w:rStyle w:val="Hyperlink"/>
            <w:rFonts w:ascii="Verdana" w:hAnsi="Verdana"/>
          </w:rPr>
          <w:t xml:space="preserve"> P</w:t>
        </w:r>
        <w:r w:rsidR="00512633" w:rsidRPr="00BC48D8">
          <w:rPr>
            <w:rStyle w:val="Hyperlink"/>
            <w:rFonts w:ascii="Verdana" w:hAnsi="Verdana"/>
          </w:rPr>
          <w:t>lan</w:t>
        </w:r>
      </w:hyperlink>
      <w:r w:rsidRPr="005363B8">
        <w:rPr>
          <w:rStyle w:val="Hyperlink"/>
          <w:rFonts w:ascii="Verdana" w:hAnsi="Verdana"/>
          <w:color w:val="auto"/>
          <w:u w:val="none"/>
        </w:rPr>
        <w:t>&gt;</w:t>
      </w:r>
      <w:r w:rsidR="00512633" w:rsidRPr="00BC48D8">
        <w:rPr>
          <w:rFonts w:ascii="Verdana" w:hAnsi="Verdana"/>
        </w:rPr>
        <w:t xml:space="preserve"> </w:t>
      </w:r>
    </w:p>
    <w:p w14:paraId="3810022D" w14:textId="62621E23" w:rsidR="009A391C" w:rsidRPr="00BC48D8" w:rsidRDefault="00AC4EF0" w:rsidP="00897AF1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t>&lt;</w:t>
      </w:r>
      <w:hyperlink w:anchor="ReassignedSilverScriptStep3DNWSSI" w:history="1">
        <w:r w:rsidR="009A391C" w:rsidRPr="00BC48D8">
          <w:rPr>
            <w:rStyle w:val="Hyperlink"/>
            <w:rFonts w:ascii="Verdana" w:hAnsi="Verdana"/>
          </w:rPr>
          <w:t xml:space="preserve">Request that they not be enrolled in the </w:t>
        </w:r>
        <w:r>
          <w:rPr>
            <w:rStyle w:val="Hyperlink"/>
            <w:rFonts w:ascii="Verdana" w:hAnsi="Verdana"/>
          </w:rPr>
          <w:t>&lt;</w:t>
        </w:r>
        <w:r w:rsidR="009A391C" w:rsidRPr="00BC48D8">
          <w:rPr>
            <w:rStyle w:val="Hyperlink"/>
            <w:rFonts w:ascii="Verdana" w:hAnsi="Verdana"/>
          </w:rPr>
          <w:t xml:space="preserve">SilverScript </w:t>
        </w:r>
        <w:r w:rsidR="00F43594" w:rsidRPr="00BC48D8">
          <w:rPr>
            <w:rStyle w:val="Hyperlink"/>
            <w:rFonts w:ascii="Verdana" w:hAnsi="Verdana"/>
          </w:rPr>
          <w:t>Choice</w:t>
        </w:r>
        <w:r>
          <w:rPr>
            <w:rStyle w:val="Hyperlink"/>
            <w:rFonts w:ascii="Verdana" w:hAnsi="Verdana"/>
          </w:rPr>
          <w:t>&gt;</w:t>
        </w:r>
        <w:r w:rsidR="00F43594" w:rsidRPr="00BC48D8">
          <w:rPr>
            <w:rStyle w:val="Hyperlink"/>
            <w:rFonts w:ascii="Verdana" w:hAnsi="Verdana"/>
          </w:rPr>
          <w:t xml:space="preserve"> P</w:t>
        </w:r>
        <w:r w:rsidR="009A391C" w:rsidRPr="00BC48D8">
          <w:rPr>
            <w:rStyle w:val="Hyperlink"/>
            <w:rFonts w:ascii="Verdana" w:hAnsi="Verdana"/>
          </w:rPr>
          <w:t>lan</w:t>
        </w:r>
      </w:hyperlink>
      <w:r w:rsidRPr="005363B8">
        <w:rPr>
          <w:rStyle w:val="Hyperlink"/>
          <w:rFonts w:ascii="Verdana" w:hAnsi="Verdana"/>
          <w:color w:val="auto"/>
          <w:u w:val="none"/>
        </w:rPr>
        <w:t>&gt;</w:t>
      </w:r>
    </w:p>
    <w:p w14:paraId="00AD811B" w14:textId="440DBBED" w:rsidR="00C753A7" w:rsidRDefault="00AC4EF0" w:rsidP="00897AF1">
      <w:pPr>
        <w:pStyle w:val="ListParagraph"/>
        <w:numPr>
          <w:ilvl w:val="0"/>
          <w:numId w:val="4"/>
        </w:numPr>
        <w:rPr>
          <w:rStyle w:val="Hyperlink"/>
          <w:rFonts w:ascii="Verdana" w:hAnsi="Verdana"/>
          <w:color w:val="auto"/>
          <w:u w:val="none"/>
        </w:rPr>
      </w:pPr>
      <w:r>
        <w:t>&lt;</w:t>
      </w:r>
      <w:hyperlink w:anchor="ReassignedSilverScriptStep3DNWSSI" w:history="1">
        <w:r w:rsidR="00C753A7" w:rsidRPr="00BC48D8">
          <w:rPr>
            <w:rStyle w:val="Hyperlink"/>
            <w:rFonts w:ascii="Verdana" w:hAnsi="Verdana"/>
          </w:rPr>
          <w:t>How they can enroll in another plan or their options</w:t>
        </w:r>
      </w:hyperlink>
      <w:r w:rsidRPr="005363B8">
        <w:rPr>
          <w:rStyle w:val="Hyperlink"/>
          <w:rFonts w:ascii="Verdana" w:hAnsi="Verdana"/>
          <w:color w:val="auto"/>
          <w:u w:val="none"/>
        </w:rPr>
        <w:t>&gt;</w:t>
      </w:r>
    </w:p>
    <w:p w14:paraId="5DEF5374" w14:textId="7F363BD1" w:rsidR="00A50D4B" w:rsidRPr="00BC48D8" w:rsidRDefault="00A50D4B" w:rsidP="00897AF1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Style w:val="Hyperlink"/>
          <w:rFonts w:ascii="Verdana" w:hAnsi="Verdana"/>
          <w:color w:val="auto"/>
          <w:u w:val="none"/>
        </w:rPr>
        <w:t>&lt;</w:t>
      </w:r>
      <w:hyperlink w:anchor="Remain" w:history="1">
        <w:r w:rsidRPr="00AC50F7">
          <w:rPr>
            <w:rStyle w:val="Hyperlink"/>
            <w:rFonts w:ascii="Verdana" w:hAnsi="Verdana"/>
          </w:rPr>
          <w:t>Request that they remain in the &lt;SilverScript Choice&gt; Plan</w:t>
        </w:r>
      </w:hyperlink>
      <w:r>
        <w:rPr>
          <w:rStyle w:val="Hyperlink"/>
          <w:rFonts w:ascii="Verdana" w:hAnsi="Verdana"/>
          <w:color w:val="auto"/>
          <w:u w:val="none"/>
        </w:rPr>
        <w:t>&gt;</w:t>
      </w:r>
    </w:p>
    <w:p w14:paraId="1B3EAB93" w14:textId="77777777" w:rsidR="002310BF" w:rsidRDefault="002310BF" w:rsidP="002310BF">
      <w:pPr>
        <w:jc w:val="right"/>
        <w:rPr>
          <w:rFonts w:ascii="Verdana" w:hAnsi="Verdana"/>
        </w:rPr>
      </w:pPr>
    </w:p>
    <w:p w14:paraId="4E48D3CF" w14:textId="55B75FBF" w:rsidR="006D2C8B" w:rsidRDefault="00000000" w:rsidP="002310BF">
      <w:pPr>
        <w:jc w:val="right"/>
        <w:rPr>
          <w:rFonts w:ascii="Verdana" w:hAnsi="Verdana"/>
        </w:rPr>
      </w:pPr>
      <w:hyperlink w:anchor="_top" w:history="1">
        <w:r w:rsidR="002310BF" w:rsidRPr="002310B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A391C" w:rsidRPr="00BF74E9" w14:paraId="27337694" w14:textId="77777777" w:rsidTr="002633F8">
        <w:tc>
          <w:tcPr>
            <w:tcW w:w="5000" w:type="pct"/>
            <w:shd w:val="clear" w:color="auto" w:fill="C0C0C0"/>
          </w:tcPr>
          <w:p w14:paraId="5AF29463" w14:textId="77777777" w:rsidR="009A391C" w:rsidRPr="009A68CB" w:rsidRDefault="009A391C" w:rsidP="002633F8">
            <w:pPr>
              <w:pStyle w:val="Heading2"/>
              <w:rPr>
                <w:rFonts w:ascii="Verdana" w:hAnsi="Verdana"/>
                <w:i w:val="0"/>
              </w:rPr>
            </w:pPr>
            <w:bookmarkStart w:id="16" w:name="_Toc86928130"/>
            <w:r w:rsidRPr="009A391C">
              <w:rPr>
                <w:rFonts w:ascii="Verdana" w:hAnsi="Verdana"/>
                <w:i w:val="0"/>
              </w:rPr>
              <w:t>CMS Communications to Affected Beneficiaries</w:t>
            </w:r>
            <w:bookmarkEnd w:id="16"/>
          </w:p>
        </w:tc>
      </w:tr>
    </w:tbl>
    <w:p w14:paraId="7C58D2B8" w14:textId="77777777" w:rsidR="00482EAA" w:rsidRPr="000114C0" w:rsidRDefault="00482EAA" w:rsidP="00482EAA">
      <w:pPr>
        <w:rPr>
          <w:rFonts w:ascii="Verdana" w:hAnsi="Verdana"/>
          <w:b/>
        </w:rPr>
      </w:pPr>
      <w:r>
        <w:rPr>
          <w:rFonts w:ascii="Verdana" w:hAnsi="Verdana"/>
          <w:b/>
        </w:rPr>
        <w:t>1</w:t>
      </w:r>
      <w:r w:rsidRPr="009D66B5">
        <w:rPr>
          <w:rFonts w:ascii="Verdana" w:hAnsi="Verdana"/>
          <w:b/>
        </w:rPr>
        <w:t>st</w:t>
      </w:r>
      <w:r>
        <w:rPr>
          <w:rFonts w:ascii="Verdana" w:hAnsi="Verdana"/>
          <w:b/>
        </w:rPr>
        <w:t xml:space="preserve"> </w:t>
      </w:r>
      <w:r w:rsidRPr="000114C0">
        <w:rPr>
          <w:rFonts w:ascii="Verdana" w:hAnsi="Verdana"/>
          <w:b/>
        </w:rPr>
        <w:t xml:space="preserve">Blue </w:t>
      </w:r>
      <w:r>
        <w:rPr>
          <w:rFonts w:ascii="Verdana" w:hAnsi="Verdana"/>
          <w:b/>
        </w:rPr>
        <w:t>Letter - Notice of Reassignment to another plan</w:t>
      </w:r>
    </w:p>
    <w:p w14:paraId="7698DD91" w14:textId="77777777" w:rsidR="00482EAA" w:rsidRDefault="00482EAA" w:rsidP="00482EAA">
      <w:pPr>
        <w:rPr>
          <w:rFonts w:ascii="Verdana" w:hAnsi="Verdana"/>
        </w:rPr>
      </w:pPr>
      <w:r>
        <w:rPr>
          <w:rFonts w:ascii="Verdana" w:hAnsi="Verdana"/>
        </w:rPr>
        <w:t>In late October, CMS mails notices (printed on blue paper) to beneficiaries who will be reassigned to another Medicare Part D plan. These notices will inform the affected beneficiaries of:</w:t>
      </w:r>
    </w:p>
    <w:p w14:paraId="61790646" w14:textId="47A66DBB" w:rsidR="00482EAA" w:rsidRPr="00BC48D8" w:rsidRDefault="00482EAA" w:rsidP="00897AF1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BC48D8">
        <w:rPr>
          <w:rFonts w:ascii="Verdana" w:hAnsi="Verdana"/>
        </w:rPr>
        <w:t xml:space="preserve">Their prospective </w:t>
      </w:r>
      <w:r w:rsidR="00AC4EF0">
        <w:rPr>
          <w:rFonts w:ascii="Verdana" w:hAnsi="Verdana"/>
        </w:rPr>
        <w:t>&lt;</w:t>
      </w:r>
      <w:r w:rsidRPr="00BC48D8">
        <w:rPr>
          <w:rFonts w:ascii="Verdana" w:hAnsi="Verdana"/>
        </w:rPr>
        <w:t>$0</w:t>
      </w:r>
      <w:r w:rsidR="00AC4EF0">
        <w:rPr>
          <w:rFonts w:ascii="Verdana" w:hAnsi="Verdana"/>
        </w:rPr>
        <w:t>&gt;</w:t>
      </w:r>
      <w:r w:rsidRPr="00BC48D8">
        <w:rPr>
          <w:rFonts w:ascii="Verdana" w:hAnsi="Verdana"/>
        </w:rPr>
        <w:t xml:space="preserve"> premium PDP.</w:t>
      </w:r>
    </w:p>
    <w:p w14:paraId="7AF29C58" w14:textId="00361398" w:rsidR="00482EAA" w:rsidRPr="00BC48D8" w:rsidRDefault="00482EAA" w:rsidP="00897AF1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BC48D8">
        <w:rPr>
          <w:rFonts w:ascii="Verdana" w:hAnsi="Verdana"/>
        </w:rPr>
        <w:t xml:space="preserve">The upcoming plan year premium (greater than </w:t>
      </w:r>
      <w:r w:rsidR="00AC4EF0">
        <w:rPr>
          <w:rFonts w:ascii="Verdana" w:hAnsi="Verdana"/>
        </w:rPr>
        <w:t>&lt;</w:t>
      </w:r>
      <w:r w:rsidRPr="00BC48D8">
        <w:rPr>
          <w:rFonts w:ascii="Verdana" w:hAnsi="Verdana"/>
        </w:rPr>
        <w:t>$0</w:t>
      </w:r>
      <w:r w:rsidR="00AC4EF0">
        <w:rPr>
          <w:rFonts w:ascii="Verdana" w:hAnsi="Verdana"/>
        </w:rPr>
        <w:t>&gt;</w:t>
      </w:r>
      <w:r w:rsidRPr="00BC48D8">
        <w:rPr>
          <w:rFonts w:ascii="Verdana" w:hAnsi="Verdana"/>
        </w:rPr>
        <w:t>) of their current prescription drug plan (PDP).</w:t>
      </w:r>
    </w:p>
    <w:p w14:paraId="4864D1E8" w14:textId="77777777" w:rsidR="00482EAA" w:rsidRPr="00BC48D8" w:rsidRDefault="00482EAA" w:rsidP="00897AF1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BC48D8">
        <w:rPr>
          <w:rFonts w:ascii="Verdana" w:hAnsi="Verdana"/>
        </w:rPr>
        <w:t>The option to remain in their current plan.</w:t>
      </w:r>
    </w:p>
    <w:p w14:paraId="5ED58786" w14:textId="36E036E9" w:rsidR="006A6398" w:rsidRPr="00BC48D8" w:rsidRDefault="00482EAA" w:rsidP="00897AF1">
      <w:pPr>
        <w:pStyle w:val="ListParagraph"/>
        <w:numPr>
          <w:ilvl w:val="1"/>
          <w:numId w:val="5"/>
        </w:numPr>
        <w:rPr>
          <w:rFonts w:ascii="Verdana" w:hAnsi="Verdana" w:cs="Arial"/>
          <w:b/>
          <w:color w:val="000000"/>
        </w:rPr>
      </w:pPr>
      <w:r w:rsidRPr="00BC48D8">
        <w:rPr>
          <w:rFonts w:ascii="Verdana" w:hAnsi="Verdana"/>
        </w:rPr>
        <w:t xml:space="preserve">Refer to Blue Letters in </w:t>
      </w:r>
      <w:r w:rsidR="005363B8">
        <w:rPr>
          <w:rFonts w:ascii="Verdana" w:hAnsi="Verdana"/>
        </w:rPr>
        <w:t>&lt;</w:t>
      </w:r>
      <w:hyperlink r:id="rId11" w:history="1">
        <w:r w:rsidR="00ED41E8" w:rsidRPr="00BC48D8">
          <w:rPr>
            <w:rStyle w:val="Hyperlink"/>
            <w:rFonts w:ascii="Verdana" w:hAnsi="Verdana"/>
          </w:rPr>
          <w:t>MED D - Guide to C</w:t>
        </w:r>
        <w:r w:rsidR="006A6398" w:rsidRPr="00BC48D8">
          <w:rPr>
            <w:rStyle w:val="Hyperlink"/>
            <w:rFonts w:ascii="Verdana" w:hAnsi="Verdana"/>
          </w:rPr>
          <w:t xml:space="preserve">onsumer </w:t>
        </w:r>
        <w:r w:rsidR="00ED41E8" w:rsidRPr="00BC48D8">
          <w:rPr>
            <w:rStyle w:val="Hyperlink"/>
            <w:rFonts w:ascii="Verdana" w:hAnsi="Verdana"/>
          </w:rPr>
          <w:t>M</w:t>
        </w:r>
        <w:r w:rsidR="006A6398" w:rsidRPr="00BC48D8">
          <w:rPr>
            <w:rStyle w:val="Hyperlink"/>
            <w:rFonts w:ascii="Verdana" w:hAnsi="Verdana"/>
          </w:rPr>
          <w:t>ailings from CMS,</w:t>
        </w:r>
        <w:r w:rsidR="00ED41E8" w:rsidRPr="00BC48D8">
          <w:rPr>
            <w:rStyle w:val="Hyperlink"/>
            <w:rFonts w:ascii="Verdana" w:hAnsi="Verdana"/>
          </w:rPr>
          <w:t xml:space="preserve"> </w:t>
        </w:r>
        <w:r w:rsidR="006A6398" w:rsidRPr="00BC48D8">
          <w:rPr>
            <w:rStyle w:val="Hyperlink"/>
            <w:rFonts w:ascii="Verdana" w:hAnsi="Verdana"/>
          </w:rPr>
          <w:t xml:space="preserve">Social Security, &amp; </w:t>
        </w:r>
        <w:r w:rsidR="00ED41E8" w:rsidRPr="00BC48D8">
          <w:rPr>
            <w:rStyle w:val="Hyperlink"/>
            <w:rFonts w:ascii="Verdana" w:hAnsi="Verdana"/>
          </w:rPr>
          <w:t>P</w:t>
        </w:r>
        <w:r w:rsidR="006A6398" w:rsidRPr="00BC48D8">
          <w:rPr>
            <w:rStyle w:val="Hyperlink"/>
            <w:rFonts w:ascii="Verdana" w:hAnsi="Verdana"/>
          </w:rPr>
          <w:t>lans</w:t>
        </w:r>
      </w:hyperlink>
      <w:r w:rsidR="00BC48D8" w:rsidRPr="008375B4">
        <w:rPr>
          <w:rStyle w:val="Hyperlink"/>
          <w:rFonts w:ascii="Verdana" w:hAnsi="Verdana"/>
          <w:color w:val="auto"/>
          <w:u w:val="none"/>
        </w:rPr>
        <w:t>.</w:t>
      </w:r>
      <w:r w:rsidR="005363B8">
        <w:rPr>
          <w:rStyle w:val="Hyperlink"/>
          <w:rFonts w:ascii="Verdana" w:hAnsi="Verdana"/>
          <w:color w:val="auto"/>
          <w:u w:val="none"/>
        </w:rPr>
        <w:t>&gt;</w:t>
      </w:r>
      <w:r w:rsidR="006A6398" w:rsidRPr="00BC48D8">
        <w:rPr>
          <w:rFonts w:ascii="Verdana" w:hAnsi="Verdana"/>
        </w:rPr>
        <w:t xml:space="preserve"> </w:t>
      </w:r>
    </w:p>
    <w:p w14:paraId="40BCFC24" w14:textId="77777777" w:rsidR="00482EAA" w:rsidRPr="00630610" w:rsidRDefault="00482EAA" w:rsidP="002310BF">
      <w:pPr>
        <w:ind w:left="1800"/>
        <w:rPr>
          <w:rFonts w:ascii="Verdana" w:hAnsi="Verdana" w:cs="Arial"/>
          <w:b/>
          <w:color w:val="000000"/>
        </w:rPr>
      </w:pPr>
    </w:p>
    <w:p w14:paraId="2D21D077" w14:textId="77777777" w:rsidR="00482EAA" w:rsidRPr="000114C0" w:rsidRDefault="00482EAA" w:rsidP="00482EAA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2nd </w:t>
      </w:r>
      <w:r w:rsidRPr="000114C0">
        <w:rPr>
          <w:rFonts w:ascii="Verdana" w:hAnsi="Verdana"/>
          <w:b/>
        </w:rPr>
        <w:t xml:space="preserve">Blue </w:t>
      </w:r>
      <w:r>
        <w:rPr>
          <w:rFonts w:ascii="Verdana" w:hAnsi="Verdana"/>
          <w:b/>
        </w:rPr>
        <w:t>Letter - Formulary Notice for new PDP</w:t>
      </w:r>
    </w:p>
    <w:p w14:paraId="0547217A" w14:textId="3EAB05BE" w:rsidR="00482EAA" w:rsidRDefault="00482EAA" w:rsidP="00482EAA">
      <w:pPr>
        <w:rPr>
          <w:rFonts w:ascii="Verdana" w:hAnsi="Verdana"/>
        </w:rPr>
      </w:pPr>
      <w:r>
        <w:rPr>
          <w:rFonts w:ascii="Verdana" w:hAnsi="Verdana"/>
        </w:rPr>
        <w:t xml:space="preserve">In December, CMS mails a second (blue) notice to reassigned beneficiaries listing the drugs they took in </w:t>
      </w:r>
      <w:r w:rsidR="00AC4EF0">
        <w:rPr>
          <w:rFonts w:ascii="Verdana" w:hAnsi="Verdana"/>
        </w:rPr>
        <w:t>&lt;</w:t>
      </w:r>
      <w:r w:rsidR="00F74AAB">
        <w:rPr>
          <w:rFonts w:ascii="Verdana" w:hAnsi="Verdana"/>
        </w:rPr>
        <w:t>202</w:t>
      </w:r>
      <w:r w:rsidR="00074919">
        <w:rPr>
          <w:rFonts w:ascii="Verdana" w:hAnsi="Verdana"/>
        </w:rPr>
        <w:t>4</w:t>
      </w:r>
      <w:r w:rsidR="00AC4EF0">
        <w:rPr>
          <w:rFonts w:ascii="Verdana" w:hAnsi="Verdana"/>
        </w:rPr>
        <w:t>&gt;</w:t>
      </w:r>
      <w:r w:rsidR="00F74AAB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and shows </w:t>
      </w:r>
      <w:r w:rsidR="00F43594">
        <w:rPr>
          <w:rFonts w:ascii="Verdana" w:hAnsi="Verdana"/>
        </w:rPr>
        <w:t>whether</w:t>
      </w:r>
      <w:r>
        <w:rPr>
          <w:rFonts w:ascii="Verdana" w:hAnsi="Verdana"/>
        </w:rPr>
        <w:t xml:space="preserve"> these drugs will be covered in the </w:t>
      </w:r>
      <w:r w:rsidR="00AC4EF0">
        <w:rPr>
          <w:rFonts w:ascii="Verdana" w:hAnsi="Verdana"/>
        </w:rPr>
        <w:t>&lt;</w:t>
      </w:r>
      <w:r w:rsidR="00003322">
        <w:rPr>
          <w:rFonts w:ascii="Verdana" w:hAnsi="Verdana"/>
        </w:rPr>
        <w:t>202</w:t>
      </w:r>
      <w:r w:rsidR="00074919">
        <w:rPr>
          <w:rFonts w:ascii="Verdana" w:hAnsi="Verdana"/>
        </w:rPr>
        <w:t>5</w:t>
      </w:r>
      <w:r w:rsidR="00AC4EF0">
        <w:rPr>
          <w:rFonts w:ascii="Verdana" w:hAnsi="Verdana"/>
        </w:rPr>
        <w:t>&gt;</w:t>
      </w:r>
      <w:r w:rsidR="00003322">
        <w:rPr>
          <w:rFonts w:ascii="Verdana" w:hAnsi="Verdana"/>
        </w:rPr>
        <w:t xml:space="preserve"> </w:t>
      </w:r>
      <w:r>
        <w:rPr>
          <w:rFonts w:ascii="Verdana" w:hAnsi="Verdana"/>
        </w:rPr>
        <w:t>plan they have been reassigned to.</w:t>
      </w:r>
    </w:p>
    <w:p w14:paraId="14DBFA4C" w14:textId="22B748A3" w:rsidR="002310BF" w:rsidRPr="00BC48D8" w:rsidRDefault="00482EAA" w:rsidP="00897AF1">
      <w:pPr>
        <w:pStyle w:val="ListParagraph"/>
        <w:numPr>
          <w:ilvl w:val="0"/>
          <w:numId w:val="6"/>
        </w:numPr>
        <w:rPr>
          <w:rFonts w:ascii="Verdana" w:hAnsi="Verdana" w:cs="Arial"/>
          <w:b/>
          <w:color w:val="000000"/>
        </w:rPr>
      </w:pPr>
      <w:r w:rsidRPr="00BC48D8">
        <w:rPr>
          <w:rFonts w:ascii="Verdana" w:hAnsi="Verdana"/>
        </w:rPr>
        <w:t xml:space="preserve">Refer to Blue Letters in </w:t>
      </w:r>
      <w:r w:rsidR="00AC4EF0">
        <w:rPr>
          <w:rFonts w:ascii="Verdana" w:hAnsi="Verdana"/>
        </w:rPr>
        <w:t>&lt;</w:t>
      </w:r>
      <w:hyperlink r:id="rId12" w:history="1">
        <w:r w:rsidR="00630610" w:rsidRPr="00BC48D8">
          <w:rPr>
            <w:rStyle w:val="Hyperlink"/>
            <w:rFonts w:ascii="Verdana" w:hAnsi="Verdana"/>
          </w:rPr>
          <w:t>MED D - Guide to Consumer Mailings from CMS, Social Security, &amp; Plans</w:t>
        </w:r>
      </w:hyperlink>
      <w:r w:rsidR="00BC48D8" w:rsidRPr="008375B4">
        <w:rPr>
          <w:rStyle w:val="Hyperlink"/>
          <w:rFonts w:ascii="Verdana" w:hAnsi="Verdana"/>
          <w:color w:val="auto"/>
          <w:u w:val="none"/>
        </w:rPr>
        <w:t>.</w:t>
      </w:r>
      <w:r w:rsidR="00AC4EF0">
        <w:rPr>
          <w:rStyle w:val="Hyperlink"/>
          <w:rFonts w:ascii="Verdana" w:hAnsi="Verdana"/>
          <w:color w:val="auto"/>
          <w:u w:val="none"/>
        </w:rPr>
        <w:t>&gt;</w:t>
      </w:r>
    </w:p>
    <w:p w14:paraId="561DF932" w14:textId="77777777" w:rsidR="00482EAA" w:rsidRPr="00630610" w:rsidRDefault="00482EAA" w:rsidP="002310BF">
      <w:pPr>
        <w:ind w:left="1800"/>
        <w:rPr>
          <w:rFonts w:ascii="Verdana" w:hAnsi="Verdana"/>
        </w:rPr>
      </w:pPr>
    </w:p>
    <w:p w14:paraId="56EDC6DC" w14:textId="216FF6B3" w:rsidR="00482EAA" w:rsidRPr="00630610" w:rsidRDefault="00482EAA" w:rsidP="00482EAA">
      <w:pPr>
        <w:rPr>
          <w:rFonts w:ascii="Verdana" w:hAnsi="Verdana"/>
          <w:b/>
        </w:rPr>
      </w:pPr>
      <w:r w:rsidRPr="00630610">
        <w:rPr>
          <w:rFonts w:ascii="Verdana" w:hAnsi="Verdana"/>
          <w:b/>
        </w:rPr>
        <w:t>Tan Letters - Notice to beneficiaries who choose current plan w</w:t>
      </w:r>
      <w:r w:rsidR="005F0164">
        <w:rPr>
          <w:rFonts w:ascii="Verdana" w:hAnsi="Verdana"/>
          <w:b/>
        </w:rPr>
        <w:t>ith premiums greater than &lt;$0&gt;</w:t>
      </w:r>
    </w:p>
    <w:p w14:paraId="7AF2BBA3" w14:textId="6B828CDD" w:rsidR="00482EAA" w:rsidRPr="00630610" w:rsidRDefault="00482EAA" w:rsidP="00482EAA">
      <w:pPr>
        <w:rPr>
          <w:rFonts w:ascii="Verdana" w:hAnsi="Verdana"/>
        </w:rPr>
      </w:pPr>
      <w:r w:rsidRPr="00630610">
        <w:rPr>
          <w:rFonts w:ascii="Verdana" w:hAnsi="Verdana"/>
        </w:rPr>
        <w:t>In November, CMS will also send notices (printed on tan paper) to choosers. Choosers are individuals who have 100% Low Income Subsidy (Extra Help), chose their own prescription drug plan, and will have a premium liabil</w:t>
      </w:r>
      <w:r w:rsidR="003A6F48">
        <w:rPr>
          <w:rFonts w:ascii="Verdana" w:hAnsi="Verdana"/>
        </w:rPr>
        <w:t>ity in the upcoming plan year.</w:t>
      </w:r>
    </w:p>
    <w:p w14:paraId="4D1554A0" w14:textId="77777777" w:rsidR="00482EAA" w:rsidRPr="00630610" w:rsidRDefault="00482EAA" w:rsidP="00482EAA">
      <w:pPr>
        <w:rPr>
          <w:rFonts w:ascii="Verdana" w:hAnsi="Verdana"/>
        </w:rPr>
      </w:pPr>
      <w:r w:rsidRPr="00630610">
        <w:rPr>
          <w:rFonts w:ascii="Verdana" w:hAnsi="Verdana"/>
        </w:rPr>
        <w:t>These notices:</w:t>
      </w:r>
    </w:p>
    <w:p w14:paraId="465C5411" w14:textId="77777777" w:rsidR="00482EAA" w:rsidRPr="00BC48D8" w:rsidRDefault="00482EAA" w:rsidP="00897AF1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BC48D8">
        <w:rPr>
          <w:rFonts w:ascii="Verdana" w:hAnsi="Verdana"/>
          <w:color w:val="000000"/>
        </w:rPr>
        <w:t>Inform the beneficiaries what their plan’s premium will be in upcoming plan year.</w:t>
      </w:r>
    </w:p>
    <w:p w14:paraId="5F11F720" w14:textId="4B2DEE74" w:rsidR="00482EAA" w:rsidRPr="00BC48D8" w:rsidRDefault="00482EAA" w:rsidP="00897AF1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BC48D8">
        <w:rPr>
          <w:rFonts w:ascii="Verdana" w:hAnsi="Verdana"/>
          <w:color w:val="000000"/>
        </w:rPr>
        <w:t>Explain that they will have a premium liability (or pay a portion of their premium out-of-pocket) unless they switch to a new plan by December 31.</w:t>
      </w:r>
    </w:p>
    <w:p w14:paraId="4F42767E" w14:textId="77777777" w:rsidR="00482EAA" w:rsidRPr="00BC48D8" w:rsidRDefault="00482EAA" w:rsidP="00897AF1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BC48D8">
        <w:rPr>
          <w:rFonts w:ascii="Verdana" w:hAnsi="Verdana"/>
        </w:rPr>
        <w:t>List plans in the beneficiary’s area that are available at no monthly premium.</w:t>
      </w:r>
    </w:p>
    <w:p w14:paraId="43C8A0E1" w14:textId="743EB690" w:rsidR="00630610" w:rsidRPr="008375B4" w:rsidRDefault="00482EAA" w:rsidP="00897AF1">
      <w:pPr>
        <w:pStyle w:val="ListParagraph"/>
        <w:numPr>
          <w:ilvl w:val="1"/>
          <w:numId w:val="6"/>
        </w:numPr>
        <w:rPr>
          <w:rFonts w:ascii="Verdana" w:hAnsi="Verdana" w:cs="Arial"/>
        </w:rPr>
      </w:pPr>
      <w:r w:rsidRPr="00BC48D8">
        <w:rPr>
          <w:rStyle w:val="tableentry"/>
          <w:rFonts w:ascii="Verdana" w:hAnsi="Verdana"/>
          <w:color w:val="000000"/>
          <w:sz w:val="24"/>
          <w:szCs w:val="24"/>
        </w:rPr>
        <w:t xml:space="preserve">Refer to Tan Letter in </w:t>
      </w:r>
      <w:r w:rsidR="00AC4EF0">
        <w:rPr>
          <w:rStyle w:val="tableentry"/>
          <w:rFonts w:ascii="Verdana" w:hAnsi="Verdana"/>
          <w:color w:val="000000"/>
          <w:sz w:val="24"/>
          <w:szCs w:val="24"/>
        </w:rPr>
        <w:t>&lt;</w:t>
      </w:r>
      <w:hyperlink r:id="rId13" w:history="1">
        <w:r w:rsidR="00630610" w:rsidRPr="00BC48D8">
          <w:rPr>
            <w:rStyle w:val="Hyperlink"/>
            <w:rFonts w:ascii="Verdana" w:hAnsi="Verdana"/>
          </w:rPr>
          <w:t>MED D - Guide to Consumer Mailings from CMS, Social Security, &amp; Plans</w:t>
        </w:r>
      </w:hyperlink>
      <w:r w:rsidR="00BC48D8" w:rsidRPr="008375B4">
        <w:rPr>
          <w:rStyle w:val="Hyperlink"/>
          <w:rFonts w:ascii="Verdana" w:hAnsi="Verdana"/>
          <w:color w:val="auto"/>
          <w:u w:val="none"/>
        </w:rPr>
        <w:t>.</w:t>
      </w:r>
      <w:r w:rsidR="00AC4EF0">
        <w:rPr>
          <w:rStyle w:val="Hyperlink"/>
          <w:rFonts w:ascii="Verdana" w:hAnsi="Verdana"/>
          <w:color w:val="auto"/>
          <w:u w:val="none"/>
        </w:rPr>
        <w:t>&gt;</w:t>
      </w:r>
    </w:p>
    <w:p w14:paraId="02D0C12B" w14:textId="77777777" w:rsidR="002310BF" w:rsidRPr="005F0164" w:rsidRDefault="002310BF" w:rsidP="002310BF">
      <w:pPr>
        <w:ind w:left="1800"/>
        <w:rPr>
          <w:rFonts w:ascii="Verdana" w:hAnsi="Verdana"/>
        </w:rPr>
      </w:pPr>
    </w:p>
    <w:p w14:paraId="1541D79D" w14:textId="48A91C6C" w:rsidR="00BC48D8" w:rsidRDefault="00000000" w:rsidP="00BC48D8">
      <w:pPr>
        <w:jc w:val="right"/>
        <w:rPr>
          <w:rFonts w:ascii="Verdana" w:hAnsi="Verdana"/>
        </w:rPr>
      </w:pPr>
      <w:hyperlink w:anchor="_top" w:history="1">
        <w:r w:rsidR="00BC48D8" w:rsidRPr="002310B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A391C" w:rsidRPr="00BF74E9" w14:paraId="69F994AB" w14:textId="77777777" w:rsidTr="002633F8">
        <w:tc>
          <w:tcPr>
            <w:tcW w:w="5000" w:type="pct"/>
            <w:shd w:val="clear" w:color="auto" w:fill="C0C0C0"/>
          </w:tcPr>
          <w:p w14:paraId="196C4757" w14:textId="77777777" w:rsidR="009A391C" w:rsidRPr="009A68CB" w:rsidRDefault="009A391C" w:rsidP="002633F8">
            <w:pPr>
              <w:pStyle w:val="Heading2"/>
              <w:rPr>
                <w:rFonts w:ascii="Verdana" w:hAnsi="Verdana"/>
                <w:i w:val="0"/>
              </w:rPr>
            </w:pPr>
            <w:bookmarkStart w:id="17" w:name="_Toc86928131"/>
            <w:r>
              <w:rPr>
                <w:rFonts w:ascii="Verdana" w:hAnsi="Verdana"/>
                <w:i w:val="0"/>
              </w:rPr>
              <w:t xml:space="preserve">Plan </w:t>
            </w:r>
            <w:r w:rsidRPr="009A391C">
              <w:rPr>
                <w:rFonts w:ascii="Verdana" w:hAnsi="Verdana"/>
                <w:i w:val="0"/>
              </w:rPr>
              <w:t>Communications to Affected Beneficiaries</w:t>
            </w:r>
            <w:bookmarkEnd w:id="17"/>
          </w:p>
        </w:tc>
      </w:tr>
    </w:tbl>
    <w:p w14:paraId="26C94993" w14:textId="4B61D068" w:rsidR="00482EAA" w:rsidRPr="008742C6" w:rsidRDefault="00482EAA" w:rsidP="00482EAA">
      <w:pPr>
        <w:rPr>
          <w:rFonts w:ascii="Verdana" w:hAnsi="Verdana"/>
          <w:b/>
        </w:rPr>
      </w:pPr>
      <w:r w:rsidRPr="008742C6">
        <w:rPr>
          <w:rFonts w:ascii="Verdana" w:hAnsi="Verdana"/>
          <w:b/>
        </w:rPr>
        <w:t xml:space="preserve">Reassignment to </w:t>
      </w:r>
      <w:r w:rsidR="00AC4EF0">
        <w:rPr>
          <w:rFonts w:ascii="Verdana" w:hAnsi="Verdana"/>
          <w:b/>
        </w:rPr>
        <w:t>&lt;</w:t>
      </w:r>
      <w:r w:rsidRPr="008742C6">
        <w:rPr>
          <w:rFonts w:ascii="Verdana" w:hAnsi="Verdana"/>
          <w:b/>
        </w:rPr>
        <w:t xml:space="preserve">SilverScript </w:t>
      </w:r>
      <w:r w:rsidR="005358F1">
        <w:rPr>
          <w:rFonts w:ascii="Verdana" w:hAnsi="Verdana"/>
          <w:b/>
        </w:rPr>
        <w:t>Choice</w:t>
      </w:r>
      <w:r w:rsidR="00AC4EF0">
        <w:rPr>
          <w:rFonts w:ascii="Verdana" w:hAnsi="Verdana"/>
          <w:b/>
        </w:rPr>
        <w:t>&gt;</w:t>
      </w:r>
      <w:r w:rsidR="005358F1">
        <w:rPr>
          <w:rFonts w:ascii="Verdana" w:hAnsi="Verdana"/>
          <w:b/>
        </w:rPr>
        <w:t xml:space="preserve"> (PDP) </w:t>
      </w:r>
      <w:r w:rsidRPr="008742C6">
        <w:rPr>
          <w:rFonts w:ascii="Verdana" w:hAnsi="Verdana"/>
          <w:b/>
        </w:rPr>
        <w:t>plan</w:t>
      </w:r>
      <w:r w:rsidR="00512633">
        <w:rPr>
          <w:rFonts w:ascii="Verdana" w:hAnsi="Verdana"/>
          <w:b/>
        </w:rPr>
        <w:t xml:space="preserve"> - </w:t>
      </w:r>
      <w:r w:rsidR="00512633" w:rsidRPr="008742C6">
        <w:rPr>
          <w:rFonts w:ascii="Verdana" w:hAnsi="Verdana"/>
          <w:b/>
        </w:rPr>
        <w:t xml:space="preserve">Gaining </w:t>
      </w:r>
      <w:r w:rsidR="00512633">
        <w:rPr>
          <w:rFonts w:ascii="Verdana" w:hAnsi="Verdana"/>
          <w:b/>
        </w:rPr>
        <w:t>or New Enrollment</w:t>
      </w:r>
    </w:p>
    <w:p w14:paraId="131863FF" w14:textId="43636787" w:rsidR="00482EAA" w:rsidRPr="00216E4F" w:rsidRDefault="00482EAA" w:rsidP="00482EAA">
      <w:pPr>
        <w:rPr>
          <w:rFonts w:ascii="Verdana" w:hAnsi="Verdana"/>
          <w:b/>
        </w:rPr>
      </w:pPr>
      <w:r>
        <w:rPr>
          <w:rFonts w:ascii="Verdana" w:hAnsi="Verdana"/>
        </w:rPr>
        <w:t xml:space="preserve">In October, CMS sends plans a file of those beneficiaries </w:t>
      </w:r>
      <w:r w:rsidRPr="00216E4F">
        <w:rPr>
          <w:rFonts w:ascii="Verdana" w:hAnsi="Verdana"/>
          <w:b/>
        </w:rPr>
        <w:t xml:space="preserve">who are being reassigned to </w:t>
      </w:r>
      <w:r w:rsidR="006D2C8B">
        <w:rPr>
          <w:rFonts w:ascii="Verdana" w:hAnsi="Verdana"/>
          <w:b/>
        </w:rPr>
        <w:t xml:space="preserve">the </w:t>
      </w:r>
      <w:r w:rsidR="00AC4EF0">
        <w:rPr>
          <w:rFonts w:ascii="Verdana" w:hAnsi="Verdana"/>
          <w:b/>
        </w:rPr>
        <w:t>&lt;</w:t>
      </w:r>
      <w:r w:rsidR="006D2C8B">
        <w:rPr>
          <w:rFonts w:ascii="Verdana" w:hAnsi="Verdana"/>
          <w:b/>
        </w:rPr>
        <w:t>SilverScript Choice</w:t>
      </w:r>
      <w:r w:rsidR="00AC4EF0">
        <w:rPr>
          <w:rFonts w:ascii="Verdana" w:hAnsi="Verdana"/>
          <w:b/>
        </w:rPr>
        <w:t>&gt;</w:t>
      </w:r>
      <w:r w:rsidR="006D2C8B">
        <w:rPr>
          <w:rFonts w:ascii="Verdana" w:hAnsi="Verdana"/>
          <w:b/>
        </w:rPr>
        <w:t xml:space="preserve"> Plan</w:t>
      </w:r>
      <w:r>
        <w:rPr>
          <w:rFonts w:ascii="Verdana" w:hAnsi="Verdana"/>
          <w:b/>
        </w:rPr>
        <w:t>.</w:t>
      </w:r>
    </w:p>
    <w:p w14:paraId="29C0EE14" w14:textId="77777777" w:rsidR="00482EAA" w:rsidRDefault="00482EAA" w:rsidP="00482EAA">
      <w:pPr>
        <w:rPr>
          <w:rFonts w:ascii="Verdana" w:hAnsi="Verdana"/>
        </w:rPr>
      </w:pPr>
    </w:p>
    <w:p w14:paraId="697A30D5" w14:textId="2F570CB5" w:rsidR="00482EAA" w:rsidRPr="009E548A" w:rsidRDefault="00482EAA" w:rsidP="00897AF1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BC48D8">
        <w:rPr>
          <w:rFonts w:ascii="Verdana" w:hAnsi="Verdana"/>
        </w:rPr>
        <w:t xml:space="preserve">When </w:t>
      </w:r>
      <w:r w:rsidRPr="009E548A">
        <w:rPr>
          <w:rFonts w:ascii="Verdana" w:hAnsi="Verdana"/>
        </w:rPr>
        <w:t xml:space="preserve">SilverScript receives the file from CMS of the beneficiaries being reassigned to the plan, SilverScript will send the affected beneficiaries the </w:t>
      </w:r>
      <w:r w:rsidR="005363B8">
        <w:rPr>
          <w:rFonts w:ascii="Verdana" w:hAnsi="Verdana"/>
        </w:rPr>
        <w:t>&lt;</w:t>
      </w:r>
      <w:hyperlink r:id="rId14" w:history="1">
        <w:bookmarkStart w:id="18" w:name="_Hlk180150093"/>
        <w:r w:rsidR="002C6812" w:rsidRPr="009E548A">
          <w:rPr>
            <w:rStyle w:val="Hyperlink"/>
            <w:rFonts w:ascii="Verdana" w:hAnsi="Verdana" w:cs="Arial"/>
          </w:rPr>
          <w:t xml:space="preserve">MED D - Plan Confirmation of Reassignment </w:t>
        </w:r>
        <w:bookmarkEnd w:id="18"/>
        <w:r w:rsidR="00AC4EF0">
          <w:rPr>
            <w:rStyle w:val="Hyperlink"/>
            <w:rFonts w:ascii="Verdana" w:hAnsi="Verdana" w:cs="Arial"/>
          </w:rPr>
          <w:t>&lt;</w:t>
        </w:r>
        <w:r w:rsidR="002C6812" w:rsidRPr="009E548A">
          <w:rPr>
            <w:rStyle w:val="Hyperlink"/>
            <w:rFonts w:ascii="Verdana" w:hAnsi="Verdana" w:cs="Arial"/>
          </w:rPr>
          <w:t>(Letter 29) Y0080_52241_ENR_29</w:t>
        </w:r>
      </w:hyperlink>
      <w:r w:rsidR="00AC4EF0" w:rsidRPr="00B61FF7">
        <w:rPr>
          <w:rStyle w:val="Hyperlink"/>
          <w:rFonts w:ascii="Verdana" w:hAnsi="Verdana" w:cs="Arial"/>
          <w:color w:val="auto"/>
          <w:u w:val="none"/>
        </w:rPr>
        <w:t>&gt;</w:t>
      </w:r>
      <w:r w:rsidRPr="009E548A">
        <w:rPr>
          <w:rStyle w:val="tableentry"/>
          <w:rFonts w:ascii="Verdana" w:hAnsi="Verdana"/>
          <w:color w:val="000000"/>
          <w:sz w:val="24"/>
          <w:szCs w:val="24"/>
        </w:rPr>
        <w:t xml:space="preserve"> </w:t>
      </w:r>
      <w:r w:rsidRPr="009E548A">
        <w:rPr>
          <w:rFonts w:ascii="Verdana" w:hAnsi="Verdana"/>
        </w:rPr>
        <w:t>within 10 business days of receiving the file from CMS.</w:t>
      </w:r>
    </w:p>
    <w:p w14:paraId="0FB044BB" w14:textId="77777777" w:rsidR="00482EAA" w:rsidRPr="00BC48D8" w:rsidRDefault="00482EAA" w:rsidP="00897AF1">
      <w:pPr>
        <w:pStyle w:val="ListParagraph"/>
        <w:numPr>
          <w:ilvl w:val="0"/>
          <w:numId w:val="7"/>
        </w:numPr>
        <w:rPr>
          <w:rStyle w:val="tableentry"/>
          <w:rFonts w:ascii="Verdana" w:hAnsi="Verdana"/>
          <w:b/>
          <w:color w:val="000000"/>
          <w:sz w:val="24"/>
          <w:szCs w:val="24"/>
        </w:rPr>
      </w:pPr>
      <w:r w:rsidRPr="00BC48D8">
        <w:rPr>
          <w:rFonts w:ascii="Verdana" w:hAnsi="Verdana"/>
        </w:rPr>
        <w:t xml:space="preserve">In addition, these newly enrolled beneficiaries will receive the standard Welcome Kit (known as enrollment kit in PeopleSafe). </w:t>
      </w:r>
    </w:p>
    <w:p w14:paraId="78497C3E" w14:textId="77777777" w:rsidR="00482EAA" w:rsidRPr="00BC48D8" w:rsidRDefault="00482EAA" w:rsidP="00897AF1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BC48D8">
        <w:rPr>
          <w:rFonts w:ascii="Verdana" w:hAnsi="Verdana"/>
        </w:rPr>
        <w:t>This letter explains to the beneficiary that:</w:t>
      </w:r>
    </w:p>
    <w:p w14:paraId="36304D36" w14:textId="3B27158F" w:rsidR="00482EAA" w:rsidRPr="00BC48D8" w:rsidRDefault="00482EAA" w:rsidP="00897AF1">
      <w:pPr>
        <w:pStyle w:val="ListParagraph"/>
        <w:numPr>
          <w:ilvl w:val="1"/>
          <w:numId w:val="7"/>
        </w:numPr>
        <w:rPr>
          <w:rFonts w:ascii="Verdana" w:hAnsi="Verdana"/>
        </w:rPr>
      </w:pPr>
      <w:r w:rsidRPr="00BC48D8">
        <w:rPr>
          <w:rFonts w:ascii="Verdana" w:hAnsi="Verdana"/>
        </w:rPr>
        <w:t xml:space="preserve">Medicare has enrolled him/her in the </w:t>
      </w:r>
      <w:r w:rsidR="00AC4EF0">
        <w:rPr>
          <w:rFonts w:ascii="Verdana" w:hAnsi="Verdana"/>
        </w:rPr>
        <w:t>&lt;</w:t>
      </w:r>
      <w:r w:rsidRPr="00BC48D8">
        <w:rPr>
          <w:rFonts w:ascii="Verdana" w:hAnsi="Verdana"/>
        </w:rPr>
        <w:t>SilverScript Choice</w:t>
      </w:r>
      <w:r w:rsidR="00AC4EF0">
        <w:rPr>
          <w:rFonts w:ascii="Verdana" w:hAnsi="Verdana"/>
        </w:rPr>
        <w:t>&gt;</w:t>
      </w:r>
      <w:r w:rsidRPr="00BC48D8">
        <w:rPr>
          <w:rFonts w:ascii="Verdana" w:hAnsi="Verdana"/>
        </w:rPr>
        <w:t xml:space="preserve"> </w:t>
      </w:r>
      <w:r w:rsidR="00B61FF7">
        <w:rPr>
          <w:rFonts w:ascii="Verdana" w:hAnsi="Verdana"/>
        </w:rPr>
        <w:t>P</w:t>
      </w:r>
      <w:r w:rsidRPr="00BC48D8">
        <w:rPr>
          <w:rFonts w:ascii="Verdana" w:hAnsi="Verdana"/>
        </w:rPr>
        <w:t>lan for their Medicare Part D coverage</w:t>
      </w:r>
      <w:r w:rsidR="005F0164" w:rsidRPr="00BC48D8">
        <w:rPr>
          <w:rFonts w:ascii="Verdana" w:hAnsi="Verdana"/>
        </w:rPr>
        <w:t xml:space="preserve"> for the upcoming plan year.</w:t>
      </w:r>
    </w:p>
    <w:p w14:paraId="760EDFAA" w14:textId="26F92910" w:rsidR="00482EAA" w:rsidRPr="00BC48D8" w:rsidRDefault="00482EAA" w:rsidP="00897AF1">
      <w:pPr>
        <w:pStyle w:val="ListParagraph"/>
        <w:numPr>
          <w:ilvl w:val="2"/>
          <w:numId w:val="7"/>
        </w:numPr>
        <w:rPr>
          <w:rFonts w:ascii="Verdana" w:hAnsi="Verdana"/>
        </w:rPr>
      </w:pPr>
      <w:r w:rsidRPr="00BC48D8">
        <w:rPr>
          <w:rFonts w:ascii="Verdana" w:hAnsi="Verdana"/>
        </w:rPr>
        <w:t xml:space="preserve">If the beneficiary does not want to be enrolled in the </w:t>
      </w:r>
      <w:r w:rsidR="00AC4EF0">
        <w:rPr>
          <w:rFonts w:ascii="Verdana" w:hAnsi="Verdana"/>
        </w:rPr>
        <w:t>&lt;</w:t>
      </w:r>
      <w:r w:rsidRPr="00BC48D8">
        <w:rPr>
          <w:rFonts w:ascii="Verdana" w:hAnsi="Verdana"/>
        </w:rPr>
        <w:t>SilverScript Choice</w:t>
      </w:r>
      <w:r w:rsidR="00AC4EF0">
        <w:rPr>
          <w:rFonts w:ascii="Verdana" w:hAnsi="Verdana"/>
        </w:rPr>
        <w:t>&gt;</w:t>
      </w:r>
      <w:r w:rsidRPr="00BC48D8">
        <w:rPr>
          <w:rFonts w:ascii="Verdana" w:hAnsi="Verdana"/>
        </w:rPr>
        <w:t xml:space="preserve"> </w:t>
      </w:r>
      <w:r w:rsidR="00F43594" w:rsidRPr="00BC48D8">
        <w:rPr>
          <w:rFonts w:ascii="Verdana" w:hAnsi="Verdana"/>
        </w:rPr>
        <w:t xml:space="preserve">Plan, </w:t>
      </w:r>
      <w:r w:rsidRPr="00BC48D8">
        <w:rPr>
          <w:rFonts w:ascii="Verdana" w:hAnsi="Verdana"/>
        </w:rPr>
        <w:t xml:space="preserve">they have the option to join a different plan. </w:t>
      </w:r>
    </w:p>
    <w:p w14:paraId="3327E432" w14:textId="11D2F661" w:rsidR="00A50D4B" w:rsidRDefault="00A50D4B" w:rsidP="00427AE9">
      <w:pPr>
        <w:rPr>
          <w:rFonts w:ascii="Verdana" w:hAnsi="Verdana"/>
        </w:rPr>
      </w:pPr>
    </w:p>
    <w:p w14:paraId="2998EAB4" w14:textId="372DA4DA" w:rsidR="00A50D4B" w:rsidRDefault="00A50D4B" w:rsidP="00A50D4B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Losing Enrollees or Disenrollments - Reassignment to another plan </w:t>
      </w:r>
    </w:p>
    <w:p w14:paraId="6A70D72D" w14:textId="77777777" w:rsidR="00A50D4B" w:rsidRDefault="00A50D4B" w:rsidP="00A50D4B">
      <w:pPr>
        <w:rPr>
          <w:rFonts w:ascii="Verdana" w:hAnsi="Verdana"/>
          <w:b/>
        </w:rPr>
      </w:pPr>
      <w:r>
        <w:rPr>
          <w:rFonts w:ascii="Verdana" w:hAnsi="Verdana"/>
        </w:rPr>
        <w:t xml:space="preserve">In October, CMS sends plans a file of those beneficiaries </w:t>
      </w:r>
      <w:r>
        <w:rPr>
          <w:rFonts w:ascii="Verdana" w:hAnsi="Verdana"/>
          <w:b/>
        </w:rPr>
        <w:t>who are being reassigned to another plan.</w:t>
      </w:r>
    </w:p>
    <w:p w14:paraId="6A58A306" w14:textId="77777777" w:rsidR="00A50D4B" w:rsidRDefault="00A50D4B" w:rsidP="00A50D4B">
      <w:pPr>
        <w:rPr>
          <w:rFonts w:ascii="Verdana" w:hAnsi="Verdana"/>
        </w:rPr>
      </w:pPr>
    </w:p>
    <w:p w14:paraId="65730075" w14:textId="77777777" w:rsidR="00A50D4B" w:rsidRDefault="00A50D4B" w:rsidP="00A50D4B">
      <w:pPr>
        <w:rPr>
          <w:rFonts w:ascii="Verdana" w:hAnsi="Verdana"/>
        </w:rPr>
      </w:pPr>
      <w:r>
        <w:rPr>
          <w:rFonts w:ascii="Verdana" w:hAnsi="Verdana"/>
        </w:rPr>
        <w:t xml:space="preserve">When SilverScript receives the file from CMS of the beneficiaries being reassigned to another PDP, SilverScript will send the affected beneficiaries a </w:t>
      </w:r>
      <w:bookmarkStart w:id="19" w:name="OLE_LINK26"/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"file:///C:\\Users\\C337799\\Downloads\\CMS-PRD1-078781"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>
        <w:rPr>
          <w:rStyle w:val="Hyperlink"/>
          <w:rFonts w:ascii="Verdana" w:hAnsi="Verdana"/>
        </w:rPr>
        <w:t>MED D - Confirmation of Disenrollment for Reassignment lttr Y0080_52342_ENR_10b</w:t>
      </w:r>
      <w:r>
        <w:rPr>
          <w:rFonts w:ascii="Verdana" w:hAnsi="Verdana"/>
        </w:rPr>
        <w:fldChar w:fldCharType="end"/>
      </w:r>
      <w:bookmarkEnd w:id="19"/>
      <w:r>
        <w:rPr>
          <w:rFonts w:ascii="Verdana" w:hAnsi="Verdana"/>
          <w:b/>
        </w:rPr>
        <w:t xml:space="preserve"> </w:t>
      </w:r>
      <w:r>
        <w:rPr>
          <w:rFonts w:ascii="Verdana" w:hAnsi="Verdana"/>
        </w:rPr>
        <w:t>within 10 business days of receiving the file from CMS.</w:t>
      </w:r>
    </w:p>
    <w:p w14:paraId="07E57C32" w14:textId="77777777" w:rsidR="00A50D4B" w:rsidRDefault="00A50D4B" w:rsidP="00A50D4B">
      <w:pPr>
        <w:rPr>
          <w:rFonts w:ascii="Verdana" w:hAnsi="Verdana"/>
        </w:rPr>
      </w:pPr>
      <w:r>
        <w:rPr>
          <w:rFonts w:ascii="Verdana" w:hAnsi="Verdana"/>
        </w:rPr>
        <w:t xml:space="preserve">This letter explains that the beneficiary is being disenrolled from his/her current PDP for the upcoming plan year and references the “blue” notices previously issued by CMS. </w:t>
      </w:r>
    </w:p>
    <w:p w14:paraId="09DA4F07" w14:textId="77777777" w:rsidR="00A50D4B" w:rsidRDefault="00A50D4B" w:rsidP="00A50D4B">
      <w:pPr>
        <w:ind w:left="360"/>
        <w:rPr>
          <w:rFonts w:ascii="Verdana" w:hAnsi="Verdana"/>
        </w:rPr>
      </w:pPr>
    </w:p>
    <w:p w14:paraId="17167040" w14:textId="77777777" w:rsidR="00A50D4B" w:rsidRDefault="00A50D4B" w:rsidP="00A50D4B">
      <w:pPr>
        <w:rPr>
          <w:rFonts w:ascii="Verdana" w:hAnsi="Verdana"/>
        </w:rPr>
      </w:pPr>
      <w:r>
        <w:rPr>
          <w:rFonts w:ascii="Verdana" w:hAnsi="Verdana"/>
        </w:rPr>
        <w:t>SilverScript MED D Customer Care representatives (CCRs) may receive calls from beneficiaries about the notices they received from CMS or the disenrollment notices they received from SilverScript to ask:</w:t>
      </w:r>
    </w:p>
    <w:p w14:paraId="52DCFD46" w14:textId="77777777" w:rsidR="00A50D4B" w:rsidRDefault="00A50D4B" w:rsidP="00A50D4B">
      <w:pPr>
        <w:numPr>
          <w:ilvl w:val="0"/>
          <w:numId w:val="23"/>
        </w:numPr>
        <w:rPr>
          <w:rFonts w:ascii="Verdana" w:hAnsi="Verdana"/>
        </w:rPr>
      </w:pPr>
      <w:r>
        <w:rPr>
          <w:rFonts w:ascii="Verdana" w:hAnsi="Verdana"/>
        </w:rPr>
        <w:t xml:space="preserve">Why they have been reassigned to another plan </w:t>
      </w:r>
    </w:p>
    <w:p w14:paraId="02ED3ED9" w14:textId="77777777" w:rsidR="00A50D4B" w:rsidRDefault="00A50D4B" w:rsidP="00A50D4B">
      <w:pPr>
        <w:rPr>
          <w:rFonts w:ascii="Verdana" w:hAnsi="Verdana"/>
        </w:rPr>
      </w:pPr>
      <w:r>
        <w:rPr>
          <w:rFonts w:ascii="Verdana" w:hAnsi="Verdana"/>
        </w:rPr>
        <w:t>AND/OR</w:t>
      </w:r>
    </w:p>
    <w:p w14:paraId="6290CB32" w14:textId="77777777" w:rsidR="00A50D4B" w:rsidRDefault="00A50D4B" w:rsidP="00A50D4B">
      <w:pPr>
        <w:numPr>
          <w:ilvl w:val="0"/>
          <w:numId w:val="23"/>
        </w:numPr>
        <w:rPr>
          <w:rFonts w:ascii="Verdana" w:hAnsi="Verdana"/>
        </w:rPr>
      </w:pPr>
      <w:r>
        <w:rPr>
          <w:rFonts w:ascii="Verdana" w:hAnsi="Verdana"/>
        </w:rPr>
        <w:t xml:space="preserve">How they can remain enrolled in a SilverScript plan even though they would be paying a higher premium. </w:t>
      </w:r>
    </w:p>
    <w:p w14:paraId="021955AB" w14:textId="2A996B3A" w:rsidR="00997617" w:rsidRPr="00532C54" w:rsidRDefault="00A50D4B" w:rsidP="00997617">
      <w:pPr>
        <w:numPr>
          <w:ilvl w:val="0"/>
          <w:numId w:val="23"/>
        </w:numPr>
        <w:rPr>
          <w:rFonts w:ascii="Verdana" w:hAnsi="Verdana"/>
        </w:rPr>
      </w:pPr>
      <w:r w:rsidRPr="00532C54">
        <w:rPr>
          <w:rFonts w:ascii="Verdana" w:hAnsi="Verdana"/>
        </w:rPr>
        <w:t>If the beneficiary is interested in remaining in the SilverScript plan and paying a higher premium</w:t>
      </w:r>
      <w:r w:rsidR="00997617">
        <w:rPr>
          <w:rFonts w:ascii="Verdana" w:hAnsi="Verdana"/>
        </w:rPr>
        <w:t>.</w:t>
      </w:r>
    </w:p>
    <w:bookmarkStart w:id="20" w:name="_Rationale"/>
    <w:bookmarkStart w:id="21" w:name="_MED_D_RxAmerica"/>
    <w:bookmarkStart w:id="22" w:name="_MED_D_SilverScript"/>
    <w:bookmarkStart w:id="23" w:name="_CVS_Caremark_Part"/>
    <w:bookmarkStart w:id="24" w:name="_SilverScript_Family_of"/>
    <w:bookmarkStart w:id="25" w:name="_RxAmerica_Beneficiaries_–"/>
    <w:bookmarkStart w:id="26" w:name="_SilverScript_Beneficiaries_–"/>
    <w:bookmarkStart w:id="27" w:name="_RxAmerica_Beneficiaries_–_"/>
    <w:bookmarkEnd w:id="20"/>
    <w:bookmarkEnd w:id="21"/>
    <w:bookmarkEnd w:id="22"/>
    <w:bookmarkEnd w:id="23"/>
    <w:bookmarkEnd w:id="24"/>
    <w:bookmarkEnd w:id="25"/>
    <w:bookmarkEnd w:id="26"/>
    <w:bookmarkEnd w:id="27"/>
    <w:p w14:paraId="0E7A66F2" w14:textId="77777777" w:rsidR="00BC48D8" w:rsidRDefault="00AF23E2" w:rsidP="00BC48D8">
      <w:pPr>
        <w:jc w:val="right"/>
        <w:rPr>
          <w:rFonts w:ascii="Verdana" w:hAnsi="Verdana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 w:rsidR="00BC48D8" w:rsidRPr="002310BF">
        <w:rPr>
          <w:rStyle w:val="Hyperlink"/>
          <w:rFonts w:ascii="Verdana" w:hAnsi="Verdana"/>
        </w:rPr>
        <w:t>Top of the Document</w:t>
      </w:r>
      <w:r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482EAA" w:rsidRPr="00BF74E9" w14:paraId="47B3F752" w14:textId="77777777" w:rsidTr="00E52D09">
        <w:tc>
          <w:tcPr>
            <w:tcW w:w="5000" w:type="pct"/>
            <w:shd w:val="clear" w:color="auto" w:fill="C0C0C0"/>
          </w:tcPr>
          <w:p w14:paraId="17AFA0AE" w14:textId="77777777" w:rsidR="00482EAA" w:rsidRPr="009A68CB" w:rsidRDefault="00482EAA" w:rsidP="009A68CB">
            <w:pPr>
              <w:pStyle w:val="Heading2"/>
              <w:rPr>
                <w:rFonts w:ascii="Verdana" w:hAnsi="Verdana"/>
                <w:i w:val="0"/>
              </w:rPr>
            </w:pPr>
            <w:bookmarkStart w:id="28" w:name="_SilverScript_Process_-"/>
            <w:bookmarkStart w:id="29" w:name="_SilverScript_–_Customer"/>
            <w:bookmarkStart w:id="30" w:name="_Toc494098108"/>
            <w:bookmarkStart w:id="31" w:name="_Toc86928132"/>
            <w:bookmarkEnd w:id="28"/>
            <w:bookmarkEnd w:id="29"/>
            <w:r w:rsidRPr="009A68CB">
              <w:rPr>
                <w:rFonts w:ascii="Verdana" w:hAnsi="Verdana"/>
                <w:i w:val="0"/>
              </w:rPr>
              <w:t>Care</w:t>
            </w:r>
            <w:bookmarkEnd w:id="30"/>
            <w:r w:rsidR="00331917" w:rsidRPr="009A68CB">
              <w:rPr>
                <w:rFonts w:ascii="Verdana" w:hAnsi="Verdana"/>
                <w:i w:val="0"/>
              </w:rPr>
              <w:t xml:space="preserve"> Process</w:t>
            </w:r>
            <w:bookmarkEnd w:id="31"/>
          </w:p>
        </w:tc>
      </w:tr>
    </w:tbl>
    <w:p w14:paraId="5E23E2E6" w14:textId="77777777" w:rsidR="00482EAA" w:rsidRDefault="00482EAA" w:rsidP="00482EAA">
      <w:pPr>
        <w:rPr>
          <w:rFonts w:ascii="Verdana" w:hAnsi="Verdana"/>
        </w:rPr>
      </w:pPr>
      <w:r w:rsidRPr="00C535DE">
        <w:rPr>
          <w:rFonts w:ascii="Verdana" w:hAnsi="Verdana"/>
        </w:rPr>
        <w:t>When receiving a call from a beneficiary who has</w:t>
      </w:r>
      <w:r>
        <w:rPr>
          <w:rFonts w:ascii="Verdana" w:hAnsi="Verdana"/>
        </w:rPr>
        <w:t xml:space="preserve"> questions regarding</w:t>
      </w:r>
      <w:r w:rsidR="00FF46CA">
        <w:rPr>
          <w:rFonts w:ascii="Verdana" w:hAnsi="Verdana"/>
        </w:rPr>
        <w:t xml:space="preserve"> a blue letter (Reassignment notice) from Medicare</w:t>
      </w:r>
      <w:r>
        <w:rPr>
          <w:rFonts w:ascii="Verdana" w:hAnsi="Verdana"/>
        </w:rPr>
        <w:t>:</w:t>
      </w:r>
    </w:p>
    <w:p w14:paraId="21C470CA" w14:textId="77777777" w:rsidR="00CA036C" w:rsidRDefault="00CA036C" w:rsidP="00482EAA">
      <w:pPr>
        <w:rPr>
          <w:rFonts w:ascii="Verdana" w:hAnsi="Verdana"/>
        </w:rPr>
      </w:pPr>
    </w:p>
    <w:p w14:paraId="0827CA0E" w14:textId="63B2A440" w:rsidR="00CA036C" w:rsidRPr="00AC50F7" w:rsidRDefault="00000000" w:rsidP="00897AF1">
      <w:pPr>
        <w:numPr>
          <w:ilvl w:val="0"/>
          <w:numId w:val="3"/>
        </w:numPr>
        <w:rPr>
          <w:rStyle w:val="Hyperlink"/>
          <w:rFonts w:ascii="Verdana" w:hAnsi="Verdana"/>
          <w:color w:val="auto"/>
          <w:u w:val="none"/>
        </w:rPr>
      </w:pPr>
      <w:hyperlink w:anchor="ReassignedSilverScript" w:history="1">
        <w:r w:rsidR="00CA036C" w:rsidRPr="00CA036C">
          <w:rPr>
            <w:rStyle w:val="Hyperlink"/>
            <w:rFonts w:ascii="Verdana" w:hAnsi="Verdana"/>
          </w:rPr>
          <w:t xml:space="preserve">Reassigned (Enrolled) in </w:t>
        </w:r>
        <w:r w:rsidR="00AC4EF0">
          <w:rPr>
            <w:rStyle w:val="Hyperlink"/>
            <w:rFonts w:ascii="Verdana" w:hAnsi="Verdana"/>
          </w:rPr>
          <w:t>&lt;</w:t>
        </w:r>
        <w:r w:rsidR="00CA036C" w:rsidRPr="00CA036C">
          <w:rPr>
            <w:rStyle w:val="Hyperlink"/>
            <w:rFonts w:ascii="Verdana" w:hAnsi="Verdana"/>
          </w:rPr>
          <w:t>SilverScript Choice</w:t>
        </w:r>
        <w:r w:rsidR="00AC4EF0">
          <w:rPr>
            <w:rStyle w:val="Hyperlink"/>
            <w:rFonts w:ascii="Verdana" w:hAnsi="Verdana"/>
          </w:rPr>
          <w:t>&gt;</w:t>
        </w:r>
        <w:r w:rsidR="00CA036C" w:rsidRPr="00CA036C">
          <w:rPr>
            <w:rStyle w:val="Hyperlink"/>
            <w:rFonts w:ascii="Verdana" w:hAnsi="Verdana"/>
          </w:rPr>
          <w:t xml:space="preserve"> </w:t>
        </w:r>
        <w:r w:rsidR="007676C5">
          <w:rPr>
            <w:rStyle w:val="Hyperlink"/>
            <w:rFonts w:ascii="Verdana" w:hAnsi="Verdana"/>
          </w:rPr>
          <w:t xml:space="preserve">(PDP) </w:t>
        </w:r>
        <w:r w:rsidR="00CA036C" w:rsidRPr="00CA036C">
          <w:rPr>
            <w:rStyle w:val="Hyperlink"/>
            <w:rFonts w:ascii="Verdana" w:hAnsi="Verdana"/>
          </w:rPr>
          <w:t>Plan</w:t>
        </w:r>
      </w:hyperlink>
    </w:p>
    <w:p w14:paraId="5754052A" w14:textId="2202A605" w:rsidR="00AC50F7" w:rsidRPr="00CA036C" w:rsidRDefault="00000000" w:rsidP="00897AF1">
      <w:pPr>
        <w:numPr>
          <w:ilvl w:val="0"/>
          <w:numId w:val="3"/>
        </w:numPr>
        <w:rPr>
          <w:rFonts w:ascii="Verdana" w:hAnsi="Verdana"/>
        </w:rPr>
      </w:pPr>
      <w:hyperlink w:anchor="ReassDiffPlan" w:history="1">
        <w:r w:rsidR="00AC50F7" w:rsidRPr="00AC50F7">
          <w:rPr>
            <w:rStyle w:val="Hyperlink"/>
            <w:rFonts w:ascii="Verdana" w:hAnsi="Verdana"/>
          </w:rPr>
          <w:t>Reassigned to Different Plan (Disenrolled from SilverScript)</w:t>
        </w:r>
      </w:hyperlink>
    </w:p>
    <w:p w14:paraId="2D4231B9" w14:textId="77777777" w:rsidR="00CA036C" w:rsidRDefault="00CA036C" w:rsidP="00482EAA">
      <w:pPr>
        <w:rPr>
          <w:rFonts w:ascii="Verdana" w:hAnsi="Verdana"/>
        </w:rPr>
      </w:pPr>
    </w:p>
    <w:p w14:paraId="5F7A5EC5" w14:textId="608B3731" w:rsidR="00482EAA" w:rsidRPr="00640D73" w:rsidRDefault="00482EAA" w:rsidP="00482EAA">
      <w:pPr>
        <w:rPr>
          <w:rFonts w:ascii="Verdana" w:hAnsi="Verdana"/>
          <w:b/>
        </w:rPr>
      </w:pPr>
      <w:bookmarkStart w:id="32" w:name="ReassignedSilverScript"/>
      <w:bookmarkEnd w:id="32"/>
      <w:r>
        <w:rPr>
          <w:rFonts w:ascii="Verdana" w:hAnsi="Verdana"/>
          <w:b/>
        </w:rPr>
        <w:t xml:space="preserve">1. </w:t>
      </w:r>
      <w:r w:rsidRPr="00640D73">
        <w:rPr>
          <w:rFonts w:ascii="Verdana" w:hAnsi="Verdana"/>
          <w:b/>
        </w:rPr>
        <w:t xml:space="preserve">Reassigned </w:t>
      </w:r>
      <w:r>
        <w:rPr>
          <w:rFonts w:ascii="Verdana" w:hAnsi="Verdana"/>
          <w:b/>
        </w:rPr>
        <w:t>(Enrolled) in</w:t>
      </w:r>
      <w:r w:rsidRPr="00640D73">
        <w:rPr>
          <w:rFonts w:ascii="Verdana" w:hAnsi="Verdana"/>
          <w:b/>
        </w:rPr>
        <w:t xml:space="preserve"> </w:t>
      </w:r>
      <w:r w:rsidR="00AC4EF0">
        <w:rPr>
          <w:rFonts w:ascii="Verdana" w:hAnsi="Verdana"/>
          <w:b/>
        </w:rPr>
        <w:t>&lt;</w:t>
      </w:r>
      <w:r w:rsidRPr="00640D73">
        <w:rPr>
          <w:rFonts w:ascii="Verdana" w:hAnsi="Verdana"/>
          <w:b/>
        </w:rPr>
        <w:t>SilverScript</w:t>
      </w:r>
      <w:r w:rsidR="005643C2">
        <w:rPr>
          <w:rFonts w:ascii="Verdana" w:hAnsi="Verdana"/>
          <w:b/>
        </w:rPr>
        <w:t xml:space="preserve"> Choice</w:t>
      </w:r>
      <w:r w:rsidR="00AC4EF0">
        <w:rPr>
          <w:rFonts w:ascii="Verdana" w:hAnsi="Verdana"/>
          <w:b/>
        </w:rPr>
        <w:t>&gt;</w:t>
      </w:r>
      <w:r w:rsidR="005643C2">
        <w:rPr>
          <w:rFonts w:ascii="Verdana" w:hAnsi="Verdana"/>
          <w:b/>
        </w:rPr>
        <w:t xml:space="preserve"> </w:t>
      </w:r>
      <w:r w:rsidR="005358F1">
        <w:rPr>
          <w:rFonts w:ascii="Verdana" w:hAnsi="Verdana"/>
          <w:b/>
        </w:rPr>
        <w:t xml:space="preserve">(PDP) </w:t>
      </w:r>
      <w:r w:rsidR="005643C2">
        <w:rPr>
          <w:rFonts w:ascii="Verdana" w:hAnsi="Verdana"/>
          <w:b/>
        </w:rPr>
        <w:t>Plan</w:t>
      </w:r>
    </w:p>
    <w:p w14:paraId="7492A03A" w14:textId="77777777" w:rsidR="00482EAA" w:rsidRDefault="00482EAA" w:rsidP="00482EAA">
      <w:pPr>
        <w:rPr>
          <w:rFonts w:ascii="Verdana" w:hAnsi="Verdana"/>
        </w:rPr>
      </w:pPr>
    </w:p>
    <w:p w14:paraId="3819CA28" w14:textId="77777777" w:rsidR="00482EAA" w:rsidRDefault="00482EAA" w:rsidP="00482EAA">
      <w:r>
        <w:rPr>
          <w:rFonts w:ascii="Verdana" w:hAnsi="Verdana"/>
        </w:rPr>
        <w:t>The CCR should perform the following: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"/>
        <w:gridCol w:w="1915"/>
        <w:gridCol w:w="488"/>
        <w:gridCol w:w="1882"/>
        <w:gridCol w:w="627"/>
        <w:gridCol w:w="7395"/>
      </w:tblGrid>
      <w:tr w:rsidR="00774D48" w:rsidRPr="00870752" w14:paraId="258D3EB5" w14:textId="77777777" w:rsidTr="00AD69A0">
        <w:tc>
          <w:tcPr>
            <w:tcW w:w="1135" w:type="dxa"/>
            <w:shd w:val="pct10" w:color="auto" w:fill="auto"/>
          </w:tcPr>
          <w:p w14:paraId="506D2863" w14:textId="77777777" w:rsidR="00482EAA" w:rsidRPr="00870752" w:rsidRDefault="00482EAA" w:rsidP="00E52D09">
            <w:pPr>
              <w:jc w:val="center"/>
              <w:rPr>
                <w:rFonts w:ascii="Verdana" w:hAnsi="Verdana"/>
                <w:b/>
              </w:rPr>
            </w:pPr>
            <w:bookmarkStart w:id="33" w:name="_Member_Services_CCR"/>
            <w:bookmarkStart w:id="34" w:name="_Re-Enrollment_Process_for"/>
            <w:bookmarkStart w:id="35" w:name="_Log_Activity"/>
            <w:bookmarkEnd w:id="33"/>
            <w:bookmarkEnd w:id="34"/>
            <w:bookmarkEnd w:id="35"/>
            <w:r w:rsidRPr="00870752">
              <w:rPr>
                <w:rFonts w:ascii="Verdana" w:hAnsi="Verdana"/>
                <w:b/>
              </w:rPr>
              <w:t xml:space="preserve">Step </w:t>
            </w:r>
          </w:p>
        </w:tc>
        <w:tc>
          <w:tcPr>
            <w:tcW w:w="23173" w:type="dxa"/>
            <w:gridSpan w:val="5"/>
            <w:shd w:val="pct10" w:color="auto" w:fill="auto"/>
          </w:tcPr>
          <w:p w14:paraId="06B33F3A" w14:textId="77777777" w:rsidR="00482EAA" w:rsidRPr="00870752" w:rsidRDefault="00482EAA" w:rsidP="00E52D09">
            <w:pPr>
              <w:jc w:val="center"/>
              <w:rPr>
                <w:rFonts w:ascii="Verdana" w:hAnsi="Verdana"/>
                <w:b/>
              </w:rPr>
            </w:pPr>
            <w:r w:rsidRPr="00870752">
              <w:rPr>
                <w:rFonts w:ascii="Verdana" w:hAnsi="Verdana"/>
                <w:b/>
              </w:rPr>
              <w:t>Action</w:t>
            </w:r>
          </w:p>
        </w:tc>
      </w:tr>
      <w:tr w:rsidR="00774D48" w:rsidRPr="00870752" w14:paraId="0EA7F4DC" w14:textId="77777777" w:rsidTr="00AD69A0">
        <w:tc>
          <w:tcPr>
            <w:tcW w:w="1135" w:type="dxa"/>
          </w:tcPr>
          <w:p w14:paraId="36AB66CB" w14:textId="77777777" w:rsidR="00482EAA" w:rsidRPr="00870752" w:rsidRDefault="00482EAA" w:rsidP="00E52D09">
            <w:pPr>
              <w:jc w:val="center"/>
              <w:rPr>
                <w:rFonts w:ascii="Verdana" w:hAnsi="Verdana"/>
                <w:b/>
              </w:rPr>
            </w:pPr>
            <w:r w:rsidRPr="00870752">
              <w:rPr>
                <w:rFonts w:ascii="Verdana" w:hAnsi="Verdana"/>
                <w:b/>
              </w:rPr>
              <w:t>1</w:t>
            </w:r>
          </w:p>
        </w:tc>
        <w:tc>
          <w:tcPr>
            <w:tcW w:w="23173" w:type="dxa"/>
            <w:gridSpan w:val="5"/>
          </w:tcPr>
          <w:p w14:paraId="689346B2" w14:textId="77777777" w:rsidR="00482EAA" w:rsidRPr="00DB2D34" w:rsidRDefault="00482EAA" w:rsidP="00E52D09">
            <w:pPr>
              <w:rPr>
                <w:rFonts w:ascii="Verdana" w:hAnsi="Verdana"/>
              </w:rPr>
            </w:pPr>
            <w:r w:rsidRPr="00DB2D34">
              <w:rPr>
                <w:rFonts w:ascii="Verdana" w:hAnsi="Verdana"/>
              </w:rPr>
              <w:t>Authenticate the caller.</w:t>
            </w:r>
          </w:p>
          <w:p w14:paraId="750C0968" w14:textId="77777777" w:rsidR="00482EAA" w:rsidRPr="00DB2D34" w:rsidRDefault="00482EAA" w:rsidP="00E52D09">
            <w:pPr>
              <w:rPr>
                <w:rFonts w:ascii="Verdana" w:hAnsi="Verdana"/>
              </w:rPr>
            </w:pPr>
          </w:p>
          <w:p w14:paraId="69D1C673" w14:textId="30463D91" w:rsidR="00482EAA" w:rsidRPr="00DB2D34" w:rsidRDefault="00482EAA" w:rsidP="00E52D09">
            <w:pPr>
              <w:rPr>
                <w:rFonts w:ascii="Verdana" w:hAnsi="Verdana"/>
              </w:rPr>
            </w:pPr>
            <w:r w:rsidRPr="00DB2D34">
              <w:rPr>
                <w:rFonts w:ascii="Verdana" w:hAnsi="Verdana"/>
              </w:rPr>
              <w:t>Refer to the following document:</w:t>
            </w:r>
          </w:p>
          <w:p w14:paraId="2FB72ABB" w14:textId="766F3CAB" w:rsidR="00482EAA" w:rsidRPr="00BC48D8" w:rsidRDefault="005363B8" w:rsidP="00897AF1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</w:rPr>
            </w:pPr>
            <w:r>
              <w:t>&lt;</w:t>
            </w:r>
            <w:hyperlink r:id="rId15" w:history="1">
              <w:r w:rsidR="00482EAA" w:rsidRPr="00BC48D8">
                <w:rPr>
                  <w:rStyle w:val="Hyperlink"/>
                  <w:rFonts w:ascii="Verdana" w:hAnsi="Verdana"/>
                </w:rPr>
                <w:t>Caller Authentication</w:t>
              </w:r>
            </w:hyperlink>
            <w:r w:rsidRPr="005363B8">
              <w:rPr>
                <w:rStyle w:val="Hyperlink"/>
                <w:rFonts w:ascii="Verdana" w:hAnsi="Verdana"/>
                <w:color w:val="auto"/>
                <w:u w:val="none"/>
              </w:rPr>
              <w:t>&gt;</w:t>
            </w:r>
          </w:p>
          <w:p w14:paraId="1C238F07" w14:textId="11B4B8A6" w:rsidR="00482EAA" w:rsidRPr="00003322" w:rsidRDefault="005363B8" w:rsidP="00897AF1">
            <w:pPr>
              <w:pStyle w:val="ListParagraph"/>
              <w:numPr>
                <w:ilvl w:val="0"/>
                <w:numId w:val="8"/>
              </w:numPr>
              <w:rPr>
                <w:rStyle w:val="Hyperlink"/>
                <w:rFonts w:ascii="Verdana" w:hAnsi="Verdana"/>
                <w:color w:val="auto"/>
                <w:u w:val="none"/>
              </w:rPr>
            </w:pPr>
            <w:r>
              <w:t>&lt;</w:t>
            </w:r>
            <w:hyperlink r:id="rId16" w:history="1">
              <w:r w:rsidR="00482EAA" w:rsidRPr="00BC48D8">
                <w:rPr>
                  <w:rStyle w:val="Hyperlink"/>
                  <w:rFonts w:ascii="Verdana" w:hAnsi="Verdana"/>
                </w:rPr>
                <w:t>HIPAA Authentication Grid</w:t>
              </w:r>
            </w:hyperlink>
            <w:r w:rsidRPr="005363B8">
              <w:rPr>
                <w:rStyle w:val="Hyperlink"/>
                <w:rFonts w:ascii="Verdana" w:hAnsi="Verdana"/>
                <w:color w:val="auto"/>
                <w:u w:val="none"/>
              </w:rPr>
              <w:t>&gt;</w:t>
            </w:r>
          </w:p>
          <w:p w14:paraId="20EF1290" w14:textId="194F8EBC" w:rsidR="00003322" w:rsidRPr="00BC48D8" w:rsidRDefault="00003322" w:rsidP="00003322">
            <w:pPr>
              <w:pStyle w:val="ListParagraph"/>
              <w:rPr>
                <w:rFonts w:ascii="Verdana" w:hAnsi="Verdana"/>
              </w:rPr>
            </w:pPr>
          </w:p>
        </w:tc>
      </w:tr>
      <w:tr w:rsidR="00E734DB" w:rsidRPr="00870752" w14:paraId="4908934D" w14:textId="77777777" w:rsidTr="00AD69A0">
        <w:tc>
          <w:tcPr>
            <w:tcW w:w="1135" w:type="dxa"/>
            <w:vMerge w:val="restart"/>
          </w:tcPr>
          <w:p w14:paraId="5C694787" w14:textId="77777777" w:rsidR="00737D04" w:rsidRPr="00870752" w:rsidRDefault="00737D04" w:rsidP="00E52D09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23173" w:type="dxa"/>
            <w:gridSpan w:val="5"/>
            <w:tcBorders>
              <w:bottom w:val="single" w:sz="4" w:space="0" w:color="auto"/>
            </w:tcBorders>
          </w:tcPr>
          <w:p w14:paraId="4DE9FB4E" w14:textId="77777777" w:rsidR="00737D04" w:rsidRDefault="00737D04" w:rsidP="00E52D0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Verify what the beneficiary is calling about.</w:t>
            </w:r>
          </w:p>
          <w:p w14:paraId="245AC371" w14:textId="77777777" w:rsidR="00737D04" w:rsidRPr="00870752" w:rsidRDefault="00737D04" w:rsidP="00E52D09">
            <w:pPr>
              <w:rPr>
                <w:rFonts w:ascii="Verdana" w:hAnsi="Verdana"/>
              </w:rPr>
            </w:pPr>
          </w:p>
        </w:tc>
      </w:tr>
      <w:tr w:rsidR="00774D48" w:rsidRPr="00870752" w14:paraId="2DA63DD9" w14:textId="77777777" w:rsidTr="00AD69A0">
        <w:trPr>
          <w:trHeight w:val="69"/>
        </w:trPr>
        <w:tc>
          <w:tcPr>
            <w:tcW w:w="1135" w:type="dxa"/>
            <w:vMerge/>
          </w:tcPr>
          <w:p w14:paraId="6907D539" w14:textId="77777777" w:rsidR="00737D04" w:rsidRDefault="00737D04" w:rsidP="00E52D09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691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14:paraId="6C8BED41" w14:textId="2642EAA0" w:rsidR="00737D04" w:rsidRPr="00335BDA" w:rsidRDefault="00737D04" w:rsidP="00E52D09">
            <w:pPr>
              <w:jc w:val="center"/>
              <w:rPr>
                <w:rFonts w:ascii="Verdana" w:hAnsi="Verdana"/>
                <w:b/>
              </w:rPr>
            </w:pPr>
            <w:r w:rsidRPr="00335BDA">
              <w:rPr>
                <w:rFonts w:ascii="Verdana" w:hAnsi="Verdana"/>
                <w:b/>
              </w:rPr>
              <w:t xml:space="preserve">If the beneficiary says </w:t>
            </w:r>
            <w:r>
              <w:rPr>
                <w:rFonts w:ascii="Verdana" w:hAnsi="Verdana"/>
                <w:b/>
              </w:rPr>
              <w:t>they</w:t>
            </w:r>
            <w:r w:rsidRPr="00335BDA">
              <w:rPr>
                <w:rFonts w:ascii="Verdana" w:hAnsi="Verdana"/>
                <w:b/>
              </w:rPr>
              <w:t xml:space="preserve"> rece</w:t>
            </w:r>
            <w:r>
              <w:rPr>
                <w:rFonts w:ascii="Verdana" w:hAnsi="Verdana"/>
                <w:b/>
              </w:rPr>
              <w:t>ived a letter that says they</w:t>
            </w:r>
            <w:r w:rsidRPr="00335BDA">
              <w:rPr>
                <w:rFonts w:ascii="Verdana" w:hAnsi="Verdana"/>
                <w:b/>
              </w:rPr>
              <w:t>…</w:t>
            </w:r>
          </w:p>
        </w:tc>
        <w:tc>
          <w:tcPr>
            <w:tcW w:w="14482" w:type="dxa"/>
            <w:gridSpan w:val="3"/>
            <w:tcBorders>
              <w:bottom w:val="single" w:sz="4" w:space="0" w:color="auto"/>
            </w:tcBorders>
            <w:shd w:val="pct10" w:color="auto" w:fill="auto"/>
          </w:tcPr>
          <w:p w14:paraId="4F19D8FD" w14:textId="77777777" w:rsidR="00737D04" w:rsidRPr="00335BDA" w:rsidRDefault="00737D04" w:rsidP="00E52D09">
            <w:pPr>
              <w:jc w:val="center"/>
              <w:rPr>
                <w:rFonts w:ascii="Verdana" w:hAnsi="Verdana"/>
                <w:b/>
              </w:rPr>
            </w:pPr>
            <w:r w:rsidRPr="00335BDA">
              <w:rPr>
                <w:rFonts w:ascii="Verdana" w:hAnsi="Verdana"/>
                <w:b/>
              </w:rPr>
              <w:t>Then…</w:t>
            </w:r>
          </w:p>
        </w:tc>
      </w:tr>
      <w:tr w:rsidR="00774D48" w:rsidRPr="00870752" w14:paraId="275448A1" w14:textId="77777777" w:rsidTr="00AD69A0">
        <w:trPr>
          <w:trHeight w:val="67"/>
        </w:trPr>
        <w:tc>
          <w:tcPr>
            <w:tcW w:w="1135" w:type="dxa"/>
            <w:vMerge/>
          </w:tcPr>
          <w:p w14:paraId="5D9F82CD" w14:textId="77777777" w:rsidR="00737D04" w:rsidRDefault="00737D04" w:rsidP="00E52D09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691" w:type="dxa"/>
            <w:gridSpan w:val="2"/>
          </w:tcPr>
          <w:p w14:paraId="4B69CB90" w14:textId="702FB1FF" w:rsidR="00737D04" w:rsidRDefault="00737D04" w:rsidP="00E52D0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Have been reassigned to &lt;SilverScript Choice&gt; Plan (Enrolled in &lt;SilverScript Choice&gt;)</w:t>
            </w:r>
          </w:p>
          <w:p w14:paraId="34B32C07" w14:textId="77777777" w:rsidR="00737D04" w:rsidRDefault="00737D04" w:rsidP="00E52D09">
            <w:pPr>
              <w:rPr>
                <w:rFonts w:ascii="Verdana" w:hAnsi="Verdana"/>
              </w:rPr>
            </w:pPr>
          </w:p>
          <w:p w14:paraId="24F10137" w14:textId="77777777" w:rsidR="00737D04" w:rsidRDefault="00737D04" w:rsidP="00BC48D8">
            <w:pPr>
              <w:rPr>
                <w:rStyle w:val="Hyperlink"/>
                <w:rFonts w:ascii="Verdana" w:hAnsi="Verdana" w:cs="Arial"/>
                <w:color w:val="auto"/>
                <w:u w:val="none"/>
              </w:rPr>
            </w:pPr>
            <w:r w:rsidRPr="006A439E">
              <w:rPr>
                <w:rStyle w:val="tableentry"/>
                <w:rFonts w:ascii="Verdana" w:hAnsi="Verdana"/>
                <w:color w:val="000000"/>
                <w:sz w:val="24"/>
                <w:szCs w:val="24"/>
              </w:rPr>
              <w:t>Refer to the</w:t>
            </w:r>
            <w:r>
              <w:rPr>
                <w:rStyle w:val="tableentry"/>
                <w:rFonts w:ascii="Verdana" w:hAnsi="Verdana"/>
                <w:color w:val="000000"/>
                <w:sz w:val="24"/>
                <w:szCs w:val="24"/>
              </w:rPr>
              <w:t xml:space="preserve"> following </w:t>
            </w:r>
            <w:r w:rsidRPr="009E548A">
              <w:rPr>
                <w:rStyle w:val="tableentry"/>
                <w:rFonts w:ascii="Verdana" w:hAnsi="Verdana"/>
                <w:color w:val="000000"/>
                <w:sz w:val="24"/>
                <w:szCs w:val="24"/>
              </w:rPr>
              <w:t xml:space="preserve">document: </w:t>
            </w:r>
            <w:r>
              <w:rPr>
                <w:rStyle w:val="tableentry"/>
                <w:rFonts w:ascii="Verdana" w:hAnsi="Verdana"/>
                <w:color w:val="000000"/>
                <w:sz w:val="24"/>
                <w:szCs w:val="24"/>
              </w:rPr>
              <w:t xml:space="preserve"> &lt;</w:t>
            </w:r>
            <w:hyperlink r:id="rId17" w:history="1">
              <w:r w:rsidRPr="009E548A">
                <w:rPr>
                  <w:rStyle w:val="Hyperlink"/>
                  <w:rFonts w:ascii="Verdana" w:hAnsi="Verdana" w:cs="Arial"/>
                </w:rPr>
                <w:t>MED D - Plan Confirmation of Reassignment (Letter 29) Y0080_52241_ENR_29</w:t>
              </w:r>
            </w:hyperlink>
            <w:r w:rsidRPr="005363B8">
              <w:rPr>
                <w:rStyle w:val="Hyperlink"/>
                <w:rFonts w:ascii="Verdana" w:hAnsi="Verdana" w:cs="Arial"/>
                <w:color w:val="auto"/>
                <w:u w:val="none"/>
              </w:rPr>
              <w:t>&gt;</w:t>
            </w:r>
          </w:p>
          <w:p w14:paraId="7BD19722" w14:textId="1D8225CE" w:rsidR="00737D04" w:rsidRPr="001A1C68" w:rsidRDefault="00737D04" w:rsidP="00BC48D8">
            <w:pPr>
              <w:rPr>
                <w:rFonts w:ascii="Verdana" w:hAnsi="Verdana" w:cs="Arial"/>
                <w:b/>
                <w:color w:val="000000"/>
              </w:rPr>
            </w:pPr>
          </w:p>
        </w:tc>
        <w:tc>
          <w:tcPr>
            <w:tcW w:w="14482" w:type="dxa"/>
            <w:gridSpan w:val="3"/>
            <w:tcBorders>
              <w:bottom w:val="single" w:sz="4" w:space="0" w:color="auto"/>
            </w:tcBorders>
          </w:tcPr>
          <w:p w14:paraId="15EC5A63" w14:textId="6E9D5B70" w:rsidR="00737D04" w:rsidRPr="006A439E" w:rsidRDefault="00737D04" w:rsidP="003A6F48">
            <w:pPr>
              <w:rPr>
                <w:rFonts w:ascii="Verdana" w:hAnsi="Verdana"/>
                <w:b/>
              </w:rPr>
            </w:pPr>
            <w:r w:rsidRPr="00AC50F7">
              <w:rPr>
                <w:rFonts w:ascii="Verdana" w:hAnsi="Verdana"/>
                <w:bCs/>
              </w:rPr>
              <w:t>Proceed to</w:t>
            </w:r>
            <w:r>
              <w:rPr>
                <w:rFonts w:ascii="Verdana" w:hAnsi="Verdana"/>
                <w:bCs/>
              </w:rPr>
              <w:t xml:space="preserve"> the</w:t>
            </w:r>
            <w:r w:rsidRPr="006A439E"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t>next step.</w:t>
            </w:r>
          </w:p>
        </w:tc>
      </w:tr>
      <w:tr w:rsidR="00774D48" w:rsidRPr="00870752" w14:paraId="68C051F6" w14:textId="77777777" w:rsidTr="00AD69A0">
        <w:trPr>
          <w:trHeight w:val="60"/>
        </w:trPr>
        <w:tc>
          <w:tcPr>
            <w:tcW w:w="1135" w:type="dxa"/>
            <w:vMerge/>
          </w:tcPr>
          <w:p w14:paraId="075FF054" w14:textId="77777777" w:rsidR="00737D04" w:rsidRDefault="00737D04" w:rsidP="00E52D09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691" w:type="dxa"/>
            <w:gridSpan w:val="2"/>
            <w:vMerge w:val="restart"/>
          </w:tcPr>
          <w:p w14:paraId="7B9BDE60" w14:textId="0F6D6A5E" w:rsidR="00737D04" w:rsidRPr="0088054D" w:rsidRDefault="00737D04" w:rsidP="0088054D">
            <w:pPr>
              <w:rPr>
                <w:rFonts w:ascii="Verdana" w:hAnsi="Verdana"/>
              </w:rPr>
            </w:pPr>
            <w:r w:rsidRPr="0088054D">
              <w:rPr>
                <w:rFonts w:ascii="Verdana" w:hAnsi="Verdana"/>
              </w:rPr>
              <w:t>Will be disenrolled from SilverScript</w:t>
            </w:r>
          </w:p>
          <w:p w14:paraId="25AEF419" w14:textId="77777777" w:rsidR="00737D04" w:rsidRPr="0088054D" w:rsidRDefault="00737D04" w:rsidP="0088054D">
            <w:pPr>
              <w:rPr>
                <w:rFonts w:ascii="Verdana" w:hAnsi="Verdana"/>
                <w:b/>
              </w:rPr>
            </w:pPr>
          </w:p>
          <w:p w14:paraId="07DE3523" w14:textId="77777777" w:rsidR="00737D04" w:rsidRDefault="00737D04" w:rsidP="0088054D">
            <w:pPr>
              <w:rPr>
                <w:rFonts w:ascii="Verdana" w:hAnsi="Verdana"/>
              </w:rPr>
            </w:pPr>
            <w:r w:rsidRPr="0088054D">
              <w:rPr>
                <w:rFonts w:ascii="Verdana" w:hAnsi="Verdana"/>
              </w:rPr>
              <w:t xml:space="preserve">Refer to the </w:t>
            </w:r>
            <w:hyperlink r:id="rId18" w:history="1">
              <w:bookmarkStart w:id="36" w:name="_Hlk180150130"/>
              <w:r w:rsidRPr="0088054D">
                <w:rPr>
                  <w:rStyle w:val="Hyperlink"/>
                  <w:rFonts w:ascii="Verdana" w:hAnsi="Verdana"/>
                </w:rPr>
                <w:t>MED D - Confirmation of Disenrollment for Reassignment</w:t>
              </w:r>
              <w:bookmarkEnd w:id="36"/>
              <w:r w:rsidRPr="0088054D">
                <w:rPr>
                  <w:rStyle w:val="Hyperlink"/>
                  <w:rFonts w:ascii="Verdana" w:hAnsi="Verdana"/>
                </w:rPr>
                <w:t xml:space="preserve"> lttr Y0080_52342_ENR_10b</w:t>
              </w:r>
            </w:hyperlink>
          </w:p>
          <w:p w14:paraId="349EC1BE" w14:textId="77777777" w:rsidR="00737D04" w:rsidRDefault="00737D04" w:rsidP="0088054D">
            <w:pPr>
              <w:rPr>
                <w:rFonts w:ascii="Verdana" w:hAnsi="Verdana"/>
              </w:rPr>
            </w:pPr>
          </w:p>
          <w:p w14:paraId="091A04FF" w14:textId="77777777" w:rsidR="00737D04" w:rsidRDefault="00737D04" w:rsidP="0088054D">
            <w:pPr>
              <w:rPr>
                <w:rFonts w:ascii="Verdana" w:hAnsi="Verdana"/>
              </w:rPr>
            </w:pPr>
          </w:p>
          <w:p w14:paraId="656B3501" w14:textId="77777777" w:rsidR="00737D04" w:rsidRDefault="00737D04" w:rsidP="0088054D">
            <w:pPr>
              <w:rPr>
                <w:rFonts w:ascii="Verdana" w:hAnsi="Verdana"/>
              </w:rPr>
            </w:pPr>
          </w:p>
          <w:p w14:paraId="4732996A" w14:textId="77777777" w:rsidR="00737D04" w:rsidRDefault="00737D04" w:rsidP="0088054D">
            <w:pPr>
              <w:rPr>
                <w:rFonts w:ascii="Verdana" w:hAnsi="Verdana"/>
              </w:rPr>
            </w:pPr>
          </w:p>
          <w:p w14:paraId="16B6D29C" w14:textId="6A02E9F1" w:rsidR="00737D04" w:rsidRDefault="00737D04" w:rsidP="0088054D">
            <w:pPr>
              <w:rPr>
                <w:rFonts w:ascii="Verdana" w:hAnsi="Verdana"/>
              </w:rPr>
            </w:pPr>
          </w:p>
          <w:p w14:paraId="06938323" w14:textId="3A638374" w:rsidR="00737D04" w:rsidDel="0088054D" w:rsidRDefault="00737D04" w:rsidP="0088054D">
            <w:pPr>
              <w:rPr>
                <w:rFonts w:ascii="Verdana" w:hAnsi="Verdana"/>
              </w:rPr>
            </w:pPr>
          </w:p>
        </w:tc>
        <w:tc>
          <w:tcPr>
            <w:tcW w:w="14482" w:type="dxa"/>
            <w:gridSpan w:val="3"/>
            <w:tcBorders>
              <w:bottom w:val="single" w:sz="4" w:space="0" w:color="auto"/>
            </w:tcBorders>
          </w:tcPr>
          <w:p w14:paraId="07866B58" w14:textId="77777777" w:rsidR="00AD69A0" w:rsidRPr="00774D48" w:rsidRDefault="00AD69A0" w:rsidP="00AD69A0">
            <w:pPr>
              <w:pStyle w:val="ListParagraph"/>
              <w:numPr>
                <w:ilvl w:val="0"/>
                <w:numId w:val="45"/>
              </w:numPr>
              <w:rPr>
                <w:rFonts w:ascii="Verdana" w:hAnsi="Verdana"/>
                <w:b/>
              </w:rPr>
            </w:pPr>
            <w:r w:rsidRPr="00774D48">
              <w:rPr>
                <w:rFonts w:ascii="Verdana" w:hAnsi="Verdana"/>
                <w:b/>
              </w:rPr>
              <w:t>Confirm the following on the beneficiary’s account:</w:t>
            </w:r>
          </w:p>
          <w:p w14:paraId="4AD0B40F" w14:textId="77777777" w:rsidR="00AD69A0" w:rsidRDefault="00AD69A0" w:rsidP="00AD69A0">
            <w:pPr>
              <w:rPr>
                <w:rFonts w:ascii="Verdana" w:hAnsi="Verdana"/>
                <w:bCs/>
              </w:rPr>
            </w:pPr>
          </w:p>
          <w:p w14:paraId="439879EB" w14:textId="77777777" w:rsidR="00AD69A0" w:rsidRDefault="00AD69A0" w:rsidP="00AD69A0">
            <w:pPr>
              <w:rPr>
                <w:rFonts w:ascii="Verdana" w:hAnsi="Verdana"/>
                <w:bCs/>
              </w:rPr>
            </w:pPr>
          </w:p>
          <w:p w14:paraId="4B89F760" w14:textId="77777777" w:rsidR="00AD69A0" w:rsidRPr="00BA0F8D" w:rsidRDefault="00AD69A0" w:rsidP="00AD69A0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</w:rPr>
            </w:pPr>
            <w:r w:rsidRPr="00387017">
              <w:rPr>
                <w:rFonts w:ascii="Verdana" w:hAnsi="Verdana"/>
              </w:rPr>
              <w:t xml:space="preserve">From the </w:t>
            </w:r>
            <w:r w:rsidRPr="00BA0F8D">
              <w:rPr>
                <w:rFonts w:ascii="Verdana" w:hAnsi="Verdana"/>
                <w:b/>
                <w:bCs/>
              </w:rPr>
              <w:t>Member Snapshot Landing Page</w:t>
            </w:r>
            <w:r w:rsidRPr="00387017">
              <w:rPr>
                <w:rFonts w:ascii="Verdana" w:hAnsi="Verdana"/>
              </w:rPr>
              <w:t xml:space="preserve"> in Compass, select the </w:t>
            </w:r>
            <w:r w:rsidRPr="00BA0F8D">
              <w:rPr>
                <w:rFonts w:ascii="Verdana" w:hAnsi="Verdana"/>
                <w:b/>
                <w:bCs/>
              </w:rPr>
              <w:t>Medicare D Landing Page</w:t>
            </w:r>
            <w:r w:rsidRPr="00387017">
              <w:rPr>
                <w:rFonts w:ascii="Verdana" w:hAnsi="Verdana"/>
              </w:rPr>
              <w:t>.</w:t>
            </w:r>
          </w:p>
          <w:p w14:paraId="06E3F0E6" w14:textId="77777777" w:rsidR="00AD69A0" w:rsidRDefault="00AD69A0" w:rsidP="00AD69A0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the </w:t>
            </w:r>
            <w:r w:rsidRPr="002B30EC">
              <w:rPr>
                <w:rFonts w:ascii="Verdana" w:hAnsi="Verdana"/>
                <w:b/>
                <w:bCs/>
              </w:rPr>
              <w:t>Eligibility &amp; Plan</w:t>
            </w:r>
            <w:r>
              <w:rPr>
                <w:rFonts w:ascii="Verdana" w:hAnsi="Verdana"/>
              </w:rPr>
              <w:t xml:space="preserve"> tab.</w:t>
            </w:r>
          </w:p>
          <w:p w14:paraId="719D64EB" w14:textId="77777777" w:rsidR="00AD69A0" w:rsidRPr="00774D48" w:rsidRDefault="00AD69A0" w:rsidP="00AD69A0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In the </w:t>
            </w:r>
            <w:r>
              <w:rPr>
                <w:rFonts w:ascii="Verdana" w:hAnsi="Verdana"/>
                <w:b/>
                <w:bCs/>
              </w:rPr>
              <w:t>Enrollment</w:t>
            </w:r>
            <w:r w:rsidRPr="00774D48">
              <w:rPr>
                <w:rFonts w:ascii="Verdana" w:hAnsi="Verdana"/>
                <w:b/>
                <w:bCs/>
              </w:rPr>
              <w:t xml:space="preserve"> Details</w:t>
            </w:r>
            <w:r>
              <w:rPr>
                <w:rFonts w:ascii="Verdana" w:hAnsi="Verdana"/>
                <w:b/>
                <w:bCs/>
              </w:rPr>
              <w:t xml:space="preserve"> </w:t>
            </w:r>
            <w:r w:rsidRPr="00F72CC9">
              <w:rPr>
                <w:rFonts w:ascii="Verdana" w:hAnsi="Verdana"/>
              </w:rPr>
              <w:t>section</w:t>
            </w:r>
            <w:r w:rsidRPr="00774D48">
              <w:rPr>
                <w:rFonts w:ascii="Verdana" w:hAnsi="Verdana"/>
              </w:rPr>
              <w:t xml:space="preserve">, verify that the </w:t>
            </w:r>
            <w:r w:rsidRPr="00774D48">
              <w:rPr>
                <w:rFonts w:ascii="Verdana" w:hAnsi="Verdana"/>
                <w:b/>
                <w:bCs/>
              </w:rPr>
              <w:t>Auto Enrolled</w:t>
            </w:r>
            <w:r w:rsidRPr="00774D48">
              <w:rPr>
                <w:rFonts w:ascii="Verdana" w:hAnsi="Verdana"/>
              </w:rPr>
              <w:t xml:space="preserve"> field is “</w:t>
            </w:r>
            <w:r w:rsidRPr="00774D48">
              <w:rPr>
                <w:rFonts w:ascii="Verdana" w:hAnsi="Verdana"/>
                <w:b/>
                <w:bCs/>
              </w:rPr>
              <w:t>Y</w:t>
            </w:r>
            <w:r>
              <w:rPr>
                <w:rFonts w:ascii="Verdana" w:hAnsi="Verdana"/>
                <w:b/>
                <w:bCs/>
              </w:rPr>
              <w:t>es”</w:t>
            </w:r>
          </w:p>
          <w:p w14:paraId="3E358282" w14:textId="77777777" w:rsidR="00AD69A0" w:rsidRDefault="00AD69A0" w:rsidP="00AD69A0">
            <w:pPr>
              <w:pStyle w:val="ListParagraph"/>
              <w:rPr>
                <w:rFonts w:ascii="Verdana" w:hAnsi="Verdana"/>
              </w:rPr>
            </w:pPr>
          </w:p>
          <w:p w14:paraId="25DC87E0" w14:textId="77777777" w:rsidR="00AD69A0" w:rsidRDefault="00AD69A0" w:rsidP="00AD69A0">
            <w:pPr>
              <w:pStyle w:val="ListParagraph"/>
              <w:rPr>
                <w:rFonts w:ascii="Verdana" w:hAnsi="Verdana"/>
              </w:rPr>
            </w:pPr>
          </w:p>
          <w:p w14:paraId="18555D44" w14:textId="77777777" w:rsidR="00AD69A0" w:rsidRDefault="00AD69A0" w:rsidP="00AD69A0">
            <w:pPr>
              <w:pStyle w:val="ListParagraph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81A9AD5" wp14:editId="7FB2A3E2">
                  <wp:extent cx="7405499" cy="2375932"/>
                  <wp:effectExtent l="19050" t="19050" r="24130" b="2476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2524" cy="238460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E7B8B8" w14:textId="77777777" w:rsidR="00AD69A0" w:rsidRDefault="00AD69A0" w:rsidP="00AD69A0">
            <w:pPr>
              <w:pStyle w:val="ListParagraph"/>
              <w:rPr>
                <w:rFonts w:ascii="Verdana" w:hAnsi="Verdana"/>
              </w:rPr>
            </w:pPr>
          </w:p>
          <w:p w14:paraId="5DA63B77" w14:textId="77777777" w:rsidR="00AD69A0" w:rsidRPr="00774D48" w:rsidRDefault="00AD69A0" w:rsidP="00AD69A0">
            <w:pPr>
              <w:pStyle w:val="ListParagraph"/>
              <w:rPr>
                <w:rFonts w:ascii="Verdana" w:hAnsi="Verdana"/>
              </w:rPr>
            </w:pPr>
          </w:p>
          <w:p w14:paraId="4D442F27" w14:textId="77777777" w:rsidR="00AD69A0" w:rsidRPr="00774D48" w:rsidRDefault="00AD69A0" w:rsidP="00AD69A0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From the </w:t>
            </w:r>
            <w:r w:rsidRPr="00987AC4">
              <w:rPr>
                <w:rFonts w:ascii="Verdana" w:hAnsi="Verdana"/>
                <w:b/>
                <w:bCs/>
              </w:rPr>
              <w:t>Medicare D Landing Page</w:t>
            </w:r>
            <w:r w:rsidRPr="00774D48">
              <w:rPr>
                <w:rFonts w:ascii="Verdana" w:hAnsi="Verdana"/>
                <w:b/>
                <w:bCs/>
              </w:rPr>
              <w:t xml:space="preserve"> – </w:t>
            </w:r>
            <w:r>
              <w:rPr>
                <w:rFonts w:ascii="Verdana" w:hAnsi="Verdana"/>
                <w:b/>
                <w:bCs/>
              </w:rPr>
              <w:t xml:space="preserve">Medicare D Quick Actions </w:t>
            </w:r>
            <w:r w:rsidRPr="00CD25EA">
              <w:rPr>
                <w:rFonts w:ascii="Verdana" w:hAnsi="Verdana"/>
              </w:rPr>
              <w:t>panel</w:t>
            </w:r>
            <w:r w:rsidRPr="00774D4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– Click the</w:t>
            </w:r>
            <w:r w:rsidRPr="00774D48">
              <w:rPr>
                <w:rFonts w:ascii="Verdana" w:hAnsi="Verdana"/>
              </w:rPr>
              <w:t xml:space="preserve"> </w:t>
            </w:r>
            <w:r w:rsidRPr="00774D48">
              <w:rPr>
                <w:rFonts w:ascii="Verdana" w:hAnsi="Verdana"/>
                <w:b/>
                <w:bCs/>
              </w:rPr>
              <w:t xml:space="preserve">Last 12 </w:t>
            </w:r>
            <w:r>
              <w:rPr>
                <w:rFonts w:ascii="Verdana" w:hAnsi="Verdana"/>
                <w:b/>
                <w:bCs/>
              </w:rPr>
              <w:t>M</w:t>
            </w:r>
            <w:r w:rsidRPr="00774D48">
              <w:rPr>
                <w:rFonts w:ascii="Verdana" w:hAnsi="Verdana"/>
                <w:b/>
                <w:bCs/>
              </w:rPr>
              <w:t>onths of Communications</w:t>
            </w:r>
            <w:r>
              <w:rPr>
                <w:rFonts w:ascii="Verdana" w:hAnsi="Verdana"/>
              </w:rPr>
              <w:t xml:space="preserve"> hyperlink</w:t>
            </w:r>
            <w:r w:rsidRPr="00774D48">
              <w:rPr>
                <w:rFonts w:ascii="Verdana" w:hAnsi="Verdana"/>
              </w:rPr>
              <w:t xml:space="preserve">, find and review the </w:t>
            </w:r>
            <w:r w:rsidRPr="00774D48">
              <w:rPr>
                <w:rFonts w:ascii="Verdana" w:hAnsi="Verdana"/>
                <w:b/>
                <w:bCs/>
              </w:rPr>
              <w:t>DDISE</w:t>
            </w:r>
            <w:r>
              <w:rPr>
                <w:rFonts w:ascii="Verdana" w:hAnsi="Verdana"/>
                <w:b/>
                <w:bCs/>
              </w:rPr>
              <w:t xml:space="preserve"> </w:t>
            </w:r>
            <w:r w:rsidRPr="001472EE">
              <w:rPr>
                <w:rFonts w:ascii="Verdana" w:hAnsi="Verdana"/>
                <w:bCs/>
              </w:rPr>
              <w:t>(Disenrollment)</w:t>
            </w:r>
            <w:r w:rsidRPr="00774D48">
              <w:rPr>
                <w:rFonts w:ascii="Verdana" w:hAnsi="Verdana"/>
              </w:rPr>
              <w:t xml:space="preserve"> letter sent to the beneficiary.</w:t>
            </w:r>
          </w:p>
          <w:p w14:paraId="4BD1CCB9" w14:textId="77777777" w:rsidR="00AD69A0" w:rsidRDefault="00AD69A0" w:rsidP="00AD69A0">
            <w:pPr>
              <w:rPr>
                <w:rFonts w:ascii="Verdana" w:hAnsi="Verdana"/>
                <w:bCs/>
              </w:rPr>
            </w:pPr>
          </w:p>
          <w:p w14:paraId="4AA7C214" w14:textId="77777777" w:rsidR="00AD69A0" w:rsidRDefault="00AD69A0" w:rsidP="00AD69A0">
            <w:pPr>
              <w:rPr>
                <w:rFonts w:ascii="Verdana" w:hAnsi="Verdana"/>
                <w:bCs/>
              </w:rPr>
            </w:pPr>
          </w:p>
          <w:p w14:paraId="20CD502F" w14:textId="77777777" w:rsidR="00AD69A0" w:rsidRDefault="00AD69A0" w:rsidP="00AD69A0">
            <w:pPr>
              <w:jc w:val="center"/>
              <w:rPr>
                <w:rFonts w:ascii="Verdana" w:hAnsi="Verdana"/>
                <w:bCs/>
              </w:rPr>
            </w:pPr>
            <w:r>
              <w:rPr>
                <w:noProof/>
              </w:rPr>
              <w:drawing>
                <wp:inline distT="0" distB="0" distL="0" distR="0" wp14:anchorId="03461263" wp14:editId="323C080D">
                  <wp:extent cx="8553450" cy="1056814"/>
                  <wp:effectExtent l="19050" t="19050" r="19050" b="1016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0649" cy="107500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89E985" w14:textId="77777777" w:rsidR="00AD69A0" w:rsidRDefault="00AD69A0" w:rsidP="00AD69A0">
            <w:pPr>
              <w:rPr>
                <w:rFonts w:ascii="Verdana" w:hAnsi="Verdana"/>
                <w:bCs/>
              </w:rPr>
            </w:pPr>
          </w:p>
          <w:p w14:paraId="68D09A56" w14:textId="77777777" w:rsidR="00AD69A0" w:rsidRDefault="00AD69A0" w:rsidP="00AD69A0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Confirm the </w:t>
            </w:r>
            <w:r w:rsidRPr="00774D48">
              <w:rPr>
                <w:rFonts w:ascii="Verdana" w:hAnsi="Verdana"/>
                <w:b/>
              </w:rPr>
              <w:t>DDISE</w:t>
            </w:r>
            <w:r>
              <w:rPr>
                <w:rFonts w:ascii="Verdana" w:hAnsi="Verdana"/>
                <w:b/>
              </w:rPr>
              <w:t xml:space="preserve"> </w:t>
            </w:r>
            <w:r w:rsidRPr="001472EE">
              <w:rPr>
                <w:rFonts w:ascii="Verdana" w:hAnsi="Verdana"/>
                <w:bCs/>
              </w:rPr>
              <w:t>(Disenrollment)</w:t>
            </w:r>
            <w:r>
              <w:rPr>
                <w:rFonts w:ascii="Verdana" w:hAnsi="Verdana"/>
                <w:bCs/>
              </w:rPr>
              <w:t xml:space="preserve"> letter has the following text</w:t>
            </w:r>
            <w:r w:rsidRPr="00DF6BB7">
              <w:rPr>
                <w:rFonts w:ascii="Verdana" w:hAnsi="Verdana"/>
                <w:b/>
              </w:rPr>
              <w:t>:</w:t>
            </w:r>
          </w:p>
          <w:p w14:paraId="25BDBB5F" w14:textId="77777777" w:rsidR="00AD69A0" w:rsidRDefault="00AD69A0" w:rsidP="00AD69A0">
            <w:pPr>
              <w:rPr>
                <w:rFonts w:ascii="Verdana" w:hAnsi="Verdana"/>
                <w:bCs/>
              </w:rPr>
            </w:pPr>
          </w:p>
          <w:p w14:paraId="7AC9F517" w14:textId="77777777" w:rsidR="00AD69A0" w:rsidRDefault="00AD69A0" w:rsidP="00AD69A0">
            <w:pPr>
              <w:rPr>
                <w:rFonts w:ascii="Verdana" w:hAnsi="Verdana"/>
                <w:bCs/>
              </w:rPr>
            </w:pPr>
          </w:p>
          <w:p w14:paraId="30CC5B6F" w14:textId="77777777" w:rsidR="00AD69A0" w:rsidRDefault="00AD69A0" w:rsidP="00AD69A0">
            <w:pPr>
              <w:rPr>
                <w:rFonts w:ascii="Verdana" w:hAnsi="Verdana"/>
                <w:bCs/>
              </w:rPr>
            </w:pPr>
          </w:p>
          <w:p w14:paraId="2ADC7057" w14:textId="77777777" w:rsidR="00AD69A0" w:rsidRDefault="00AD69A0" w:rsidP="00AD69A0">
            <w:pPr>
              <w:jc w:val="center"/>
              <w:rPr>
                <w:rFonts w:ascii="Verdana" w:hAnsi="Verdana"/>
                <w:bCs/>
              </w:rPr>
            </w:pPr>
            <w:r>
              <w:rPr>
                <w:noProof/>
              </w:rPr>
              <w:drawing>
                <wp:inline distT="0" distB="0" distL="0" distR="0" wp14:anchorId="440DBB62" wp14:editId="5DDA7538">
                  <wp:extent cx="5239916" cy="364067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719" cy="3641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9BDFE" w14:textId="77777777" w:rsidR="00AD69A0" w:rsidRDefault="00AD69A0" w:rsidP="00AD69A0">
            <w:pPr>
              <w:rPr>
                <w:rFonts w:ascii="Verdana" w:hAnsi="Verdana"/>
                <w:bCs/>
              </w:rPr>
            </w:pPr>
          </w:p>
          <w:p w14:paraId="641A872A" w14:textId="0B6BDA8E" w:rsidR="00737D04" w:rsidRDefault="00737D04" w:rsidP="003A6F48">
            <w:pPr>
              <w:rPr>
                <w:rFonts w:ascii="Verdana" w:hAnsi="Verdana"/>
                <w:b/>
              </w:rPr>
            </w:pPr>
          </w:p>
        </w:tc>
      </w:tr>
      <w:tr w:rsidR="00774D48" w:rsidRPr="00870752" w14:paraId="1C3017F0" w14:textId="77777777" w:rsidTr="00AD69A0">
        <w:trPr>
          <w:trHeight w:val="58"/>
        </w:trPr>
        <w:tc>
          <w:tcPr>
            <w:tcW w:w="1135" w:type="dxa"/>
            <w:vMerge/>
          </w:tcPr>
          <w:p w14:paraId="0077A8D9" w14:textId="77777777" w:rsidR="00774D48" w:rsidRDefault="00774D48" w:rsidP="00774D48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691" w:type="dxa"/>
            <w:gridSpan w:val="2"/>
            <w:vMerge/>
          </w:tcPr>
          <w:p w14:paraId="0995440F" w14:textId="77777777" w:rsidR="00774D48" w:rsidRPr="0088054D" w:rsidRDefault="00774D48" w:rsidP="00774D48">
            <w:pPr>
              <w:rPr>
                <w:rFonts w:ascii="Verdana" w:hAnsi="Verdana"/>
              </w:rPr>
            </w:pPr>
          </w:p>
        </w:tc>
        <w:tc>
          <w:tcPr>
            <w:tcW w:w="3398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14:paraId="3D7FAF8F" w14:textId="34E5A100" w:rsidR="00774D48" w:rsidRPr="00774D48" w:rsidRDefault="00774D48" w:rsidP="00774D48">
            <w:pPr>
              <w:jc w:val="center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</w:rPr>
              <w:t>If</w:t>
            </w:r>
            <w:r w:rsidRPr="00774D48">
              <w:rPr>
                <w:rFonts w:ascii="Verdana" w:hAnsi="Verdana"/>
                <w:b/>
              </w:rPr>
              <w:t xml:space="preserve"> …</w:t>
            </w:r>
          </w:p>
        </w:tc>
        <w:tc>
          <w:tcPr>
            <w:tcW w:w="11084" w:type="dxa"/>
            <w:tcBorders>
              <w:bottom w:val="single" w:sz="4" w:space="0" w:color="auto"/>
            </w:tcBorders>
            <w:shd w:val="pct10" w:color="auto" w:fill="auto"/>
          </w:tcPr>
          <w:p w14:paraId="3E60A1E8" w14:textId="5DD7AB00" w:rsidR="00774D48" w:rsidRPr="00774D48" w:rsidRDefault="00774D48" w:rsidP="00774D48">
            <w:pPr>
              <w:jc w:val="center"/>
              <w:rPr>
                <w:rFonts w:ascii="Verdana" w:hAnsi="Verdana"/>
                <w:bCs/>
              </w:rPr>
            </w:pPr>
            <w:r w:rsidRPr="00774D48">
              <w:rPr>
                <w:rFonts w:ascii="Verdana" w:hAnsi="Verdana"/>
                <w:b/>
              </w:rPr>
              <w:t>Then…</w:t>
            </w:r>
          </w:p>
        </w:tc>
      </w:tr>
      <w:tr w:rsidR="00E734DB" w:rsidRPr="00870752" w14:paraId="01D932CD" w14:textId="77777777" w:rsidTr="00AD69A0">
        <w:trPr>
          <w:trHeight w:val="58"/>
        </w:trPr>
        <w:tc>
          <w:tcPr>
            <w:tcW w:w="1135" w:type="dxa"/>
            <w:vMerge/>
          </w:tcPr>
          <w:p w14:paraId="7C131B77" w14:textId="77777777" w:rsidR="00737D04" w:rsidRDefault="00737D04" w:rsidP="00E52D09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691" w:type="dxa"/>
            <w:gridSpan w:val="2"/>
            <w:vMerge/>
          </w:tcPr>
          <w:p w14:paraId="041196CD" w14:textId="77777777" w:rsidR="00737D04" w:rsidRPr="0088054D" w:rsidRDefault="00737D04" w:rsidP="0088054D">
            <w:pPr>
              <w:rPr>
                <w:rFonts w:ascii="Verdana" w:hAnsi="Verdana"/>
              </w:rPr>
            </w:pPr>
          </w:p>
        </w:tc>
        <w:tc>
          <w:tcPr>
            <w:tcW w:w="3398" w:type="dxa"/>
            <w:gridSpan w:val="2"/>
            <w:tcBorders>
              <w:bottom w:val="single" w:sz="4" w:space="0" w:color="auto"/>
            </w:tcBorders>
          </w:tcPr>
          <w:p w14:paraId="6E066713" w14:textId="3D5DB427" w:rsidR="00737D04" w:rsidRDefault="00774D48" w:rsidP="00774D48">
            <w:pPr>
              <w:pStyle w:val="ListParagraph"/>
              <w:ind w:left="3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Yes </w:t>
            </w:r>
          </w:p>
        </w:tc>
        <w:tc>
          <w:tcPr>
            <w:tcW w:w="11084" w:type="dxa"/>
            <w:tcBorders>
              <w:bottom w:val="single" w:sz="4" w:space="0" w:color="auto"/>
            </w:tcBorders>
          </w:tcPr>
          <w:p w14:paraId="5D066D7E" w14:textId="76D18AB9" w:rsidR="00737D04" w:rsidRDefault="00774D48" w:rsidP="00774D48">
            <w:pPr>
              <w:rPr>
                <w:rFonts w:ascii="Verdana" w:hAnsi="Verdana"/>
                <w:bCs/>
              </w:rPr>
            </w:pPr>
            <w:r w:rsidRPr="00774D48">
              <w:rPr>
                <w:rFonts w:ascii="Verdana" w:hAnsi="Verdana"/>
                <w:bCs/>
              </w:rPr>
              <w:t>Proceed to</w:t>
            </w:r>
            <w:r w:rsidRPr="00774D48">
              <w:rPr>
                <w:rFonts w:ascii="Verdana" w:hAnsi="Verdana"/>
                <w:b/>
              </w:rPr>
              <w:t xml:space="preserve"> </w:t>
            </w:r>
            <w:hyperlink w:anchor="ReassDiffPlan" w:history="1">
              <w:r w:rsidRPr="00774D48">
                <w:rPr>
                  <w:rStyle w:val="Hyperlink"/>
                  <w:rFonts w:ascii="Verdana" w:hAnsi="Verdana"/>
                  <w:bCs/>
                </w:rPr>
                <w:t>Reassigned to Different Plan (Disenrolled from SilverScript)</w:t>
              </w:r>
            </w:hyperlink>
          </w:p>
          <w:p w14:paraId="31D2DF9C" w14:textId="6F4C4BD7" w:rsidR="00774D48" w:rsidRPr="00774D48" w:rsidRDefault="00774D48" w:rsidP="00774D48">
            <w:pPr>
              <w:rPr>
                <w:rFonts w:ascii="Verdana" w:hAnsi="Verdana"/>
                <w:bCs/>
              </w:rPr>
            </w:pPr>
          </w:p>
        </w:tc>
      </w:tr>
      <w:tr w:rsidR="00E734DB" w:rsidRPr="00870752" w14:paraId="13E90A32" w14:textId="77777777" w:rsidTr="00AD69A0">
        <w:trPr>
          <w:trHeight w:val="58"/>
        </w:trPr>
        <w:tc>
          <w:tcPr>
            <w:tcW w:w="1135" w:type="dxa"/>
            <w:vMerge/>
          </w:tcPr>
          <w:p w14:paraId="047E8EC2" w14:textId="77777777" w:rsidR="00737D04" w:rsidRDefault="00737D04" w:rsidP="00E52D09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691" w:type="dxa"/>
            <w:gridSpan w:val="2"/>
            <w:vMerge/>
          </w:tcPr>
          <w:p w14:paraId="0637695F" w14:textId="77777777" w:rsidR="00737D04" w:rsidRPr="0088054D" w:rsidRDefault="00737D04" w:rsidP="0088054D">
            <w:pPr>
              <w:rPr>
                <w:rFonts w:ascii="Verdana" w:hAnsi="Verdana"/>
              </w:rPr>
            </w:pPr>
          </w:p>
        </w:tc>
        <w:tc>
          <w:tcPr>
            <w:tcW w:w="3398" w:type="dxa"/>
            <w:gridSpan w:val="2"/>
            <w:tcBorders>
              <w:bottom w:val="single" w:sz="4" w:space="0" w:color="auto"/>
            </w:tcBorders>
          </w:tcPr>
          <w:p w14:paraId="240E8604" w14:textId="5E2485AF" w:rsidR="00737D04" w:rsidRDefault="00774D48" w:rsidP="00774D48">
            <w:pPr>
              <w:pStyle w:val="ListParagraph"/>
              <w:ind w:left="3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No </w:t>
            </w:r>
          </w:p>
        </w:tc>
        <w:tc>
          <w:tcPr>
            <w:tcW w:w="11084" w:type="dxa"/>
            <w:tcBorders>
              <w:bottom w:val="single" w:sz="4" w:space="0" w:color="auto"/>
            </w:tcBorders>
          </w:tcPr>
          <w:p w14:paraId="64428317" w14:textId="50717333" w:rsidR="00774D48" w:rsidRPr="006B65F8" w:rsidRDefault="00E734DB" w:rsidP="006B65F8">
            <w:pPr>
              <w:pStyle w:val="ListParagraph"/>
              <w:numPr>
                <w:ilvl w:val="0"/>
                <w:numId w:val="45"/>
              </w:numPr>
              <w:rPr>
                <w:rFonts w:ascii="Verdana" w:hAnsi="Verdana"/>
              </w:rPr>
            </w:pPr>
            <w:r w:rsidRPr="006B65F8">
              <w:rPr>
                <w:rFonts w:ascii="Verdana" w:hAnsi="Verdana"/>
                <w:b/>
                <w:bCs/>
              </w:rPr>
              <w:t xml:space="preserve">Warm </w:t>
            </w:r>
            <w:r w:rsidR="00774D48" w:rsidRPr="006B65F8">
              <w:rPr>
                <w:rFonts w:ascii="Verdana" w:hAnsi="Verdana"/>
                <w:b/>
                <w:bCs/>
              </w:rPr>
              <w:t>Transfer</w:t>
            </w:r>
            <w:r w:rsidR="00774D48" w:rsidRPr="006B65F8">
              <w:rPr>
                <w:rFonts w:ascii="Verdana" w:hAnsi="Verdana"/>
              </w:rPr>
              <w:t xml:space="preserve"> the call to the Specialized Member Services Team</w:t>
            </w:r>
            <w:r w:rsidR="00B66879">
              <w:rPr>
                <w:rFonts w:ascii="Verdana" w:hAnsi="Verdana"/>
              </w:rPr>
              <w:t xml:space="preserve"> (SMST)</w:t>
            </w:r>
            <w:r w:rsidR="00774D48" w:rsidRPr="006B65F8">
              <w:rPr>
                <w:rFonts w:ascii="Verdana" w:hAnsi="Verdana"/>
              </w:rPr>
              <w:t xml:space="preserve"> </w:t>
            </w:r>
          </w:p>
          <w:p w14:paraId="04D815E2" w14:textId="77777777" w:rsidR="00E734DB" w:rsidRDefault="00E734DB" w:rsidP="00E734DB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bookmarkStart w:id="37" w:name="OLE_LINK21"/>
            <w:r>
              <w:rPr>
                <w:rFonts w:ascii="Verdana" w:hAnsi="Verdana"/>
                <w:b/>
                <w:bCs/>
                <w:color w:val="000000"/>
              </w:rPr>
              <w:t>SilverScript</w:t>
            </w:r>
            <w:bookmarkEnd w:id="37"/>
          </w:p>
          <w:p w14:paraId="6544435B" w14:textId="77777777" w:rsidR="00E734DB" w:rsidRDefault="00E734DB" w:rsidP="00E734DB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</w:rPr>
              <w:t>1-833-458-0858</w:t>
            </w:r>
          </w:p>
          <w:p w14:paraId="06D8F804" w14:textId="77777777" w:rsidR="00E734DB" w:rsidRDefault="00E734DB" w:rsidP="00E734DB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  <w:p w14:paraId="6103FDC7" w14:textId="77777777" w:rsidR="00E734DB" w:rsidRPr="00E734DB" w:rsidRDefault="00E734DB" w:rsidP="00E734DB">
            <w:pPr>
              <w:rPr>
                <w:rFonts w:ascii="Verdana" w:hAnsi="Verdana"/>
              </w:rPr>
            </w:pPr>
          </w:p>
          <w:p w14:paraId="10955ACE" w14:textId="2071ED48" w:rsidR="00774D48" w:rsidRPr="006B65F8" w:rsidRDefault="00774D48" w:rsidP="006B65F8">
            <w:pPr>
              <w:pStyle w:val="ListParagraph"/>
              <w:numPr>
                <w:ilvl w:val="0"/>
                <w:numId w:val="45"/>
              </w:numPr>
              <w:rPr>
                <w:rFonts w:ascii="Verdana" w:hAnsi="Verdana"/>
              </w:rPr>
            </w:pPr>
            <w:r w:rsidRPr="006B65F8">
              <w:rPr>
                <w:rFonts w:ascii="Verdana" w:hAnsi="Verdana"/>
              </w:rPr>
              <w:t xml:space="preserve">Advise the SMST that the member </w:t>
            </w:r>
            <w:r w:rsidR="00E734DB" w:rsidRPr="006B65F8">
              <w:rPr>
                <w:rFonts w:ascii="Verdana" w:hAnsi="Verdana"/>
              </w:rPr>
              <w:t>will be</w:t>
            </w:r>
            <w:r w:rsidRPr="006B65F8">
              <w:rPr>
                <w:rFonts w:ascii="Verdana" w:hAnsi="Verdana"/>
              </w:rPr>
              <w:t xml:space="preserve"> disenrolled due to enrolling in another prescription drug plan but is NOT part of the </w:t>
            </w:r>
            <w:r w:rsidR="00E734DB" w:rsidRPr="006B65F8">
              <w:rPr>
                <w:rFonts w:ascii="Verdana" w:hAnsi="Verdana"/>
              </w:rPr>
              <w:t>Low-Income</w:t>
            </w:r>
            <w:r w:rsidRPr="006B65F8">
              <w:rPr>
                <w:rFonts w:ascii="Verdana" w:hAnsi="Verdana"/>
              </w:rPr>
              <w:t xml:space="preserve"> Subsidy </w:t>
            </w:r>
            <w:r w:rsidR="00E734DB" w:rsidRPr="006B65F8">
              <w:rPr>
                <w:rFonts w:ascii="Verdana" w:hAnsi="Verdana"/>
              </w:rPr>
              <w:t>Reassignment</w:t>
            </w:r>
            <w:r w:rsidRPr="006B65F8">
              <w:rPr>
                <w:rFonts w:ascii="Verdana" w:hAnsi="Verdana"/>
              </w:rPr>
              <w:t>.</w:t>
            </w:r>
          </w:p>
          <w:p w14:paraId="5A8B796A" w14:textId="54DA639B" w:rsidR="00774D48" w:rsidRDefault="00774D48" w:rsidP="00774D48">
            <w:pPr>
              <w:tabs>
                <w:tab w:val="num" w:pos="720"/>
              </w:tabs>
              <w:rPr>
                <w:rFonts w:ascii="Verdana" w:hAnsi="Verdana"/>
                <w:bCs/>
              </w:rPr>
            </w:pPr>
          </w:p>
          <w:p w14:paraId="592C0EF8" w14:textId="77777777" w:rsidR="00774D48" w:rsidRDefault="00774D48" w:rsidP="00774D48">
            <w:pPr>
              <w:tabs>
                <w:tab w:val="num" w:pos="720"/>
              </w:tabs>
              <w:rPr>
                <w:rFonts w:ascii="Verdana" w:hAnsi="Verdana"/>
                <w:bCs/>
              </w:rPr>
            </w:pPr>
          </w:p>
          <w:p w14:paraId="622D0227" w14:textId="567CE621" w:rsidR="00774D48" w:rsidRPr="00B772D6" w:rsidRDefault="00774D48" w:rsidP="00774D48">
            <w:pPr>
              <w:tabs>
                <w:tab w:val="num" w:pos="720"/>
              </w:tabs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Refer to: </w:t>
            </w:r>
            <w:hyperlink r:id="rId22" w:anchor="!/view?docid=b9e1330e-9803-4dd8-a699-6ae62bb590d2" w:history="1">
              <w:r w:rsidRPr="00B772D6">
                <w:rPr>
                  <w:rStyle w:val="Hyperlink"/>
                  <w:rFonts w:ascii="Verdana" w:hAnsi="Verdana"/>
                  <w:bCs/>
                </w:rPr>
                <w:t>MED D - Guide to Transferring a Call</w:t>
              </w:r>
            </w:hyperlink>
          </w:p>
          <w:p w14:paraId="16D21129" w14:textId="269D1D72" w:rsidR="00737D04" w:rsidRDefault="00737D04" w:rsidP="00774D48">
            <w:pPr>
              <w:pStyle w:val="ListParagraph"/>
              <w:ind w:left="360"/>
              <w:rPr>
                <w:rFonts w:ascii="Verdana" w:hAnsi="Verdana"/>
                <w:bCs/>
              </w:rPr>
            </w:pPr>
          </w:p>
        </w:tc>
      </w:tr>
      <w:tr w:rsidR="00774D48" w:rsidRPr="00870752" w14:paraId="46E542CA" w14:textId="77777777" w:rsidTr="00AD69A0">
        <w:tc>
          <w:tcPr>
            <w:tcW w:w="1135" w:type="dxa"/>
            <w:vMerge w:val="restart"/>
          </w:tcPr>
          <w:p w14:paraId="677318F6" w14:textId="33846BFE" w:rsidR="009810F1" w:rsidRPr="00870752" w:rsidRDefault="009810F1" w:rsidP="00E52D09">
            <w:pPr>
              <w:jc w:val="center"/>
              <w:rPr>
                <w:rFonts w:ascii="Verdana" w:hAnsi="Verdana"/>
                <w:b/>
              </w:rPr>
            </w:pPr>
            <w:bookmarkStart w:id="38" w:name="ReassignedSilverScriptStep3"/>
            <w:r>
              <w:rPr>
                <w:rFonts w:ascii="Verdana" w:hAnsi="Verdana"/>
                <w:b/>
              </w:rPr>
              <w:t>3</w:t>
            </w:r>
            <w:bookmarkEnd w:id="38"/>
          </w:p>
        </w:tc>
        <w:tc>
          <w:tcPr>
            <w:tcW w:w="23173" w:type="dxa"/>
            <w:gridSpan w:val="5"/>
            <w:tcBorders>
              <w:bottom w:val="single" w:sz="4" w:space="0" w:color="auto"/>
            </w:tcBorders>
          </w:tcPr>
          <w:p w14:paraId="4591725A" w14:textId="55084057" w:rsidR="009810F1" w:rsidRDefault="009810F1" w:rsidP="00992C96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32572BDD" wp14:editId="553A9B05">
                  <wp:extent cx="285115" cy="178435"/>
                  <wp:effectExtent l="0" t="0" r="635" b="0"/>
                  <wp:docPr id="1" name="Picture 1" descr="S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DCD07E" w14:textId="3B897864" w:rsidR="009810F1" w:rsidRPr="00BC48D8" w:rsidRDefault="009810F1" w:rsidP="00897AF1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>Medicare</w:t>
            </w:r>
            <w:r w:rsidRPr="00BC48D8">
              <w:rPr>
                <w:rFonts w:ascii="Verdana" w:hAnsi="Verdana"/>
              </w:rPr>
              <w:t xml:space="preserve"> has enrolled you in </w:t>
            </w:r>
            <w:r>
              <w:rPr>
                <w:rFonts w:ascii="Verdana" w:hAnsi="Verdana"/>
              </w:rPr>
              <w:t>&lt;</w:t>
            </w:r>
            <w:r w:rsidRPr="00BC48D8">
              <w:rPr>
                <w:rFonts w:ascii="Verdana" w:hAnsi="Verdana"/>
              </w:rPr>
              <w:t>SilverScript Choice</w:t>
            </w:r>
            <w:r>
              <w:rPr>
                <w:rFonts w:ascii="Verdana" w:hAnsi="Verdana"/>
              </w:rPr>
              <w:t>&gt;</w:t>
            </w:r>
            <w:r w:rsidRPr="00BC48D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prescription drug p</w:t>
            </w:r>
            <w:r w:rsidRPr="00BC48D8">
              <w:rPr>
                <w:rFonts w:ascii="Verdana" w:hAnsi="Verdana"/>
              </w:rPr>
              <w:t>lan for the upcoming plan year for your prescription drug benefit, effective January 1.</w:t>
            </w:r>
          </w:p>
          <w:p w14:paraId="6D375DE4" w14:textId="5A9AD7DE" w:rsidR="009810F1" w:rsidRPr="00BC48D8" w:rsidRDefault="009810F1" w:rsidP="00897AF1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</w:t>
            </w:r>
            <w:r w:rsidRPr="00BC48D8">
              <w:rPr>
                <w:rFonts w:ascii="Verdana" w:hAnsi="Verdana"/>
              </w:rPr>
              <w:t xml:space="preserve">ou will be enrolled in the </w:t>
            </w:r>
            <w:r>
              <w:rPr>
                <w:rFonts w:ascii="Verdana" w:hAnsi="Verdana"/>
              </w:rPr>
              <w:t>&lt;</w:t>
            </w:r>
            <w:r w:rsidRPr="00BC48D8">
              <w:rPr>
                <w:rFonts w:ascii="Verdana" w:hAnsi="Verdana"/>
              </w:rPr>
              <w:t>SilverScript Choice</w:t>
            </w:r>
            <w:r>
              <w:rPr>
                <w:rFonts w:ascii="Verdana" w:hAnsi="Verdana"/>
              </w:rPr>
              <w:t>&gt;</w:t>
            </w:r>
            <w:r w:rsidRPr="00BC48D8">
              <w:rPr>
                <w:rFonts w:ascii="Verdana" w:hAnsi="Verdana"/>
              </w:rPr>
              <w:t xml:space="preserve"> Plan beginning January 1.</w:t>
            </w:r>
          </w:p>
          <w:p w14:paraId="0019F83B" w14:textId="59E8BB57" w:rsidR="009810F1" w:rsidRPr="00BC48D8" w:rsidRDefault="009810F1" w:rsidP="00897AF1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</w:rPr>
            </w:pPr>
            <w:r w:rsidRPr="00BC48D8">
              <w:rPr>
                <w:rFonts w:ascii="Verdana" w:hAnsi="Verdana"/>
              </w:rPr>
              <w:t>SilverScript will be sending a Welcome Kit and other information about the plan.</w:t>
            </w:r>
          </w:p>
          <w:p w14:paraId="7F54A168" w14:textId="47B8181E" w:rsidR="009810F1" w:rsidRPr="00BC48D8" w:rsidRDefault="009810F1" w:rsidP="00897AF1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b/>
              </w:rPr>
            </w:pPr>
            <w:r w:rsidRPr="00BC48D8">
              <w:rPr>
                <w:rFonts w:ascii="Verdana" w:hAnsi="Verdana"/>
              </w:rPr>
              <w:t xml:space="preserve">Do you have any questions regarding the benefits in the </w:t>
            </w:r>
            <w:r>
              <w:rPr>
                <w:rFonts w:ascii="Verdana" w:hAnsi="Verdana"/>
              </w:rPr>
              <w:t>&lt;</w:t>
            </w:r>
            <w:r w:rsidRPr="00BC48D8">
              <w:rPr>
                <w:rFonts w:ascii="Verdana" w:hAnsi="Verdana"/>
              </w:rPr>
              <w:t>SilverScript Choice</w:t>
            </w:r>
            <w:r>
              <w:rPr>
                <w:rFonts w:ascii="Verdana" w:hAnsi="Verdana"/>
              </w:rPr>
              <w:t>&gt;</w:t>
            </w:r>
            <w:r w:rsidRPr="00BC48D8">
              <w:rPr>
                <w:rFonts w:ascii="Verdana" w:hAnsi="Verdana"/>
              </w:rPr>
              <w:t xml:space="preserve"> Plan?</w:t>
            </w:r>
          </w:p>
          <w:p w14:paraId="6CC118E7" w14:textId="77777777" w:rsidR="009810F1" w:rsidRPr="00640D73" w:rsidRDefault="009810F1" w:rsidP="00F43594">
            <w:pPr>
              <w:ind w:left="360"/>
              <w:rPr>
                <w:rFonts w:ascii="Verdana" w:hAnsi="Verdana"/>
                <w:b/>
              </w:rPr>
            </w:pPr>
          </w:p>
        </w:tc>
      </w:tr>
      <w:tr w:rsidR="00774D48" w:rsidRPr="00870752" w14:paraId="57C95A02" w14:textId="77777777" w:rsidTr="00AD69A0">
        <w:trPr>
          <w:trHeight w:val="69"/>
        </w:trPr>
        <w:tc>
          <w:tcPr>
            <w:tcW w:w="1135" w:type="dxa"/>
            <w:vMerge/>
          </w:tcPr>
          <w:p w14:paraId="6440165F" w14:textId="77777777" w:rsidR="009810F1" w:rsidRDefault="009810F1" w:rsidP="00E52D09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258" w:type="dxa"/>
            <w:tcBorders>
              <w:bottom w:val="single" w:sz="4" w:space="0" w:color="auto"/>
            </w:tcBorders>
            <w:shd w:val="pct10" w:color="auto" w:fill="auto"/>
          </w:tcPr>
          <w:p w14:paraId="09A7364C" w14:textId="77777777" w:rsidR="009810F1" w:rsidRDefault="009810F1" w:rsidP="005F7264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If …</w:t>
            </w:r>
          </w:p>
        </w:tc>
        <w:tc>
          <w:tcPr>
            <w:tcW w:w="19915" w:type="dxa"/>
            <w:gridSpan w:val="4"/>
            <w:tcBorders>
              <w:bottom w:val="single" w:sz="4" w:space="0" w:color="auto"/>
            </w:tcBorders>
            <w:shd w:val="pct10" w:color="auto" w:fill="auto"/>
          </w:tcPr>
          <w:p w14:paraId="6EDAB7C8" w14:textId="77777777" w:rsidR="009810F1" w:rsidRDefault="009810F1" w:rsidP="00E52D09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tr w:rsidR="00774D48" w:rsidRPr="00870752" w14:paraId="648A12E1" w14:textId="77777777" w:rsidTr="00AD69A0">
        <w:trPr>
          <w:trHeight w:val="69"/>
        </w:trPr>
        <w:tc>
          <w:tcPr>
            <w:tcW w:w="1135" w:type="dxa"/>
            <w:vMerge/>
          </w:tcPr>
          <w:p w14:paraId="628EDD5C" w14:textId="77777777" w:rsidR="009810F1" w:rsidRDefault="009810F1" w:rsidP="00E52D09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258" w:type="dxa"/>
            <w:tcBorders>
              <w:bottom w:val="single" w:sz="4" w:space="0" w:color="auto"/>
            </w:tcBorders>
            <w:shd w:val="clear" w:color="auto" w:fill="auto"/>
          </w:tcPr>
          <w:p w14:paraId="1DCEFC13" w14:textId="77777777" w:rsidR="009810F1" w:rsidRPr="00992C96" w:rsidRDefault="009810F1" w:rsidP="00992C96">
            <w:pPr>
              <w:rPr>
                <w:rFonts w:ascii="Verdana" w:hAnsi="Verdana"/>
              </w:rPr>
            </w:pPr>
            <w:bookmarkStart w:id="39" w:name="ReassignedSilverScriptStep3Yes"/>
            <w:r>
              <w:rPr>
                <w:rFonts w:ascii="Verdana" w:hAnsi="Verdana"/>
              </w:rPr>
              <w:t>Yes</w:t>
            </w:r>
            <w:bookmarkEnd w:id="39"/>
          </w:p>
        </w:tc>
        <w:tc>
          <w:tcPr>
            <w:tcW w:w="1991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BB12EE7" w14:textId="77777777" w:rsidR="00AD69A0" w:rsidRDefault="00AD69A0" w:rsidP="00AD69A0">
            <w:pPr>
              <w:rPr>
                <w:rFonts w:ascii="Verdana" w:hAnsi="Verdana"/>
                <w:highlight w:val="yellow"/>
              </w:rPr>
            </w:pPr>
            <w:r>
              <w:rPr>
                <w:rFonts w:ascii="Verdana" w:hAnsi="Verdana"/>
              </w:rPr>
              <w:t xml:space="preserve">On the </w:t>
            </w:r>
            <w:r w:rsidRPr="002E474C">
              <w:rPr>
                <w:rFonts w:ascii="Verdana" w:hAnsi="Verdana"/>
                <w:b/>
                <w:bCs/>
              </w:rPr>
              <w:t>Medicare D Landing Page</w:t>
            </w:r>
            <w:r>
              <w:rPr>
                <w:rFonts w:ascii="Verdana" w:hAnsi="Verdana"/>
              </w:rPr>
              <w:t xml:space="preserve"> determine the </w:t>
            </w:r>
            <w:r w:rsidRPr="004C04E3">
              <w:rPr>
                <w:rFonts w:ascii="Verdana" w:hAnsi="Verdana"/>
              </w:rPr>
              <w:t>LIS level</w:t>
            </w:r>
            <w:r>
              <w:rPr>
                <w:rFonts w:ascii="Verdana" w:hAnsi="Verdana"/>
              </w:rPr>
              <w:t xml:space="preserve"> and effective date for the upcoming plan year by reviewing the </w:t>
            </w:r>
            <w:r w:rsidRPr="002E7728">
              <w:rPr>
                <w:rFonts w:ascii="Verdana" w:hAnsi="Verdana"/>
                <w:b/>
                <w:bCs/>
              </w:rPr>
              <w:t>Additional Eligibility Details</w:t>
            </w:r>
            <w:r>
              <w:rPr>
                <w:rFonts w:ascii="Verdana" w:hAnsi="Verdana"/>
              </w:rPr>
              <w:t xml:space="preserve"> section o</w:t>
            </w:r>
            <w:r>
              <w:rPr>
                <w:rFonts w:ascii="Verdana" w:hAnsi="Verdana"/>
                <w:color w:val="000000"/>
              </w:rPr>
              <w:t>f the </w:t>
            </w:r>
            <w:r>
              <w:rPr>
                <w:rFonts w:ascii="Verdana" w:hAnsi="Verdana"/>
                <w:b/>
                <w:bCs/>
                <w:color w:val="000000"/>
              </w:rPr>
              <w:t>Eligibility &amp; Plan</w:t>
            </w:r>
            <w:r>
              <w:rPr>
                <w:rFonts w:ascii="Verdana" w:hAnsi="Verdana"/>
                <w:color w:val="000000"/>
              </w:rPr>
              <w:t> tab</w:t>
            </w:r>
            <w:r>
              <w:rPr>
                <w:rFonts w:ascii="Verdana" w:hAnsi="Verdana"/>
              </w:rPr>
              <w:t xml:space="preserve">. </w:t>
            </w:r>
          </w:p>
          <w:p w14:paraId="77611148" w14:textId="77777777" w:rsidR="00AD69A0" w:rsidRDefault="00AD69A0" w:rsidP="00AD69A0">
            <w:pPr>
              <w:jc w:val="center"/>
              <w:rPr>
                <w:rFonts w:ascii="Verdana" w:hAnsi="Verdana"/>
                <w:b/>
              </w:rPr>
            </w:pPr>
          </w:p>
          <w:p w14:paraId="61E0EE4A" w14:textId="58346EFA" w:rsidR="00AD69A0" w:rsidRPr="00003322" w:rsidRDefault="00AD69A0" w:rsidP="00AD69A0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C</w:t>
            </w:r>
            <w:r w:rsidRPr="00F72879">
              <w:rPr>
                <w:rFonts w:ascii="Verdana" w:hAnsi="Verdana"/>
                <w:b/>
              </w:rPr>
              <w:t>CR Process Note:</w:t>
            </w:r>
            <w:r>
              <w:rPr>
                <w:rFonts w:ascii="Verdana" w:hAnsi="Verdana"/>
              </w:rPr>
              <w:t xml:space="preserve">  The region specific LIS Premium and Copay information is listed in </w:t>
            </w:r>
            <w:r w:rsidRPr="005363B8">
              <w:rPr>
                <w:rFonts w:ascii="Verdana" w:hAnsi="Verdana"/>
              </w:rPr>
              <w:t>the</w:t>
            </w:r>
            <w:hyperlink r:id="rId24" w:anchor="!/view?docid=2279ef64-c20e-4529-af80-c91744ea6bc5" w:history="1">
              <w:r>
                <w:rPr>
                  <w:rStyle w:val="Hyperlink"/>
                  <w:rFonts w:ascii="Verdana" w:hAnsi="Verdana"/>
                </w:rPr>
                <w:t xml:space="preserve"> </w:t>
              </w:r>
              <w:r w:rsidRPr="00AD69A0">
                <w:rPr>
                  <w:rStyle w:val="Hyperlink"/>
                  <w:rFonts w:ascii="Verdana" w:hAnsi="Verdana"/>
                </w:rPr>
                <w:t>&lt;MED D - 2025 SilverScript CHOICE LIS Information&gt;</w:t>
              </w:r>
            </w:hyperlink>
            <w:r w:rsidRPr="00003322">
              <w:rPr>
                <w:rFonts w:ascii="Verdana" w:hAnsi="Verdana"/>
              </w:rPr>
              <w:t xml:space="preserve"> document.</w:t>
            </w:r>
          </w:p>
          <w:p w14:paraId="0D2285E5" w14:textId="77777777" w:rsidR="00AD69A0" w:rsidRDefault="00AD69A0" w:rsidP="00AD69A0">
            <w:pPr>
              <w:rPr>
                <w:rFonts w:ascii="Verdana" w:hAnsi="Verdana"/>
              </w:rPr>
            </w:pPr>
          </w:p>
          <w:p w14:paraId="00776315" w14:textId="77777777" w:rsidR="00AD69A0" w:rsidRDefault="00AD69A0" w:rsidP="00AD69A0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F20DBA4" wp14:editId="2A971991">
                  <wp:extent cx="9010650" cy="2567399"/>
                  <wp:effectExtent l="19050" t="19050" r="19050" b="2349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9789" cy="257285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0D8961" w14:textId="77777777" w:rsidR="00AD69A0" w:rsidRDefault="00AD69A0" w:rsidP="00AD69A0">
            <w:pPr>
              <w:rPr>
                <w:rFonts w:ascii="Verdana" w:hAnsi="Verdana"/>
              </w:rPr>
            </w:pPr>
          </w:p>
          <w:p w14:paraId="238865F1" w14:textId="77777777" w:rsidR="009810F1" w:rsidRDefault="009810F1" w:rsidP="00AD69A0">
            <w:pPr>
              <w:jc w:val="center"/>
              <w:rPr>
                <w:rFonts w:ascii="Verdana" w:hAnsi="Verdana"/>
              </w:rPr>
            </w:pPr>
          </w:p>
          <w:p w14:paraId="5A0CE5E0" w14:textId="11FF08B7" w:rsidR="009810F1" w:rsidRDefault="009810F1" w:rsidP="00034A4C">
            <w:pPr>
              <w:rPr>
                <w:rFonts w:ascii="Verdana" w:hAnsi="Verdana"/>
              </w:rPr>
            </w:pPr>
            <w:r w:rsidRPr="00266719">
              <w:rPr>
                <w:noProof/>
              </w:rPr>
              <w:drawing>
                <wp:inline distT="0" distB="0" distL="0" distR="0" wp14:anchorId="25BCD554" wp14:editId="2EBC89CB">
                  <wp:extent cx="285750" cy="180975"/>
                  <wp:effectExtent l="0" t="0" r="0" b="9525"/>
                  <wp:docPr id="2" name="Picture 2" descr="S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ECC457" w14:textId="339EEA81" w:rsidR="009810F1" w:rsidRDefault="009810F1" w:rsidP="000B1C42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</w:rPr>
            </w:pPr>
            <w:r w:rsidRPr="00BC48D8">
              <w:rPr>
                <w:rFonts w:ascii="Verdana" w:hAnsi="Verdana"/>
              </w:rPr>
              <w:t>What questions do you have?</w:t>
            </w:r>
          </w:p>
          <w:p w14:paraId="7297362B" w14:textId="64E93550" w:rsidR="009810F1" w:rsidRDefault="009810F1" w:rsidP="000B1C42">
            <w:pPr>
              <w:rPr>
                <w:rFonts w:ascii="Verdana" w:hAnsi="Verdana"/>
              </w:rPr>
            </w:pPr>
          </w:p>
          <w:p w14:paraId="61AF26E3" w14:textId="1D33095B" w:rsidR="009810F1" w:rsidRDefault="009810F1" w:rsidP="000B1C4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Address any benefit questions.</w:t>
            </w:r>
          </w:p>
          <w:p w14:paraId="49FA96AA" w14:textId="77777777" w:rsidR="009810F1" w:rsidRPr="000B1C42" w:rsidRDefault="009810F1" w:rsidP="000B1C42">
            <w:pPr>
              <w:rPr>
                <w:rFonts w:ascii="Verdana" w:hAnsi="Verdana"/>
              </w:rPr>
            </w:pPr>
          </w:p>
          <w:p w14:paraId="030A987E" w14:textId="064229B9" w:rsidR="009810F1" w:rsidRDefault="009810F1" w:rsidP="00897AF1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</w:rPr>
            </w:pPr>
            <w:r w:rsidRPr="00BC48D8">
              <w:rPr>
                <w:rFonts w:ascii="Verdana" w:hAnsi="Verdana"/>
              </w:rPr>
              <w:t xml:space="preserve">Based on this information I have provided do you have any further questions about the benefits of the </w:t>
            </w:r>
            <w:r>
              <w:rPr>
                <w:rFonts w:ascii="Verdana" w:hAnsi="Verdana"/>
              </w:rPr>
              <w:t>&lt;</w:t>
            </w:r>
            <w:r w:rsidRPr="00BC48D8">
              <w:rPr>
                <w:rFonts w:ascii="Verdana" w:hAnsi="Verdana"/>
              </w:rPr>
              <w:t>SilverScript Choice</w:t>
            </w:r>
            <w:r>
              <w:rPr>
                <w:rFonts w:ascii="Verdana" w:hAnsi="Verdana"/>
              </w:rPr>
              <w:t>&gt;</w:t>
            </w:r>
            <w:r w:rsidRPr="00BC48D8">
              <w:rPr>
                <w:rFonts w:ascii="Verdana" w:hAnsi="Verdana"/>
              </w:rPr>
              <w:t xml:space="preserve"> Plan?</w:t>
            </w:r>
          </w:p>
          <w:p w14:paraId="382E5545" w14:textId="1B32B305" w:rsidR="009810F1" w:rsidRPr="00BC48D8" w:rsidRDefault="009810F1" w:rsidP="00003322">
            <w:pPr>
              <w:pStyle w:val="ListParagraph"/>
              <w:rPr>
                <w:rFonts w:ascii="Verdana" w:hAnsi="Verdana"/>
              </w:rPr>
            </w:pPr>
          </w:p>
        </w:tc>
      </w:tr>
      <w:tr w:rsidR="00774D48" w:rsidRPr="00870752" w14:paraId="096C34E8" w14:textId="77777777" w:rsidTr="00AD69A0">
        <w:trPr>
          <w:trHeight w:val="69"/>
        </w:trPr>
        <w:tc>
          <w:tcPr>
            <w:tcW w:w="1135" w:type="dxa"/>
            <w:vMerge/>
          </w:tcPr>
          <w:p w14:paraId="20032146" w14:textId="77777777" w:rsidR="009810F1" w:rsidRDefault="009810F1" w:rsidP="00E52D09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258" w:type="dxa"/>
            <w:tcBorders>
              <w:bottom w:val="single" w:sz="4" w:space="0" w:color="auto"/>
            </w:tcBorders>
            <w:shd w:val="clear" w:color="auto" w:fill="auto"/>
          </w:tcPr>
          <w:p w14:paraId="3320449C" w14:textId="77777777" w:rsidR="009810F1" w:rsidRDefault="009810F1" w:rsidP="00992C9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</w:t>
            </w:r>
          </w:p>
        </w:tc>
        <w:tc>
          <w:tcPr>
            <w:tcW w:w="1991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325A2B3" w14:textId="226AD83E" w:rsidR="009810F1" w:rsidRDefault="009810F1" w:rsidP="00992C96">
            <w:pPr>
              <w:rPr>
                <w:rFonts w:ascii="Verdana" w:hAnsi="Verdana"/>
                <w:b/>
              </w:rPr>
            </w:pPr>
            <w:r w:rsidRPr="00AC50F7">
              <w:rPr>
                <w:rFonts w:ascii="Verdana" w:hAnsi="Verdana"/>
                <w:bCs/>
              </w:rPr>
              <w:t>Proceed to</w:t>
            </w:r>
            <w:r w:rsidRPr="00011FF2">
              <w:rPr>
                <w:rFonts w:ascii="Verdana" w:hAnsi="Verdana"/>
                <w:b/>
              </w:rPr>
              <w:t xml:space="preserve"> Step 4</w:t>
            </w:r>
            <w:r w:rsidR="00AC50F7">
              <w:rPr>
                <w:rFonts w:ascii="Verdana" w:hAnsi="Verdana"/>
                <w:b/>
              </w:rPr>
              <w:t>.</w:t>
            </w:r>
          </w:p>
          <w:p w14:paraId="77F4E7C4" w14:textId="4888CCCD" w:rsidR="009810F1" w:rsidRPr="00011FF2" w:rsidRDefault="009810F1" w:rsidP="00992C96">
            <w:pPr>
              <w:rPr>
                <w:rFonts w:ascii="Verdana" w:hAnsi="Verdana"/>
                <w:b/>
              </w:rPr>
            </w:pPr>
          </w:p>
        </w:tc>
      </w:tr>
      <w:tr w:rsidR="00774D48" w:rsidRPr="00870752" w14:paraId="76E158FC" w14:textId="77777777" w:rsidTr="00AD69A0">
        <w:trPr>
          <w:trHeight w:val="67"/>
        </w:trPr>
        <w:tc>
          <w:tcPr>
            <w:tcW w:w="1135" w:type="dxa"/>
            <w:vMerge/>
          </w:tcPr>
          <w:p w14:paraId="17364E93" w14:textId="77777777" w:rsidR="009810F1" w:rsidRDefault="009810F1" w:rsidP="00E52D09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258" w:type="dxa"/>
            <w:tcBorders>
              <w:bottom w:val="single" w:sz="4" w:space="0" w:color="auto"/>
            </w:tcBorders>
          </w:tcPr>
          <w:p w14:paraId="197109EA" w14:textId="4DD61AAC" w:rsidR="009810F1" w:rsidRPr="00B6159F" w:rsidRDefault="009810F1" w:rsidP="005F7264">
            <w:pPr>
              <w:rPr>
                <w:rFonts w:ascii="Verdana" w:hAnsi="Verdana"/>
              </w:rPr>
            </w:pPr>
            <w:bookmarkStart w:id="40" w:name="ReassignedSilverScriptStep3DNWSSI"/>
            <w:r>
              <w:rPr>
                <w:rFonts w:ascii="Verdana" w:hAnsi="Verdana"/>
              </w:rPr>
              <w:t xml:space="preserve">Does not want </w:t>
            </w:r>
            <w:r w:rsidR="002B78A5">
              <w:rPr>
                <w:rFonts w:ascii="Verdana" w:hAnsi="Verdana"/>
              </w:rPr>
              <w:t>to remain</w:t>
            </w:r>
            <w:r>
              <w:rPr>
                <w:rFonts w:ascii="Verdana" w:hAnsi="Verdana"/>
              </w:rPr>
              <w:t xml:space="preserve"> in &lt;SilverScript Choice&gt; Plan</w:t>
            </w:r>
            <w:bookmarkEnd w:id="40"/>
          </w:p>
        </w:tc>
        <w:tc>
          <w:tcPr>
            <w:tcW w:w="19915" w:type="dxa"/>
            <w:gridSpan w:val="4"/>
            <w:tcBorders>
              <w:bottom w:val="single" w:sz="4" w:space="0" w:color="auto"/>
            </w:tcBorders>
          </w:tcPr>
          <w:p w14:paraId="20960571" w14:textId="10A59CD0" w:rsidR="009810F1" w:rsidRPr="00C20463" w:rsidRDefault="009810F1" w:rsidP="006D2C8B">
            <w:pPr>
              <w:rPr>
                <w:rFonts w:ascii="Verdana" w:hAnsi="Verdana"/>
              </w:rPr>
            </w:pPr>
            <w:r w:rsidRPr="006D2C8B">
              <w:rPr>
                <w:rFonts w:ascii="Verdana" w:hAnsi="Verdana"/>
                <w:b/>
              </w:rPr>
              <w:t>CCR Process Note:</w:t>
            </w:r>
            <w:r>
              <w:rPr>
                <w:rFonts w:ascii="Verdana" w:hAnsi="Verdana"/>
              </w:rPr>
              <w:t xml:space="preserve">  </w:t>
            </w:r>
            <w:r w:rsidRPr="008742C6">
              <w:rPr>
                <w:rFonts w:ascii="Verdana" w:hAnsi="Verdana"/>
              </w:rPr>
              <w:t xml:space="preserve">The CCR </w:t>
            </w:r>
            <w:r w:rsidRPr="007921F2">
              <w:rPr>
                <w:rFonts w:ascii="Verdana" w:hAnsi="Verdana"/>
                <w:b/>
              </w:rPr>
              <w:t>shou</w:t>
            </w:r>
            <w:r w:rsidRPr="008742C6">
              <w:rPr>
                <w:rFonts w:ascii="Verdana" w:hAnsi="Verdana"/>
                <w:b/>
              </w:rPr>
              <w:t>ld NOT pressure or encourage</w:t>
            </w:r>
            <w:r w:rsidRPr="008742C6">
              <w:rPr>
                <w:rFonts w:ascii="Verdana" w:hAnsi="Verdana"/>
              </w:rPr>
              <w:t xml:space="preserve"> beneficiaries to remain in the </w:t>
            </w:r>
            <w:r>
              <w:rPr>
                <w:rFonts w:ascii="Verdana" w:hAnsi="Verdana"/>
              </w:rPr>
              <w:t>&lt;</w:t>
            </w:r>
            <w:r w:rsidRPr="008742C6">
              <w:rPr>
                <w:rFonts w:ascii="Verdana" w:hAnsi="Verdana"/>
              </w:rPr>
              <w:t xml:space="preserve">SilverScript </w:t>
            </w:r>
            <w:r>
              <w:rPr>
                <w:rFonts w:ascii="Verdana" w:hAnsi="Verdana"/>
              </w:rPr>
              <w:t>Choice&gt; P</w:t>
            </w:r>
            <w:r w:rsidRPr="008742C6">
              <w:rPr>
                <w:rFonts w:ascii="Verdana" w:hAnsi="Verdana"/>
              </w:rPr>
              <w:t>lan.</w:t>
            </w:r>
            <w:r w:rsidRPr="001470EF">
              <w:rPr>
                <w:rFonts w:ascii="Verdana" w:hAnsi="Verdana"/>
              </w:rPr>
              <w:t xml:space="preserve"> </w:t>
            </w:r>
          </w:p>
          <w:p w14:paraId="365B72B4" w14:textId="77777777" w:rsidR="009810F1" w:rsidRPr="006D2C8B" w:rsidRDefault="009810F1" w:rsidP="00E52D09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</w:p>
          <w:p w14:paraId="1F9F6013" w14:textId="6CAB58C6" w:rsidR="009810F1" w:rsidRPr="00977689" w:rsidRDefault="009810F1" w:rsidP="00213178">
            <w:pPr>
              <w:autoSpaceDE w:val="0"/>
              <w:autoSpaceDN w:val="0"/>
              <w:adjustRightInd w:val="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014379C6" wp14:editId="14A34F03">
                  <wp:extent cx="285115" cy="178435"/>
                  <wp:effectExtent l="0" t="0" r="635" b="0"/>
                  <wp:docPr id="3" name="Picture 3" descr="S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</w:rPr>
              <w:t xml:space="preserve">  </w:t>
            </w:r>
            <w:r>
              <w:rPr>
                <w:rFonts w:ascii="Verdana" w:hAnsi="Verdana"/>
              </w:rPr>
              <w:t>To confirm, you do not want to remain enrolled in the &lt;SilverScript Choice&gt; prescription drug plan in &lt;202</w:t>
            </w:r>
            <w:r w:rsidR="00074919">
              <w:rPr>
                <w:rFonts w:ascii="Verdana" w:hAnsi="Verdana"/>
              </w:rPr>
              <w:t>5</w:t>
            </w:r>
            <w:r>
              <w:rPr>
                <w:rFonts w:ascii="Verdana" w:hAnsi="Verdana"/>
              </w:rPr>
              <w:t>&gt;.</w:t>
            </w:r>
          </w:p>
          <w:p w14:paraId="40358328" w14:textId="682F2E31" w:rsidR="009810F1" w:rsidRPr="00BC48D8" w:rsidRDefault="009810F1" w:rsidP="00897AF1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Verdana" w:hAnsi="Verdana"/>
                <w:b/>
              </w:rPr>
            </w:pPr>
            <w:r w:rsidRPr="00BC48D8">
              <w:rPr>
                <w:rFonts w:ascii="Verdana" w:hAnsi="Verdana"/>
              </w:rPr>
              <w:t>If yes, your options are as follows:</w:t>
            </w:r>
          </w:p>
          <w:p w14:paraId="5FF56F98" w14:textId="66631D7F" w:rsidR="009810F1" w:rsidRPr="00BC48D8" w:rsidRDefault="009810F1" w:rsidP="00897AF1">
            <w:pPr>
              <w:pStyle w:val="ListParagraph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bookmarkStart w:id="41" w:name="OLE_LINK29"/>
            <w:r w:rsidRPr="00BC48D8">
              <w:rPr>
                <w:rFonts w:ascii="Verdana" w:hAnsi="Verdana"/>
              </w:rPr>
              <w:t>You can enroll in another Prescription Drug plan that is listed on the blue letter (Reassignment Notice) you received from CMS.</w:t>
            </w:r>
          </w:p>
          <w:p w14:paraId="65C700CB" w14:textId="0E82F868" w:rsidR="009810F1" w:rsidRPr="00BC48D8" w:rsidRDefault="009810F1" w:rsidP="00897AF1">
            <w:pPr>
              <w:pStyle w:val="ListParagraph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Verdana" w:hAnsi="Verdana"/>
                <w:b/>
              </w:rPr>
            </w:pPr>
            <w:r w:rsidRPr="00BC48D8">
              <w:rPr>
                <w:rFonts w:ascii="Verdana" w:hAnsi="Verdana"/>
              </w:rPr>
              <w:t xml:space="preserve">If you would like to enroll in a different Medicare Part D Prescription drug plan, you can view details of other plans in your area at </w:t>
            </w:r>
            <w:r>
              <w:rPr>
                <w:rFonts w:ascii="Verdana" w:hAnsi="Verdana"/>
              </w:rPr>
              <w:t>&lt;</w:t>
            </w:r>
            <w:hyperlink r:id="rId26" w:history="1">
              <w:r w:rsidRPr="004259C1">
                <w:rPr>
                  <w:rStyle w:val="Hyperlink"/>
                  <w:rFonts w:ascii="Verdana" w:hAnsi="Verdana"/>
                </w:rPr>
                <w:t>https://www.medicare.gov/plan-compare</w:t>
              </w:r>
            </w:hyperlink>
            <w:r w:rsidRPr="005363B8">
              <w:rPr>
                <w:rStyle w:val="Hyperlink"/>
                <w:rFonts w:ascii="Verdana" w:hAnsi="Verdana"/>
                <w:color w:val="auto"/>
                <w:u w:val="none"/>
              </w:rPr>
              <w:t>&gt;</w:t>
            </w:r>
            <w:r w:rsidRPr="00BC48D8">
              <w:rPr>
                <w:rFonts w:ascii="Verdana" w:hAnsi="Verdana"/>
              </w:rPr>
              <w:t xml:space="preserve"> or call </w:t>
            </w:r>
            <w:r>
              <w:rPr>
                <w:rFonts w:ascii="Verdana" w:hAnsi="Verdana"/>
              </w:rPr>
              <w:t>&lt;</w:t>
            </w:r>
            <w:r w:rsidRPr="00BC48D8">
              <w:rPr>
                <w:rFonts w:ascii="Verdana" w:hAnsi="Verdana"/>
                <w:b/>
              </w:rPr>
              <w:t>1-800-MEDICARE (800-633-4227), 24 hours a day, 7 days a week</w:t>
            </w:r>
            <w:r w:rsidRPr="00BC48D8">
              <w:rPr>
                <w:rFonts w:ascii="Verdana" w:hAnsi="Verdana"/>
              </w:rPr>
              <w:t>.</w:t>
            </w:r>
          </w:p>
          <w:p w14:paraId="1E765F23" w14:textId="70AE2D87" w:rsidR="009810F1" w:rsidRPr="00BC48D8" w:rsidRDefault="009810F1" w:rsidP="00897AF1">
            <w:pPr>
              <w:pStyle w:val="ListParagraph"/>
              <w:numPr>
                <w:ilvl w:val="2"/>
                <w:numId w:val="11"/>
              </w:numPr>
              <w:rPr>
                <w:rFonts w:ascii="Verdana" w:hAnsi="Verdana"/>
                <w:b/>
              </w:rPr>
            </w:pPr>
            <w:r w:rsidRPr="00BC48D8">
              <w:rPr>
                <w:rFonts w:ascii="Verdana" w:hAnsi="Verdana"/>
              </w:rPr>
              <w:t xml:space="preserve">TTY users should call </w:t>
            </w:r>
            <w:r w:rsidRPr="00BC48D8">
              <w:rPr>
                <w:rFonts w:ascii="Verdana" w:hAnsi="Verdana"/>
                <w:b/>
              </w:rPr>
              <w:t>1-877-486-2048</w:t>
            </w:r>
            <w:r>
              <w:rPr>
                <w:rFonts w:ascii="Verdana" w:hAnsi="Verdana"/>
                <w:b/>
              </w:rPr>
              <w:t>&gt;</w:t>
            </w:r>
            <w:r w:rsidRPr="00BC48D8">
              <w:rPr>
                <w:rFonts w:ascii="Verdana" w:hAnsi="Verdana"/>
              </w:rPr>
              <w:t>.</w:t>
            </w:r>
          </w:p>
          <w:bookmarkEnd w:id="41"/>
          <w:p w14:paraId="3E2C9110" w14:textId="08DA6497" w:rsidR="009810F1" w:rsidRPr="00BC48D8" w:rsidRDefault="009810F1" w:rsidP="00897AF1">
            <w:pPr>
              <w:pStyle w:val="ListParagraph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Verdana" w:hAnsi="Verdana"/>
                <w:b/>
              </w:rPr>
            </w:pPr>
            <w:r w:rsidRPr="00BC48D8">
              <w:rPr>
                <w:rFonts w:ascii="Verdana" w:hAnsi="Verdana"/>
              </w:rPr>
              <w:t xml:space="preserve">If you enroll into another prescription drug plan, CMS will automatically disenroll you from the </w:t>
            </w:r>
            <w:r>
              <w:rPr>
                <w:rFonts w:ascii="Verdana" w:hAnsi="Verdana"/>
              </w:rPr>
              <w:t>&lt;</w:t>
            </w:r>
            <w:r w:rsidRPr="00BC48D8">
              <w:rPr>
                <w:rFonts w:ascii="Verdana" w:hAnsi="Verdana"/>
              </w:rPr>
              <w:t>SilverScript Choice</w:t>
            </w:r>
            <w:r>
              <w:rPr>
                <w:rFonts w:ascii="Verdana" w:hAnsi="Verdana"/>
              </w:rPr>
              <w:t>&gt;</w:t>
            </w:r>
            <w:r w:rsidRPr="00BC48D8">
              <w:rPr>
                <w:rFonts w:ascii="Verdana" w:hAnsi="Verdana"/>
              </w:rPr>
              <w:t xml:space="preserve"> Plan.</w:t>
            </w:r>
          </w:p>
          <w:p w14:paraId="4EC5FA5D" w14:textId="77777777" w:rsidR="009810F1" w:rsidRDefault="009810F1" w:rsidP="00E52D09">
            <w:pPr>
              <w:rPr>
                <w:rFonts w:ascii="Verdana" w:hAnsi="Verdana"/>
                <w:b/>
              </w:rPr>
            </w:pPr>
          </w:p>
          <w:p w14:paraId="3C9BD4EE" w14:textId="12C85979" w:rsidR="009810F1" w:rsidRDefault="009810F1" w:rsidP="00F632E4">
            <w:pPr>
              <w:rPr>
                <w:rFonts w:ascii="Verdana" w:hAnsi="Verdana"/>
                <w:b/>
              </w:rPr>
            </w:pPr>
            <w:r w:rsidRPr="006A439E">
              <w:rPr>
                <w:rFonts w:ascii="Verdana" w:hAnsi="Verdana"/>
                <w:b/>
              </w:rPr>
              <w:t xml:space="preserve">Proceed to Step </w:t>
            </w:r>
            <w:r>
              <w:rPr>
                <w:rFonts w:ascii="Verdana" w:hAnsi="Verdana"/>
                <w:b/>
              </w:rPr>
              <w:t>4</w:t>
            </w:r>
          </w:p>
          <w:p w14:paraId="1C229CAD" w14:textId="15DF8FC9" w:rsidR="009810F1" w:rsidRDefault="009810F1" w:rsidP="00F632E4">
            <w:pPr>
              <w:rPr>
                <w:rFonts w:ascii="Verdana" w:hAnsi="Verdana"/>
                <w:b/>
              </w:rPr>
            </w:pPr>
          </w:p>
        </w:tc>
      </w:tr>
      <w:tr w:rsidR="00774D48" w:rsidRPr="00870752" w14:paraId="1B15CBB5" w14:textId="77777777" w:rsidTr="00AD69A0">
        <w:trPr>
          <w:trHeight w:val="88"/>
        </w:trPr>
        <w:tc>
          <w:tcPr>
            <w:tcW w:w="1135" w:type="dxa"/>
            <w:vMerge/>
          </w:tcPr>
          <w:p w14:paraId="3E1FA7F8" w14:textId="77777777" w:rsidR="009810F1" w:rsidRDefault="009810F1" w:rsidP="00E52D09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258" w:type="dxa"/>
            <w:vMerge w:val="restart"/>
          </w:tcPr>
          <w:p w14:paraId="5F7BA8A3" w14:textId="77777777" w:rsidR="009810F1" w:rsidRPr="00B6159F" w:rsidRDefault="009810F1" w:rsidP="005643C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Does not want Medicare D prescription drug coverage </w:t>
            </w:r>
            <w:r w:rsidRPr="00682686">
              <w:rPr>
                <w:rFonts w:ascii="Verdana" w:hAnsi="Verdana"/>
                <w:b/>
              </w:rPr>
              <w:t>at all</w:t>
            </w:r>
          </w:p>
        </w:tc>
        <w:tc>
          <w:tcPr>
            <w:tcW w:w="19915" w:type="dxa"/>
            <w:gridSpan w:val="4"/>
            <w:tcBorders>
              <w:bottom w:val="single" w:sz="4" w:space="0" w:color="auto"/>
            </w:tcBorders>
          </w:tcPr>
          <w:p w14:paraId="440ED449" w14:textId="77777777" w:rsidR="009810F1" w:rsidRDefault="009810F1" w:rsidP="00E52D09">
            <w:pPr>
              <w:autoSpaceDE w:val="0"/>
              <w:autoSpaceDN w:val="0"/>
              <w:adjustRightInd w:val="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581AF4C4" wp14:editId="1D2CDDE8">
                  <wp:extent cx="285115" cy="178435"/>
                  <wp:effectExtent l="0" t="0" r="635" b="0"/>
                  <wp:docPr id="4" name="Picture 4" descr="S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</w:rPr>
              <w:t xml:space="preserve">  </w:t>
            </w:r>
          </w:p>
          <w:p w14:paraId="07F2D69B" w14:textId="77777777" w:rsidR="009810F1" w:rsidRPr="00BC48D8" w:rsidRDefault="009810F1" w:rsidP="00897AF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Verdana" w:hAnsi="Verdana"/>
                <w:b/>
              </w:rPr>
            </w:pPr>
            <w:r w:rsidRPr="00BC48D8">
              <w:rPr>
                <w:rFonts w:ascii="Verdana" w:hAnsi="Verdana"/>
              </w:rPr>
              <w:t>To confirm, you do not want to have any Medicare D prescription drug coverage.</w:t>
            </w:r>
          </w:p>
          <w:p w14:paraId="0A1FA2DF" w14:textId="2B1D24E4" w:rsidR="009810F1" w:rsidRPr="00BC48D8" w:rsidRDefault="009810F1" w:rsidP="00897AF1">
            <w:pPr>
              <w:pStyle w:val="ListParagraph"/>
              <w:numPr>
                <w:ilvl w:val="1"/>
                <w:numId w:val="12"/>
              </w:numPr>
              <w:rPr>
                <w:rFonts w:ascii="Verdana" w:hAnsi="Verdana"/>
              </w:rPr>
            </w:pPr>
            <w:r w:rsidRPr="00BC48D8">
              <w:rPr>
                <w:rFonts w:ascii="Verdana" w:hAnsi="Verdana"/>
              </w:rPr>
              <w:t>The beneficiary must state that s/he does not want to have Medicare prescription drug coverage. The CCR should determine the reason why the beneficiary does not want coverage.</w:t>
            </w:r>
          </w:p>
          <w:p w14:paraId="7AB7FF14" w14:textId="77777777" w:rsidR="009810F1" w:rsidRPr="00BC48D8" w:rsidRDefault="009810F1" w:rsidP="00897AF1">
            <w:pPr>
              <w:pStyle w:val="ListParagraph"/>
              <w:numPr>
                <w:ilvl w:val="1"/>
                <w:numId w:val="12"/>
              </w:numPr>
              <w:rPr>
                <w:rFonts w:ascii="Verdana" w:hAnsi="Verdana"/>
              </w:rPr>
            </w:pPr>
            <w:r w:rsidRPr="00BC48D8">
              <w:rPr>
                <w:rFonts w:ascii="Verdana" w:hAnsi="Verdana"/>
              </w:rPr>
              <w:t>The CCR should counsel and remind the beneficiary that if they disenroll from the plan, and do not have other creditable prescription drug coverage, the beneficiary may be responsible for a Part D Late Enrollment Penalty when they later enroll in a plan.</w:t>
            </w:r>
          </w:p>
          <w:p w14:paraId="7FC199B3" w14:textId="286263D8" w:rsidR="009810F1" w:rsidRPr="009810F1" w:rsidRDefault="009810F1" w:rsidP="00897AF1">
            <w:pPr>
              <w:pStyle w:val="ListParagraph"/>
              <w:numPr>
                <w:ilvl w:val="1"/>
                <w:numId w:val="12"/>
              </w:numPr>
              <w:rPr>
                <w:rFonts w:ascii="Verdana" w:hAnsi="Verdana"/>
                <w:b/>
              </w:rPr>
            </w:pPr>
            <w:r w:rsidRPr="00BC48D8">
              <w:rPr>
                <w:rFonts w:ascii="Verdana" w:hAnsi="Verdana"/>
              </w:rPr>
              <w:t>If the beneficiary specifically states that they do not want Medicare prescription drug coverage, then the voluntary disenrollment process must be followed.</w:t>
            </w:r>
          </w:p>
          <w:p w14:paraId="4132568C" w14:textId="77777777" w:rsidR="009810F1" w:rsidRPr="00BC48D8" w:rsidRDefault="009810F1" w:rsidP="009810F1">
            <w:pPr>
              <w:pStyle w:val="ListParagraph"/>
              <w:ind w:left="1440"/>
              <w:rPr>
                <w:rFonts w:ascii="Verdana" w:hAnsi="Verdana"/>
                <w:b/>
              </w:rPr>
            </w:pPr>
          </w:p>
          <w:p w14:paraId="7F7A33DE" w14:textId="181CFF92" w:rsidR="009810F1" w:rsidRDefault="009810F1" w:rsidP="00897AF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 understand. I will transfer you to an agent that can further assist you with the disenrollment process.</w:t>
            </w:r>
          </w:p>
          <w:p w14:paraId="776C8A8B" w14:textId="77777777" w:rsidR="009810F1" w:rsidRDefault="009810F1" w:rsidP="00E52D09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</w:p>
          <w:p w14:paraId="390F4D50" w14:textId="4144902B" w:rsidR="009810F1" w:rsidRDefault="009810F1" w:rsidP="009810F1">
            <w:pPr>
              <w:autoSpaceDE w:val="0"/>
              <w:autoSpaceDN w:val="0"/>
              <w:adjustRightInd w:val="0"/>
              <w:rPr>
                <w:rFonts w:ascii="Verdana" w:hAnsi="Verdana"/>
                <w:b/>
              </w:rPr>
            </w:pPr>
          </w:p>
        </w:tc>
      </w:tr>
      <w:tr w:rsidR="00774D48" w:rsidRPr="00870752" w14:paraId="6F394934" w14:textId="77777777" w:rsidTr="00AD69A0">
        <w:trPr>
          <w:trHeight w:val="86"/>
        </w:trPr>
        <w:tc>
          <w:tcPr>
            <w:tcW w:w="1135" w:type="dxa"/>
            <w:vMerge/>
          </w:tcPr>
          <w:p w14:paraId="26CF88DB" w14:textId="77777777" w:rsidR="009810F1" w:rsidRDefault="009810F1" w:rsidP="009810F1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258" w:type="dxa"/>
            <w:vMerge/>
          </w:tcPr>
          <w:p w14:paraId="02C20637" w14:textId="77777777" w:rsidR="009810F1" w:rsidRDefault="009810F1" w:rsidP="009810F1">
            <w:pPr>
              <w:rPr>
                <w:rFonts w:ascii="Verdana" w:hAnsi="Verdana"/>
              </w:rPr>
            </w:pPr>
          </w:p>
        </w:tc>
        <w:tc>
          <w:tcPr>
            <w:tcW w:w="8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999F9F7" w14:textId="004B802A" w:rsidR="009810F1" w:rsidRDefault="009810F1" w:rsidP="009810F1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noProof/>
              </w:rPr>
            </w:pPr>
            <w:r>
              <w:rPr>
                <w:rFonts w:ascii="Verdana" w:hAnsi="Verdana"/>
                <w:b/>
              </w:rPr>
              <w:t>If…</w:t>
            </w:r>
          </w:p>
        </w:tc>
        <w:tc>
          <w:tcPr>
            <w:tcW w:w="11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875187C" w14:textId="6B80894C" w:rsidR="009810F1" w:rsidRDefault="009810F1" w:rsidP="009810F1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noProof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tr w:rsidR="00774D48" w:rsidRPr="00870752" w14:paraId="410E4A2A" w14:textId="77777777" w:rsidTr="00AD69A0">
        <w:trPr>
          <w:trHeight w:val="86"/>
        </w:trPr>
        <w:tc>
          <w:tcPr>
            <w:tcW w:w="1135" w:type="dxa"/>
            <w:vMerge/>
          </w:tcPr>
          <w:p w14:paraId="03BA3FEA" w14:textId="77777777" w:rsidR="009810F1" w:rsidRDefault="009810F1" w:rsidP="00E52D09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258" w:type="dxa"/>
            <w:vMerge/>
          </w:tcPr>
          <w:p w14:paraId="1B329667" w14:textId="77777777" w:rsidR="009810F1" w:rsidRDefault="009810F1" w:rsidP="005643C2">
            <w:pPr>
              <w:rPr>
                <w:rFonts w:ascii="Verdana" w:hAnsi="Verdana"/>
              </w:rPr>
            </w:pPr>
          </w:p>
        </w:tc>
        <w:tc>
          <w:tcPr>
            <w:tcW w:w="8028" w:type="dxa"/>
            <w:gridSpan w:val="2"/>
            <w:tcBorders>
              <w:bottom w:val="single" w:sz="4" w:space="0" w:color="auto"/>
            </w:tcBorders>
          </w:tcPr>
          <w:p w14:paraId="455C2037" w14:textId="53993B26" w:rsidR="009810F1" w:rsidRPr="009810F1" w:rsidRDefault="009810F1" w:rsidP="00E52D09">
            <w:pPr>
              <w:autoSpaceDE w:val="0"/>
              <w:autoSpaceDN w:val="0"/>
              <w:adjustRightInd w:val="0"/>
              <w:rPr>
                <w:rFonts w:ascii="Verdana" w:hAnsi="Verdana"/>
                <w:bCs/>
                <w:noProof/>
              </w:rPr>
            </w:pPr>
            <w:r>
              <w:rPr>
                <w:rFonts w:ascii="Verdana" w:hAnsi="Verdana"/>
                <w:bCs/>
                <w:noProof/>
              </w:rPr>
              <w:t>The beneficiary wants to disenroll</w:t>
            </w:r>
          </w:p>
        </w:tc>
        <w:tc>
          <w:tcPr>
            <w:tcW w:w="11887" w:type="dxa"/>
            <w:gridSpan w:val="2"/>
            <w:tcBorders>
              <w:bottom w:val="single" w:sz="4" w:space="0" w:color="auto"/>
            </w:tcBorders>
          </w:tcPr>
          <w:p w14:paraId="5E170BED" w14:textId="75908A44" w:rsidR="009810F1" w:rsidRDefault="009810F1" w:rsidP="009810F1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  <w:bookmarkStart w:id="42" w:name="OLE_LINK54"/>
            <w:r>
              <w:rPr>
                <w:rFonts w:ascii="Verdana" w:hAnsi="Verdana"/>
              </w:rPr>
              <w:t xml:space="preserve">Warm transfer to SMST. Refer to </w:t>
            </w:r>
            <w:bookmarkStart w:id="43" w:name="OLE_LINK53"/>
            <w:r w:rsidR="00AC50F7">
              <w:rPr>
                <w:rFonts w:ascii="Verdana" w:hAnsi="Verdana"/>
              </w:rPr>
              <w:fldChar w:fldCharType="begin"/>
            </w:r>
            <w:r w:rsidR="00AC50F7">
              <w:rPr>
                <w:rFonts w:ascii="Verdana" w:hAnsi="Verdana"/>
              </w:rPr>
              <w:instrText xml:space="preserve"> HYPERLINK "https://thesource.cvshealth.com/nuxeo/thesource/" \l "!/view?docid=b9e1330e-9803-4dd8-a699-6ae62bb590d2" </w:instrText>
            </w:r>
            <w:r w:rsidR="00AC50F7">
              <w:rPr>
                <w:rFonts w:ascii="Verdana" w:hAnsi="Verdana"/>
              </w:rPr>
            </w:r>
            <w:r w:rsidR="00AC50F7">
              <w:rPr>
                <w:rFonts w:ascii="Verdana" w:hAnsi="Verdana"/>
              </w:rPr>
              <w:fldChar w:fldCharType="separate"/>
            </w:r>
            <w:r w:rsidRPr="00AC50F7">
              <w:rPr>
                <w:rStyle w:val="Hyperlink"/>
                <w:rFonts w:ascii="Verdana" w:hAnsi="Verdana"/>
              </w:rPr>
              <w:t>MED D – Guide to Transferring a Call</w:t>
            </w:r>
            <w:bookmarkEnd w:id="43"/>
            <w:r w:rsidR="00AC50F7">
              <w:rPr>
                <w:rFonts w:ascii="Verdana" w:hAnsi="Verdana"/>
              </w:rPr>
              <w:fldChar w:fldCharType="end"/>
            </w:r>
            <w:bookmarkEnd w:id="42"/>
            <w:r>
              <w:rPr>
                <w:rFonts w:ascii="Verdana" w:hAnsi="Verdana"/>
              </w:rPr>
              <w:t xml:space="preserve">. </w:t>
            </w:r>
          </w:p>
          <w:p w14:paraId="28152DED" w14:textId="4BA4AF34" w:rsidR="009810F1" w:rsidRDefault="009810F1" w:rsidP="009810F1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</w:p>
          <w:p w14:paraId="07E24287" w14:textId="12E6A042" w:rsidR="009810F1" w:rsidRPr="009C5264" w:rsidRDefault="009810F1" w:rsidP="009C5264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9C5264">
              <w:rPr>
                <w:rFonts w:ascii="Verdana" w:hAnsi="Verdana"/>
              </w:rPr>
              <w:t xml:space="preserve">Advise that the beneficiary has been reassigned to SilverScript by CMS and wants to </w:t>
            </w:r>
            <w:r w:rsidR="009C5264" w:rsidRPr="009C5264">
              <w:rPr>
                <w:rFonts w:ascii="Verdana" w:hAnsi="Verdana"/>
              </w:rPr>
              <w:t>disenroll.</w:t>
            </w:r>
          </w:p>
          <w:p w14:paraId="7EC0AF34" w14:textId="02D8770F" w:rsidR="009810F1" w:rsidRDefault="009810F1" w:rsidP="00E52D09">
            <w:pPr>
              <w:autoSpaceDE w:val="0"/>
              <w:autoSpaceDN w:val="0"/>
              <w:adjustRightInd w:val="0"/>
              <w:rPr>
                <w:rFonts w:ascii="Verdana" w:hAnsi="Verdana"/>
                <w:b/>
                <w:noProof/>
              </w:rPr>
            </w:pPr>
          </w:p>
        </w:tc>
      </w:tr>
      <w:tr w:rsidR="00774D48" w:rsidRPr="00870752" w14:paraId="34175058" w14:textId="77777777" w:rsidTr="00AD69A0">
        <w:trPr>
          <w:trHeight w:val="86"/>
        </w:trPr>
        <w:tc>
          <w:tcPr>
            <w:tcW w:w="1135" w:type="dxa"/>
            <w:vMerge/>
          </w:tcPr>
          <w:p w14:paraId="5C3FF2DD" w14:textId="77777777" w:rsidR="009810F1" w:rsidRDefault="009810F1" w:rsidP="00E52D09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258" w:type="dxa"/>
            <w:vMerge/>
          </w:tcPr>
          <w:p w14:paraId="1C54FEAD" w14:textId="77777777" w:rsidR="009810F1" w:rsidRDefault="009810F1" w:rsidP="005643C2">
            <w:pPr>
              <w:rPr>
                <w:rFonts w:ascii="Verdana" w:hAnsi="Verdana"/>
              </w:rPr>
            </w:pPr>
          </w:p>
        </w:tc>
        <w:tc>
          <w:tcPr>
            <w:tcW w:w="8028" w:type="dxa"/>
            <w:gridSpan w:val="2"/>
            <w:tcBorders>
              <w:bottom w:val="single" w:sz="4" w:space="0" w:color="auto"/>
            </w:tcBorders>
          </w:tcPr>
          <w:p w14:paraId="49815CF8" w14:textId="173408D3" w:rsidR="009810F1" w:rsidRPr="009810F1" w:rsidRDefault="009810F1" w:rsidP="00E52D09">
            <w:pPr>
              <w:autoSpaceDE w:val="0"/>
              <w:autoSpaceDN w:val="0"/>
              <w:adjustRightInd w:val="0"/>
              <w:rPr>
                <w:rFonts w:ascii="Verdana" w:hAnsi="Verdana"/>
                <w:bCs/>
                <w:noProof/>
              </w:rPr>
            </w:pPr>
            <w:r>
              <w:rPr>
                <w:rFonts w:ascii="Verdana" w:hAnsi="Verdana"/>
                <w:bCs/>
                <w:noProof/>
              </w:rPr>
              <w:t>The beneficiary wants to remain in the plan</w:t>
            </w:r>
          </w:p>
        </w:tc>
        <w:tc>
          <w:tcPr>
            <w:tcW w:w="11887" w:type="dxa"/>
            <w:gridSpan w:val="2"/>
            <w:tcBorders>
              <w:bottom w:val="single" w:sz="4" w:space="0" w:color="auto"/>
            </w:tcBorders>
          </w:tcPr>
          <w:p w14:paraId="6EE8DC75" w14:textId="17D578F1" w:rsidR="009810F1" w:rsidRDefault="009810F1" w:rsidP="009810F1">
            <w:pPr>
              <w:autoSpaceDE w:val="0"/>
              <w:autoSpaceDN w:val="0"/>
              <w:adjustRightInd w:val="0"/>
              <w:rPr>
                <w:rFonts w:ascii="Verdana" w:hAnsi="Verdana"/>
                <w:b/>
              </w:rPr>
            </w:pPr>
            <w:r w:rsidRPr="00AC50F7">
              <w:rPr>
                <w:rFonts w:ascii="Verdana" w:hAnsi="Verdana"/>
                <w:bCs/>
              </w:rPr>
              <w:t>Proceed to</w:t>
            </w:r>
            <w:r>
              <w:rPr>
                <w:rFonts w:ascii="Verdana" w:hAnsi="Verdana"/>
                <w:b/>
              </w:rPr>
              <w:t xml:space="preserve"> Step 4</w:t>
            </w:r>
            <w:r w:rsidR="00AC50F7">
              <w:rPr>
                <w:rFonts w:ascii="Verdana" w:hAnsi="Verdana"/>
                <w:b/>
              </w:rPr>
              <w:t>.</w:t>
            </w:r>
          </w:p>
          <w:p w14:paraId="03BAE607" w14:textId="0321FA06" w:rsidR="009810F1" w:rsidRDefault="009810F1" w:rsidP="00E52D09">
            <w:pPr>
              <w:autoSpaceDE w:val="0"/>
              <w:autoSpaceDN w:val="0"/>
              <w:adjustRightInd w:val="0"/>
              <w:rPr>
                <w:rFonts w:ascii="Verdana" w:hAnsi="Verdana"/>
                <w:b/>
                <w:noProof/>
              </w:rPr>
            </w:pPr>
          </w:p>
        </w:tc>
      </w:tr>
      <w:tr w:rsidR="00774D48" w:rsidRPr="00870752" w14:paraId="14DE6F1A" w14:textId="77777777" w:rsidTr="00AD69A0">
        <w:trPr>
          <w:trHeight w:val="290"/>
        </w:trPr>
        <w:tc>
          <w:tcPr>
            <w:tcW w:w="1135" w:type="dxa"/>
            <w:vMerge w:val="restart"/>
          </w:tcPr>
          <w:p w14:paraId="35642A5E" w14:textId="7FD5B16A" w:rsidR="00482EAA" w:rsidRPr="00870752" w:rsidRDefault="00482EAA" w:rsidP="005363B8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23173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EBA37C1" w14:textId="77777777" w:rsidR="00482EAA" w:rsidRDefault="00482EAA" w:rsidP="00E52D0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Ask if there are any </w:t>
            </w:r>
            <w:r w:rsidR="005F7264">
              <w:rPr>
                <w:rFonts w:ascii="Verdana" w:hAnsi="Verdana"/>
              </w:rPr>
              <w:t>other</w:t>
            </w:r>
            <w:r>
              <w:rPr>
                <w:rFonts w:ascii="Verdana" w:hAnsi="Verdana"/>
              </w:rPr>
              <w:t xml:space="preserve"> questions.</w:t>
            </w:r>
          </w:p>
          <w:p w14:paraId="28F9DEA0" w14:textId="77777777" w:rsidR="00482EAA" w:rsidRPr="00870752" w:rsidRDefault="00482EAA" w:rsidP="00F72879">
            <w:pPr>
              <w:rPr>
                <w:rFonts w:ascii="Verdana" w:hAnsi="Verdana"/>
                <w:b/>
              </w:rPr>
            </w:pPr>
          </w:p>
        </w:tc>
      </w:tr>
      <w:tr w:rsidR="00774D48" w:rsidRPr="00870752" w14:paraId="4E4E45D8" w14:textId="77777777" w:rsidTr="00AD69A0">
        <w:trPr>
          <w:trHeight w:val="290"/>
        </w:trPr>
        <w:tc>
          <w:tcPr>
            <w:tcW w:w="1135" w:type="dxa"/>
            <w:vMerge/>
          </w:tcPr>
          <w:p w14:paraId="3458FD28" w14:textId="77777777" w:rsidR="00482EAA" w:rsidRDefault="00482EAA" w:rsidP="00E52D09">
            <w:pPr>
              <w:jc w:val="center"/>
              <w:rPr>
                <w:rFonts w:ascii="Verdana" w:hAnsi="Verdana"/>
                <w:b/>
              </w:rPr>
            </w:pPr>
            <w:bookmarkStart w:id="44" w:name="_Hlk146262886"/>
          </w:p>
        </w:tc>
        <w:tc>
          <w:tcPr>
            <w:tcW w:w="3258" w:type="dxa"/>
            <w:shd w:val="pct10" w:color="auto" w:fill="auto"/>
          </w:tcPr>
          <w:p w14:paraId="54F4B0A9" w14:textId="77777777" w:rsidR="00482EAA" w:rsidRPr="000A7807" w:rsidRDefault="00482EAA" w:rsidP="00E52D09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If…</w:t>
            </w:r>
          </w:p>
        </w:tc>
        <w:tc>
          <w:tcPr>
            <w:tcW w:w="19915" w:type="dxa"/>
            <w:gridSpan w:val="4"/>
            <w:shd w:val="pct10" w:color="auto" w:fill="auto"/>
          </w:tcPr>
          <w:p w14:paraId="4A2A2806" w14:textId="77777777" w:rsidR="00482EAA" w:rsidRPr="000A7807" w:rsidRDefault="00482EAA" w:rsidP="00E52D09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bookmarkEnd w:id="44"/>
      <w:tr w:rsidR="00774D48" w:rsidRPr="00870752" w14:paraId="099A78A5" w14:textId="77777777" w:rsidTr="00AD69A0">
        <w:trPr>
          <w:trHeight w:val="290"/>
        </w:trPr>
        <w:tc>
          <w:tcPr>
            <w:tcW w:w="1135" w:type="dxa"/>
            <w:vMerge/>
          </w:tcPr>
          <w:p w14:paraId="2BDA5D3E" w14:textId="77777777" w:rsidR="00482EAA" w:rsidRDefault="00482EAA" w:rsidP="00E52D09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258" w:type="dxa"/>
            <w:shd w:val="clear" w:color="auto" w:fill="auto"/>
          </w:tcPr>
          <w:p w14:paraId="7337CAF8" w14:textId="77777777" w:rsidR="00482EAA" w:rsidRPr="000A7807" w:rsidDel="000A7807" w:rsidRDefault="00482EAA" w:rsidP="00E52D09">
            <w:pPr>
              <w:rPr>
                <w:rFonts w:ascii="Verdana" w:hAnsi="Verdana"/>
              </w:rPr>
            </w:pPr>
            <w:r w:rsidRPr="000A7807">
              <w:rPr>
                <w:rFonts w:ascii="Verdana" w:hAnsi="Verdana"/>
              </w:rPr>
              <w:t>Yes</w:t>
            </w:r>
          </w:p>
        </w:tc>
        <w:tc>
          <w:tcPr>
            <w:tcW w:w="19915" w:type="dxa"/>
            <w:gridSpan w:val="4"/>
            <w:shd w:val="clear" w:color="auto" w:fill="auto"/>
          </w:tcPr>
          <w:p w14:paraId="3E7275D1" w14:textId="5F3F92D6" w:rsidR="00482EAA" w:rsidRDefault="00482EAA" w:rsidP="00E52D09">
            <w:pPr>
              <w:rPr>
                <w:rFonts w:ascii="Verdana" w:hAnsi="Verdana"/>
              </w:rPr>
            </w:pPr>
            <w:r w:rsidRPr="000A7807">
              <w:rPr>
                <w:rFonts w:ascii="Verdana" w:hAnsi="Verdana"/>
              </w:rPr>
              <w:t>Ad</w:t>
            </w:r>
            <w:r>
              <w:rPr>
                <w:rFonts w:ascii="Verdana" w:hAnsi="Verdana"/>
              </w:rPr>
              <w:t>d</w:t>
            </w:r>
            <w:r w:rsidRPr="000A7807">
              <w:rPr>
                <w:rFonts w:ascii="Verdana" w:hAnsi="Verdana"/>
              </w:rPr>
              <w:t xml:space="preserve">ress any </w:t>
            </w:r>
            <w:r>
              <w:rPr>
                <w:rFonts w:ascii="Verdana" w:hAnsi="Verdana"/>
              </w:rPr>
              <w:t>questions/</w:t>
            </w:r>
            <w:r w:rsidRPr="000A7807">
              <w:rPr>
                <w:rFonts w:ascii="Verdana" w:hAnsi="Verdana"/>
              </w:rPr>
              <w:t>issues</w:t>
            </w:r>
            <w:r>
              <w:rPr>
                <w:rFonts w:ascii="Verdana" w:hAnsi="Verdana"/>
              </w:rPr>
              <w:t>.</w:t>
            </w:r>
          </w:p>
          <w:p w14:paraId="481EB827" w14:textId="77777777" w:rsidR="00482EAA" w:rsidRDefault="00482EAA" w:rsidP="00E52D09">
            <w:pPr>
              <w:rPr>
                <w:rFonts w:ascii="Verdana" w:hAnsi="Verdana"/>
                <w:b/>
              </w:rPr>
            </w:pPr>
          </w:p>
          <w:p w14:paraId="4F81C625" w14:textId="45CDB1D9" w:rsidR="00482EAA" w:rsidRDefault="000A4FEE" w:rsidP="00213178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5D49CF37" wp14:editId="739F6B30">
                  <wp:extent cx="285115" cy="178435"/>
                  <wp:effectExtent l="0" t="0" r="635" b="0"/>
                  <wp:docPr id="5" name="Picture 5" descr="S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13178">
              <w:rPr>
                <w:rFonts w:ascii="Verdana" w:hAnsi="Verdana"/>
                <w:b/>
              </w:rPr>
              <w:t xml:space="preserve">  </w:t>
            </w:r>
            <w:r w:rsidR="00482EAA" w:rsidRPr="007C1D97">
              <w:rPr>
                <w:rFonts w:ascii="Verdana" w:hAnsi="Verdana"/>
              </w:rPr>
              <w:t xml:space="preserve">If at any time you have further questions, please call </w:t>
            </w:r>
            <w:r w:rsidR="001E530A">
              <w:rPr>
                <w:rFonts w:ascii="Verdana" w:hAnsi="Verdana"/>
              </w:rPr>
              <w:t>&lt;</w:t>
            </w:r>
            <w:r w:rsidR="00482EAA" w:rsidRPr="007C1D97">
              <w:rPr>
                <w:rFonts w:ascii="Verdana" w:hAnsi="Verdana"/>
              </w:rPr>
              <w:t>Customer Care</w:t>
            </w:r>
            <w:r w:rsidR="001E530A">
              <w:rPr>
                <w:rFonts w:ascii="Verdana" w:hAnsi="Verdana"/>
              </w:rPr>
              <w:t>&gt;</w:t>
            </w:r>
            <w:r w:rsidR="00482EAA" w:rsidRPr="007C1D97">
              <w:rPr>
                <w:rFonts w:ascii="Verdana" w:hAnsi="Verdana"/>
              </w:rPr>
              <w:t xml:space="preserve"> toll free at </w:t>
            </w:r>
            <w:r w:rsidR="00482EAA" w:rsidRPr="007C1D97">
              <w:rPr>
                <w:rFonts w:ascii="Verdana" w:hAnsi="Verdana"/>
                <w:b/>
                <w:bCs/>
              </w:rPr>
              <w:t>&lt;1-866-235-5660&gt;, &lt;24 hours a day, 7 days a week&gt;, TTY users call &lt;711&gt;</w:t>
            </w:r>
            <w:r w:rsidR="00482EAA" w:rsidRPr="00F632E4">
              <w:rPr>
                <w:rFonts w:ascii="Verdana" w:hAnsi="Verdana"/>
                <w:bCs/>
              </w:rPr>
              <w:t>.</w:t>
            </w:r>
          </w:p>
          <w:p w14:paraId="409B5A40" w14:textId="77777777" w:rsidR="00482EAA" w:rsidRDefault="00482EAA" w:rsidP="00E52D09">
            <w:pPr>
              <w:rPr>
                <w:rFonts w:ascii="Verdana" w:hAnsi="Verdana"/>
              </w:rPr>
            </w:pPr>
          </w:p>
          <w:p w14:paraId="22E216CE" w14:textId="6945994A" w:rsidR="00482EAA" w:rsidRDefault="001E530A" w:rsidP="00E52D0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r w:rsidR="00482EAA" w:rsidRPr="000A7807">
              <w:rPr>
                <w:rFonts w:ascii="Verdana" w:hAnsi="Verdana"/>
              </w:rPr>
              <w:t xml:space="preserve">Document and close the call according </w:t>
            </w:r>
            <w:r w:rsidR="00482EAA">
              <w:rPr>
                <w:rFonts w:ascii="Verdana" w:hAnsi="Verdana"/>
              </w:rPr>
              <w:t>t</w:t>
            </w:r>
            <w:r w:rsidR="00482EAA" w:rsidRPr="000A7807">
              <w:rPr>
                <w:rFonts w:ascii="Verdana" w:hAnsi="Verdana"/>
              </w:rPr>
              <w:t>o current policies and procedures</w:t>
            </w:r>
            <w:r w:rsidR="00482EAA">
              <w:rPr>
                <w:rFonts w:ascii="Verdana" w:hAnsi="Verdana"/>
              </w:rPr>
              <w:t>.</w:t>
            </w:r>
          </w:p>
          <w:p w14:paraId="5691903C" w14:textId="0A5AF36D" w:rsidR="00482EAA" w:rsidRPr="00BC48D8" w:rsidRDefault="00482EAA" w:rsidP="00897AF1">
            <w:pPr>
              <w:pStyle w:val="ListParagraph"/>
              <w:numPr>
                <w:ilvl w:val="0"/>
                <w:numId w:val="13"/>
              </w:numPr>
              <w:rPr>
                <w:rFonts w:ascii="Verdana" w:hAnsi="Verdana"/>
                <w:b/>
              </w:rPr>
            </w:pPr>
            <w:r w:rsidRPr="00BC48D8">
              <w:rPr>
                <w:rFonts w:ascii="Verdana" w:hAnsi="Verdana"/>
              </w:rPr>
              <w:t xml:space="preserve">Refer to the </w:t>
            </w:r>
            <w:hyperlink r:id="rId27" w:anchor="!/view?docid=0296717e-6df6-4184-b337-13abcd4b070b" w:history="1">
              <w:r w:rsidR="00AD69A0" w:rsidRPr="007D17C6">
                <w:rPr>
                  <w:rStyle w:val="Hyperlink"/>
                  <w:rFonts w:ascii="Verdana" w:hAnsi="Verdana"/>
                </w:rPr>
                <w:t>Compass - Call Documentation</w:t>
              </w:r>
            </w:hyperlink>
            <w:r w:rsidR="00AD69A0">
              <w:rPr>
                <w:rFonts w:ascii="Verdana" w:hAnsi="Verdana"/>
              </w:rPr>
              <w:t xml:space="preserve"> </w:t>
            </w:r>
            <w:r w:rsidR="00AD69A0" w:rsidRPr="009262FA">
              <w:rPr>
                <w:rFonts w:ascii="Verdana" w:hAnsi="Verdana"/>
              </w:rPr>
              <w:t xml:space="preserve">and </w:t>
            </w:r>
            <w:hyperlink r:id="rId28" w:anchor="!/view?docid=433711aa-8fa6-447c-872b-bd69cd6cd7c0" w:history="1">
              <w:r w:rsidR="00AD69A0">
                <w:rPr>
                  <w:rStyle w:val="Hyperlink"/>
                  <w:rFonts w:ascii="Verdana" w:hAnsi="Verdana"/>
                </w:rPr>
                <w:t>Compass MED D - Call Documentation Job Aid.</w:t>
              </w:r>
            </w:hyperlink>
          </w:p>
          <w:p w14:paraId="29573EDE" w14:textId="77777777" w:rsidR="00482EAA" w:rsidRDefault="00482EAA" w:rsidP="00E52D09">
            <w:pPr>
              <w:rPr>
                <w:rFonts w:ascii="Verdana" w:hAnsi="Verdana"/>
              </w:rPr>
            </w:pPr>
          </w:p>
          <w:p w14:paraId="131381CC" w14:textId="77777777" w:rsidR="00482EAA" w:rsidRPr="00045C0A" w:rsidRDefault="00482EAA" w:rsidP="00E52D09">
            <w:pPr>
              <w:rPr>
                <w:rFonts w:ascii="Verdana" w:hAnsi="Verdana"/>
                <w:b/>
              </w:rPr>
            </w:pPr>
            <w:r w:rsidRPr="00045C0A">
              <w:rPr>
                <w:rFonts w:ascii="Verdana" w:hAnsi="Verdana"/>
                <w:b/>
              </w:rPr>
              <w:t>Log Activity</w:t>
            </w:r>
          </w:p>
          <w:p w14:paraId="74C3F28B" w14:textId="4FC0895C" w:rsidR="00482EAA" w:rsidRDefault="00482EAA" w:rsidP="00E52D0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701 = </w:t>
            </w:r>
            <w:r w:rsidRPr="005D3A9D">
              <w:rPr>
                <w:rFonts w:ascii="Verdana" w:hAnsi="Verdana"/>
              </w:rPr>
              <w:t>Eligibility Verification</w:t>
            </w:r>
          </w:p>
          <w:p w14:paraId="6E673CF5" w14:textId="1A98D8DA" w:rsidR="00003322" w:rsidRPr="000A7807" w:rsidDel="000A7807" w:rsidRDefault="00003322" w:rsidP="00E52D09">
            <w:pPr>
              <w:rPr>
                <w:rFonts w:ascii="Verdana" w:hAnsi="Verdana"/>
              </w:rPr>
            </w:pPr>
          </w:p>
        </w:tc>
      </w:tr>
      <w:tr w:rsidR="00774D48" w:rsidRPr="00870752" w14:paraId="7BF75431" w14:textId="77777777" w:rsidTr="00AD69A0">
        <w:trPr>
          <w:trHeight w:val="290"/>
        </w:trPr>
        <w:tc>
          <w:tcPr>
            <w:tcW w:w="1135" w:type="dxa"/>
            <w:vMerge/>
          </w:tcPr>
          <w:p w14:paraId="06130C50" w14:textId="77777777" w:rsidR="00482EAA" w:rsidRDefault="00482EAA" w:rsidP="00E52D09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258" w:type="dxa"/>
            <w:shd w:val="clear" w:color="auto" w:fill="auto"/>
          </w:tcPr>
          <w:p w14:paraId="23CC1FA6" w14:textId="77777777" w:rsidR="00482EAA" w:rsidRPr="000A7807" w:rsidDel="000A7807" w:rsidRDefault="00482EAA" w:rsidP="00E52D09">
            <w:pPr>
              <w:rPr>
                <w:rFonts w:ascii="Verdana" w:hAnsi="Verdana"/>
              </w:rPr>
            </w:pPr>
            <w:r w:rsidRPr="000A7807">
              <w:rPr>
                <w:rFonts w:ascii="Verdana" w:hAnsi="Verdana"/>
              </w:rPr>
              <w:t>No</w:t>
            </w:r>
          </w:p>
        </w:tc>
        <w:tc>
          <w:tcPr>
            <w:tcW w:w="19915" w:type="dxa"/>
            <w:gridSpan w:val="4"/>
            <w:shd w:val="clear" w:color="auto" w:fill="auto"/>
          </w:tcPr>
          <w:p w14:paraId="7B65C157" w14:textId="503790E1" w:rsidR="00482EAA" w:rsidRDefault="000A4FEE" w:rsidP="00213178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45DFF418" wp14:editId="3BA406AC">
                  <wp:extent cx="285115" cy="178435"/>
                  <wp:effectExtent l="0" t="0" r="635" b="0"/>
                  <wp:docPr id="6" name="Picture 6" descr="S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13178">
              <w:rPr>
                <w:rFonts w:ascii="Verdana" w:hAnsi="Verdana"/>
                <w:b/>
              </w:rPr>
              <w:t xml:space="preserve">  </w:t>
            </w:r>
            <w:r w:rsidR="00482EAA" w:rsidRPr="007C1D97">
              <w:rPr>
                <w:rFonts w:ascii="Verdana" w:hAnsi="Verdana"/>
              </w:rPr>
              <w:t xml:space="preserve">If at any time you have further questions, please call </w:t>
            </w:r>
            <w:r w:rsidR="001E530A">
              <w:rPr>
                <w:rFonts w:ascii="Verdana" w:hAnsi="Verdana"/>
              </w:rPr>
              <w:t>&lt;</w:t>
            </w:r>
            <w:r w:rsidR="00482EAA" w:rsidRPr="007C1D97">
              <w:rPr>
                <w:rFonts w:ascii="Verdana" w:hAnsi="Verdana"/>
              </w:rPr>
              <w:t>Customer Care</w:t>
            </w:r>
            <w:r w:rsidR="001E530A">
              <w:rPr>
                <w:rFonts w:ascii="Verdana" w:hAnsi="Verdana"/>
              </w:rPr>
              <w:t>&gt;</w:t>
            </w:r>
            <w:r w:rsidR="00482EAA" w:rsidRPr="007C1D97">
              <w:rPr>
                <w:rFonts w:ascii="Verdana" w:hAnsi="Verdana"/>
              </w:rPr>
              <w:t xml:space="preserve"> toll free at </w:t>
            </w:r>
            <w:r w:rsidR="00482EAA" w:rsidRPr="007C1D97">
              <w:rPr>
                <w:rFonts w:ascii="Verdana" w:hAnsi="Verdana"/>
                <w:b/>
                <w:bCs/>
              </w:rPr>
              <w:t>&lt;1-866-235-5660&gt;, &lt;24 hours a day, 7 days a week&gt;, TTY users call &lt;711&gt;</w:t>
            </w:r>
            <w:r w:rsidR="00482EAA" w:rsidRPr="00F632E4">
              <w:rPr>
                <w:rFonts w:ascii="Verdana" w:hAnsi="Verdana"/>
                <w:bCs/>
              </w:rPr>
              <w:t>.</w:t>
            </w:r>
          </w:p>
          <w:p w14:paraId="09B72E01" w14:textId="77777777" w:rsidR="00482EAA" w:rsidRDefault="00482EAA" w:rsidP="00E52D09">
            <w:pPr>
              <w:rPr>
                <w:rFonts w:ascii="Verdana" w:hAnsi="Verdana"/>
              </w:rPr>
            </w:pPr>
          </w:p>
          <w:p w14:paraId="536C9888" w14:textId="24F0FDC0" w:rsidR="00482EAA" w:rsidRDefault="00482EAA" w:rsidP="00E52D09">
            <w:pPr>
              <w:rPr>
                <w:rFonts w:ascii="Verdana" w:hAnsi="Verdana"/>
              </w:rPr>
            </w:pPr>
            <w:r w:rsidRPr="000A7807">
              <w:rPr>
                <w:rFonts w:ascii="Verdana" w:hAnsi="Verdana"/>
              </w:rPr>
              <w:t xml:space="preserve">Document and close the call according </w:t>
            </w:r>
            <w:r>
              <w:rPr>
                <w:rFonts w:ascii="Verdana" w:hAnsi="Verdana"/>
              </w:rPr>
              <w:t>t</w:t>
            </w:r>
            <w:r w:rsidRPr="000A7807">
              <w:rPr>
                <w:rFonts w:ascii="Verdana" w:hAnsi="Verdana"/>
              </w:rPr>
              <w:t>o current policies and procedures</w:t>
            </w:r>
            <w:r>
              <w:rPr>
                <w:rFonts w:ascii="Verdana" w:hAnsi="Verdana"/>
              </w:rPr>
              <w:t>.</w:t>
            </w:r>
          </w:p>
          <w:p w14:paraId="08246DC7" w14:textId="0207D3C9" w:rsidR="00482EAA" w:rsidRPr="00BC48D8" w:rsidRDefault="00482EAA" w:rsidP="00897AF1">
            <w:pPr>
              <w:pStyle w:val="ListParagraph"/>
              <w:numPr>
                <w:ilvl w:val="0"/>
                <w:numId w:val="13"/>
              </w:numPr>
              <w:rPr>
                <w:rFonts w:ascii="Verdana" w:hAnsi="Verdana"/>
                <w:b/>
              </w:rPr>
            </w:pPr>
            <w:r w:rsidRPr="00BC48D8">
              <w:rPr>
                <w:rFonts w:ascii="Verdana" w:hAnsi="Verdana"/>
              </w:rPr>
              <w:t xml:space="preserve">Refer to </w:t>
            </w:r>
            <w:hyperlink r:id="rId29" w:anchor="!/view?docid=0296717e-6df6-4184-b337-13abcd4b070b" w:history="1">
              <w:r w:rsidR="00AD69A0" w:rsidRPr="007D17C6">
                <w:rPr>
                  <w:rStyle w:val="Hyperlink"/>
                  <w:rFonts w:ascii="Verdana" w:hAnsi="Verdana"/>
                </w:rPr>
                <w:t>Compass - Call Documentation</w:t>
              </w:r>
            </w:hyperlink>
            <w:r w:rsidR="00AD69A0">
              <w:rPr>
                <w:rFonts w:ascii="Verdana" w:hAnsi="Verdana"/>
              </w:rPr>
              <w:t xml:space="preserve"> </w:t>
            </w:r>
            <w:r w:rsidR="00AD69A0" w:rsidRPr="009262FA">
              <w:rPr>
                <w:rFonts w:ascii="Verdana" w:hAnsi="Verdana"/>
              </w:rPr>
              <w:t xml:space="preserve">and </w:t>
            </w:r>
            <w:hyperlink r:id="rId30" w:anchor="!/view?docid=433711aa-8fa6-447c-872b-bd69cd6cd7c0" w:history="1">
              <w:r w:rsidR="00AD69A0">
                <w:rPr>
                  <w:rStyle w:val="Hyperlink"/>
                  <w:rFonts w:ascii="Verdana" w:hAnsi="Verdana"/>
                </w:rPr>
                <w:t>Compass MED D - Call Documentation Job Aid.</w:t>
              </w:r>
            </w:hyperlink>
          </w:p>
          <w:p w14:paraId="789432FF" w14:textId="77777777" w:rsidR="00482EAA" w:rsidRDefault="00482EAA" w:rsidP="00E52D09">
            <w:pPr>
              <w:rPr>
                <w:rFonts w:ascii="Verdana" w:hAnsi="Verdana"/>
              </w:rPr>
            </w:pPr>
          </w:p>
          <w:p w14:paraId="68755A51" w14:textId="77777777" w:rsidR="00482EAA" w:rsidRPr="00045C0A" w:rsidRDefault="00482EAA" w:rsidP="00E52D09">
            <w:pPr>
              <w:rPr>
                <w:rFonts w:ascii="Verdana" w:hAnsi="Verdana"/>
                <w:b/>
              </w:rPr>
            </w:pPr>
            <w:r w:rsidRPr="00045C0A">
              <w:rPr>
                <w:rFonts w:ascii="Verdana" w:hAnsi="Verdana"/>
                <w:b/>
              </w:rPr>
              <w:t>Log Activity</w:t>
            </w:r>
          </w:p>
          <w:p w14:paraId="5DBAF565" w14:textId="4F92D9F6" w:rsidR="00482EAA" w:rsidRDefault="00482EAA" w:rsidP="00E52D0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701 = </w:t>
            </w:r>
            <w:r w:rsidRPr="005D3A9D">
              <w:rPr>
                <w:rFonts w:ascii="Verdana" w:hAnsi="Verdana"/>
              </w:rPr>
              <w:t>Eligibility Verification</w:t>
            </w:r>
          </w:p>
          <w:p w14:paraId="7916D507" w14:textId="1C3CA60D" w:rsidR="00003322" w:rsidRPr="00132F89" w:rsidDel="000A7807" w:rsidRDefault="00003322" w:rsidP="00E52D09">
            <w:pPr>
              <w:rPr>
                <w:rFonts w:ascii="Verdana" w:hAnsi="Verdana"/>
                <w:b/>
              </w:rPr>
            </w:pPr>
          </w:p>
        </w:tc>
      </w:tr>
    </w:tbl>
    <w:p w14:paraId="0674E4E5" w14:textId="77777777" w:rsidR="00B066E4" w:rsidRPr="005363B8" w:rsidRDefault="00B066E4" w:rsidP="00482EAA">
      <w:pPr>
        <w:rPr>
          <w:rFonts w:ascii="Verdana" w:hAnsi="Verdana"/>
        </w:rPr>
      </w:pPr>
      <w:bookmarkStart w:id="45" w:name="ReassignedNewPlan"/>
      <w:bookmarkEnd w:id="45"/>
    </w:p>
    <w:p w14:paraId="46C31B5A" w14:textId="5B39B2F2" w:rsidR="00532C54" w:rsidRDefault="00532C54" w:rsidP="00532C54">
      <w:pPr>
        <w:rPr>
          <w:rFonts w:ascii="Verdana" w:hAnsi="Verdana"/>
          <w:b/>
        </w:rPr>
      </w:pPr>
      <w:bookmarkStart w:id="46" w:name="CurrentPlan"/>
      <w:bookmarkStart w:id="47" w:name="Disenrolled"/>
      <w:bookmarkEnd w:id="46"/>
      <w:r>
        <w:rPr>
          <w:rFonts w:ascii="Verdana" w:hAnsi="Verdana"/>
          <w:b/>
        </w:rPr>
        <w:t xml:space="preserve">2. </w:t>
      </w:r>
      <w:bookmarkStart w:id="48" w:name="OLE_LINK2"/>
      <w:bookmarkStart w:id="49" w:name="OLE_LINK6"/>
      <w:bookmarkStart w:id="50" w:name="ReassDiffPlan"/>
      <w:r>
        <w:rPr>
          <w:rFonts w:ascii="Verdana" w:hAnsi="Verdana"/>
          <w:b/>
        </w:rPr>
        <w:t xml:space="preserve">Reassigned to Different Plan </w:t>
      </w:r>
      <w:bookmarkEnd w:id="48"/>
      <w:r>
        <w:rPr>
          <w:rFonts w:ascii="Verdana" w:hAnsi="Verdana"/>
          <w:b/>
        </w:rPr>
        <w:t>(Disenrolled from SilverScript)</w:t>
      </w:r>
      <w:bookmarkEnd w:id="47"/>
      <w:bookmarkEnd w:id="49"/>
    </w:p>
    <w:bookmarkEnd w:id="50"/>
    <w:p w14:paraId="11D009E1" w14:textId="77777777" w:rsidR="00532C54" w:rsidRDefault="00532C54" w:rsidP="00532C54">
      <w:pPr>
        <w:rPr>
          <w:rFonts w:ascii="Verdana" w:hAnsi="Verdana"/>
        </w:rPr>
      </w:pPr>
    </w:p>
    <w:p w14:paraId="7517B17C" w14:textId="77777777" w:rsidR="00532C54" w:rsidRDefault="00532C54" w:rsidP="00532C54">
      <w:r>
        <w:rPr>
          <w:rFonts w:ascii="Verdana" w:hAnsi="Verdana"/>
        </w:rPr>
        <w:t>The CCR should perform the following: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2"/>
        <w:gridCol w:w="2461"/>
        <w:gridCol w:w="2292"/>
        <w:gridCol w:w="7055"/>
      </w:tblGrid>
      <w:tr w:rsidR="00BC4795" w14:paraId="1D0B7A58" w14:textId="77777777" w:rsidTr="00AD69A0"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900DD75" w14:textId="77777777" w:rsidR="00532C54" w:rsidRDefault="00532C54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Step </w:t>
            </w:r>
          </w:p>
        </w:tc>
        <w:tc>
          <w:tcPr>
            <w:tcW w:w="45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13C8B47" w14:textId="77777777" w:rsidR="00532C54" w:rsidRDefault="00532C54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Action</w:t>
            </w:r>
          </w:p>
        </w:tc>
      </w:tr>
      <w:tr w:rsidR="00BC4795" w14:paraId="34D38E61" w14:textId="77777777" w:rsidTr="00AD69A0">
        <w:tc>
          <w:tcPr>
            <w:tcW w:w="4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5C6B724" w14:textId="1C0B959D" w:rsidR="00BC4795" w:rsidRDefault="0088054D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5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685F6" w14:textId="77777777" w:rsidR="00AC50F7" w:rsidRDefault="00AC50F7" w:rsidP="00AC50F7">
            <w:pPr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4D6255ED" wp14:editId="508749E0">
                  <wp:extent cx="285115" cy="178435"/>
                  <wp:effectExtent l="0" t="0" r="635" b="0"/>
                  <wp:docPr id="10" name="Picture 10" descr="S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ay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80B760" w14:textId="0825BFD8" w:rsidR="00BC4795" w:rsidRDefault="000B1C42" w:rsidP="00532C54">
            <w:pPr>
              <w:numPr>
                <w:ilvl w:val="0"/>
                <w:numId w:val="2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Medicare</w:t>
            </w:r>
            <w:r w:rsidR="00BC4795">
              <w:rPr>
                <w:rFonts w:ascii="Verdana" w:hAnsi="Verdana"/>
              </w:rPr>
              <w:t xml:space="preserve"> is reassigning you to a different plan for the upcoming plan year</w:t>
            </w:r>
            <w:r w:rsidR="00C50299">
              <w:rPr>
                <w:rFonts w:ascii="Verdana" w:hAnsi="Verdana"/>
              </w:rPr>
              <w:t>.</w:t>
            </w:r>
            <w:r w:rsidR="00BC4795">
              <w:rPr>
                <w:rFonts w:ascii="Verdana" w:hAnsi="Verdana"/>
              </w:rPr>
              <w:t xml:space="preserve"> </w:t>
            </w:r>
          </w:p>
          <w:p w14:paraId="2507B2B2" w14:textId="6E88A76C" w:rsidR="00BC4795" w:rsidRDefault="00BC4795" w:rsidP="00532C54">
            <w:pPr>
              <w:numPr>
                <w:ilvl w:val="0"/>
                <w:numId w:val="2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 SilverScript plan you are </w:t>
            </w:r>
            <w:r w:rsidR="00C50299">
              <w:rPr>
                <w:rFonts w:ascii="Verdana" w:hAnsi="Verdana"/>
              </w:rPr>
              <w:t xml:space="preserve">currently </w:t>
            </w:r>
            <w:r>
              <w:rPr>
                <w:rFonts w:ascii="Verdana" w:hAnsi="Verdana"/>
              </w:rPr>
              <w:t>enrolled in</w:t>
            </w:r>
            <w:r w:rsidR="00C50299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will </w:t>
            </w:r>
            <w:r w:rsidR="00C50299">
              <w:rPr>
                <w:rFonts w:ascii="Verdana" w:hAnsi="Verdana"/>
              </w:rPr>
              <w:t>increase your costs</w:t>
            </w:r>
            <w:r>
              <w:rPr>
                <w:rFonts w:ascii="Verdana" w:hAnsi="Verdana"/>
              </w:rPr>
              <w:t xml:space="preserve"> in the upcoming plan year.</w:t>
            </w:r>
          </w:p>
          <w:p w14:paraId="63728C26" w14:textId="5FC13F48" w:rsidR="007624E8" w:rsidRDefault="007624E8" w:rsidP="00532C54">
            <w:pPr>
              <w:numPr>
                <w:ilvl w:val="0"/>
                <w:numId w:val="2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We recommend that you </w:t>
            </w:r>
            <w:r w:rsidR="00C50299">
              <w:rPr>
                <w:rFonts w:ascii="Verdana" w:hAnsi="Verdana"/>
              </w:rPr>
              <w:t xml:space="preserve">accept the new </w:t>
            </w:r>
            <w:r w:rsidR="00BC4795">
              <w:rPr>
                <w:rFonts w:ascii="Verdana" w:hAnsi="Verdana"/>
              </w:rPr>
              <w:t xml:space="preserve">plan </w:t>
            </w:r>
            <w:r w:rsidR="0088054D">
              <w:rPr>
                <w:rFonts w:ascii="Verdana" w:hAnsi="Verdana"/>
              </w:rPr>
              <w:t>Medicare</w:t>
            </w:r>
            <w:r w:rsidR="00BC4795">
              <w:rPr>
                <w:rFonts w:ascii="Verdana" w:hAnsi="Verdana"/>
              </w:rPr>
              <w:t xml:space="preserve"> </w:t>
            </w:r>
            <w:r w:rsidR="00C50299">
              <w:rPr>
                <w:rFonts w:ascii="Verdana" w:hAnsi="Verdana"/>
              </w:rPr>
              <w:t>has</w:t>
            </w:r>
            <w:r w:rsidR="00BC4795">
              <w:rPr>
                <w:rFonts w:ascii="Verdana" w:hAnsi="Verdana"/>
              </w:rPr>
              <w:t xml:space="preserve"> </w:t>
            </w:r>
            <w:r w:rsidR="00C50299">
              <w:rPr>
                <w:rFonts w:ascii="Verdana" w:hAnsi="Verdana"/>
              </w:rPr>
              <w:t xml:space="preserve">enrolled you in. </w:t>
            </w:r>
          </w:p>
          <w:p w14:paraId="34148E07" w14:textId="77777777" w:rsidR="007B3091" w:rsidRDefault="007B3091" w:rsidP="007B3091">
            <w:pPr>
              <w:ind w:left="360"/>
              <w:rPr>
                <w:rFonts w:ascii="Verdana" w:hAnsi="Verdana"/>
              </w:rPr>
            </w:pPr>
          </w:p>
          <w:p w14:paraId="63A12FE2" w14:textId="0DA75960" w:rsidR="00BC4795" w:rsidRPr="0019773E" w:rsidRDefault="00BF5596" w:rsidP="0019773E">
            <w:pPr>
              <w:numPr>
                <w:ilvl w:val="0"/>
                <w:numId w:val="2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</w:t>
            </w:r>
            <w:r w:rsidR="007624E8">
              <w:rPr>
                <w:rFonts w:ascii="Verdana" w:hAnsi="Verdana"/>
              </w:rPr>
              <w:t>ou</w:t>
            </w:r>
            <w:r w:rsidR="00BC4795">
              <w:rPr>
                <w:rFonts w:ascii="Verdana" w:hAnsi="Verdana"/>
              </w:rPr>
              <w:t xml:space="preserve"> can</w:t>
            </w:r>
            <w:r w:rsidR="007B3091">
              <w:rPr>
                <w:rFonts w:ascii="Verdana" w:hAnsi="Verdana"/>
              </w:rPr>
              <w:t xml:space="preserve"> choose to</w:t>
            </w:r>
            <w:r w:rsidR="00BC4795">
              <w:rPr>
                <w:rFonts w:ascii="Verdana" w:hAnsi="Verdana"/>
              </w:rPr>
              <w:t xml:space="preserve"> remain </w:t>
            </w:r>
            <w:r w:rsidR="00C50299">
              <w:rPr>
                <w:rFonts w:ascii="Verdana" w:hAnsi="Verdana"/>
              </w:rPr>
              <w:t xml:space="preserve">in the </w:t>
            </w:r>
            <w:r w:rsidR="00BC4795">
              <w:rPr>
                <w:rFonts w:ascii="Verdana" w:hAnsi="Verdana"/>
              </w:rPr>
              <w:t>SilverScript</w:t>
            </w:r>
            <w:r w:rsidR="00C50299">
              <w:rPr>
                <w:rFonts w:ascii="Verdana" w:hAnsi="Verdana"/>
              </w:rPr>
              <w:t xml:space="preserve"> plan, </w:t>
            </w:r>
            <w:bookmarkStart w:id="51" w:name="OLE_LINK1"/>
            <w:r w:rsidR="00C50299">
              <w:rPr>
                <w:rFonts w:ascii="Verdana" w:hAnsi="Verdana"/>
              </w:rPr>
              <w:t xml:space="preserve">however, </w:t>
            </w:r>
            <w:bookmarkStart w:id="52" w:name="OLE_LINK40"/>
            <w:r w:rsidR="00C50299">
              <w:rPr>
                <w:rFonts w:ascii="Verdana" w:hAnsi="Verdana"/>
              </w:rPr>
              <w:t xml:space="preserve">you will </w:t>
            </w:r>
            <w:r w:rsidR="00BC4795">
              <w:rPr>
                <w:rFonts w:ascii="Verdana" w:hAnsi="Verdana"/>
              </w:rPr>
              <w:t>pay</w:t>
            </w:r>
            <w:r w:rsidR="00C50299">
              <w:rPr>
                <w:rFonts w:ascii="Verdana" w:hAnsi="Verdana"/>
              </w:rPr>
              <w:t xml:space="preserve"> </w:t>
            </w:r>
            <w:r w:rsidR="00BC4795">
              <w:rPr>
                <w:rFonts w:ascii="Verdana" w:hAnsi="Verdana"/>
              </w:rPr>
              <w:t xml:space="preserve">a </w:t>
            </w:r>
            <w:r w:rsidR="00BC4795" w:rsidRPr="0019773E">
              <w:rPr>
                <w:rFonts w:ascii="Verdana" w:hAnsi="Verdana"/>
                <w:b/>
                <w:bCs/>
              </w:rPr>
              <w:t>monthly premium</w:t>
            </w:r>
            <w:r w:rsidR="0088054D">
              <w:rPr>
                <w:rFonts w:ascii="Verdana" w:hAnsi="Verdana"/>
              </w:rPr>
              <w:t xml:space="preserve"> and </w:t>
            </w:r>
            <w:r w:rsidR="0088054D" w:rsidRPr="0019773E">
              <w:rPr>
                <w:rFonts w:ascii="Verdana" w:hAnsi="Verdana"/>
                <w:b/>
                <w:bCs/>
              </w:rPr>
              <w:t>higher cost</w:t>
            </w:r>
            <w:r w:rsidR="00C50299" w:rsidRPr="0019773E">
              <w:rPr>
                <w:rFonts w:ascii="Verdana" w:hAnsi="Verdana"/>
                <w:b/>
                <w:bCs/>
              </w:rPr>
              <w:t>s</w:t>
            </w:r>
            <w:r w:rsidR="00C50299">
              <w:rPr>
                <w:rFonts w:ascii="Verdana" w:hAnsi="Verdana"/>
              </w:rPr>
              <w:t xml:space="preserve"> for your prescription drugs.</w:t>
            </w:r>
            <w:bookmarkEnd w:id="51"/>
            <w:bookmarkEnd w:id="52"/>
          </w:p>
          <w:p w14:paraId="6FC21217" w14:textId="3545E281" w:rsidR="007B3091" w:rsidRDefault="007B3091">
            <w:pPr>
              <w:rPr>
                <w:rFonts w:ascii="Verdana" w:hAnsi="Verdana"/>
                <w:bCs/>
              </w:rPr>
            </w:pPr>
          </w:p>
          <w:p w14:paraId="51998DC3" w14:textId="1F44A025" w:rsidR="00EC6493" w:rsidRDefault="00EC6493" w:rsidP="00EC6493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</w:rPr>
              <w:t xml:space="preserve">Note: </w:t>
            </w:r>
            <w:r>
              <w:rPr>
                <w:rFonts w:ascii="Verdana" w:hAnsi="Verdana"/>
                <w:bCs/>
              </w:rPr>
              <w:t>The CCR should refer to</w:t>
            </w:r>
            <w:r w:rsidR="00546C30">
              <w:rPr>
                <w:rFonts w:ascii="Verdana" w:hAnsi="Verdana"/>
                <w:bCs/>
              </w:rPr>
              <w:t xml:space="preserve"> </w:t>
            </w:r>
            <w:hyperlink r:id="rId31" w:anchor="!/view?docid=18373e33-3e55-4833-a5f3-aeb37f9c7a15" w:history="1">
              <w:r w:rsidR="00546C30" w:rsidRPr="00546C30">
                <w:rPr>
                  <w:rStyle w:val="Hyperlink"/>
                  <w:rFonts w:ascii="Verdana" w:hAnsi="Verdana"/>
                  <w:bCs/>
                </w:rPr>
                <w:t>MED D - 202</w:t>
              </w:r>
              <w:r w:rsidR="00794A32">
                <w:rPr>
                  <w:rStyle w:val="Hyperlink"/>
                  <w:rFonts w:ascii="Verdana" w:hAnsi="Verdana"/>
                  <w:bCs/>
                </w:rPr>
                <w:t>5</w:t>
              </w:r>
              <w:r w:rsidR="00546C30" w:rsidRPr="00546C30">
                <w:rPr>
                  <w:rStyle w:val="Hyperlink"/>
                  <w:rFonts w:ascii="Verdana" w:hAnsi="Verdana"/>
                  <w:bCs/>
                </w:rPr>
                <w:t xml:space="preserve"> SilverScript Premiums by Region</w:t>
              </w:r>
            </w:hyperlink>
            <w:r>
              <w:rPr>
                <w:rFonts w:ascii="Verdana" w:hAnsi="Verdana"/>
                <w:bCs/>
              </w:rPr>
              <w:t xml:space="preserve"> </w:t>
            </w:r>
            <w:r w:rsidR="006D78A8">
              <w:rPr>
                <w:rFonts w:ascii="Verdana" w:hAnsi="Verdana"/>
                <w:bCs/>
              </w:rPr>
              <w:t xml:space="preserve">to determine the CHOICE plan premium amount </w:t>
            </w:r>
            <w:r>
              <w:rPr>
                <w:rFonts w:ascii="Verdana" w:hAnsi="Verdana"/>
                <w:bCs/>
              </w:rPr>
              <w:t xml:space="preserve">and review specific costs for the beneficiary </w:t>
            </w:r>
            <w:bookmarkStart w:id="53" w:name="OLE_LINK5"/>
            <w:r>
              <w:rPr>
                <w:rFonts w:ascii="Verdana" w:hAnsi="Verdana"/>
                <w:bCs/>
              </w:rPr>
              <w:t>using the cost charts below</w:t>
            </w:r>
            <w:bookmarkEnd w:id="53"/>
            <w:r>
              <w:rPr>
                <w:rFonts w:ascii="Verdana" w:hAnsi="Verdana"/>
                <w:bCs/>
              </w:rPr>
              <w:t xml:space="preserve">. </w:t>
            </w:r>
          </w:p>
          <w:p w14:paraId="4B461412" w14:textId="77777777" w:rsidR="00EC6493" w:rsidRDefault="00EC6493" w:rsidP="00E16586">
            <w:pPr>
              <w:rPr>
                <w:rFonts w:ascii="Verdana" w:hAnsi="Verdana"/>
                <w:bCs/>
              </w:rPr>
            </w:pPr>
          </w:p>
          <w:p w14:paraId="39B6CC97" w14:textId="62D9D1B2" w:rsidR="00C50299" w:rsidRDefault="00C50299">
            <w:pPr>
              <w:rPr>
                <w:rFonts w:ascii="Verdana" w:hAnsi="Verdana"/>
                <w:b/>
              </w:rPr>
            </w:pPr>
          </w:p>
        </w:tc>
      </w:tr>
      <w:tr w:rsidR="00BC4795" w14:paraId="6236920F" w14:textId="77777777" w:rsidTr="00AD69A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09EAB1" w14:textId="77777777" w:rsidR="00BC4795" w:rsidRDefault="00BC4795">
            <w:pPr>
              <w:rPr>
                <w:rFonts w:ascii="Verdana" w:hAnsi="Verdana"/>
                <w:b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E7D5EC5" w14:textId="77777777" w:rsidR="00BC4795" w:rsidRDefault="00BC479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If the beneficiary wants to…</w:t>
            </w:r>
          </w:p>
        </w:tc>
        <w:tc>
          <w:tcPr>
            <w:tcW w:w="36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AA97692" w14:textId="77777777" w:rsidR="00BC4795" w:rsidRDefault="00BC479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 the CCR will…</w:t>
            </w:r>
          </w:p>
        </w:tc>
      </w:tr>
      <w:tr w:rsidR="00BC4795" w14:paraId="21D5E347" w14:textId="77777777" w:rsidTr="00AD69A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8E2D2D" w14:textId="77777777" w:rsidR="00BC4795" w:rsidRDefault="00BC4795">
            <w:pPr>
              <w:rPr>
                <w:rFonts w:ascii="Verdana" w:hAnsi="Verdana"/>
                <w:b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80E7D" w14:textId="025957C7" w:rsidR="00BC4795" w:rsidRPr="00532C54" w:rsidRDefault="00BC4795">
            <w:pPr>
              <w:rPr>
                <w:rStyle w:val="tableentry"/>
                <w:rFonts w:ascii="Verdana" w:hAnsi="Verdana"/>
                <w:sz w:val="24"/>
                <w:szCs w:val="24"/>
              </w:rPr>
            </w:pPr>
            <w:r w:rsidRPr="00532C54">
              <w:rPr>
                <w:rStyle w:val="tableentry"/>
                <w:rFonts w:ascii="Verdana" w:hAnsi="Verdana"/>
                <w:sz w:val="24"/>
                <w:szCs w:val="24"/>
              </w:rPr>
              <w:t xml:space="preserve">Accept the new plan assigned by </w:t>
            </w:r>
            <w:r w:rsidR="0088054D">
              <w:rPr>
                <w:rStyle w:val="tableentry"/>
                <w:rFonts w:ascii="Verdana" w:hAnsi="Verdana"/>
                <w:sz w:val="24"/>
                <w:szCs w:val="24"/>
              </w:rPr>
              <w:t>CMS</w:t>
            </w:r>
            <w:r w:rsidRPr="00532C54">
              <w:rPr>
                <w:rFonts w:ascii="Verdana" w:hAnsi="Verdana"/>
              </w:rPr>
              <w:t xml:space="preserve"> </w:t>
            </w:r>
          </w:p>
        </w:tc>
        <w:tc>
          <w:tcPr>
            <w:tcW w:w="36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07D8B" w14:textId="09F44259" w:rsidR="00BC4795" w:rsidRDefault="00AC50F7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AA20A19" wp14:editId="356A6302">
                  <wp:extent cx="285115" cy="178435"/>
                  <wp:effectExtent l="0" t="0" r="635" b="0"/>
                  <wp:docPr id="11" name="Picture 11" descr="S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ay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C4795">
              <w:rPr>
                <w:rFonts w:ascii="Verdana" w:hAnsi="Verdana"/>
                <w:b/>
              </w:rPr>
              <w:t xml:space="preserve"> </w:t>
            </w:r>
          </w:p>
          <w:p w14:paraId="0FDD16D0" w14:textId="77777777" w:rsidR="00BC4795" w:rsidRDefault="00BC4795" w:rsidP="00532C54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>I understand.</w:t>
            </w:r>
          </w:p>
          <w:p w14:paraId="2FC0F0D2" w14:textId="77777777" w:rsidR="00BC4795" w:rsidRDefault="00BC4795" w:rsidP="00532C54">
            <w:pPr>
              <w:numPr>
                <w:ilvl w:val="0"/>
                <w:numId w:val="27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You don’t need to do anything else.</w:t>
            </w:r>
          </w:p>
          <w:p w14:paraId="17E3782A" w14:textId="26C05E3D" w:rsidR="00BC4795" w:rsidRDefault="00BC4795" w:rsidP="00532C54">
            <w:pPr>
              <w:numPr>
                <w:ilvl w:val="0"/>
                <w:numId w:val="27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You will receive a second blue letter in December, called a Formulary Notice, listing the drugs you took in 202</w:t>
            </w:r>
            <w:r w:rsidR="00FC267D">
              <w:rPr>
                <w:rFonts w:ascii="Verdana" w:hAnsi="Verdana"/>
              </w:rPr>
              <w:t>4</w:t>
            </w:r>
            <w:r>
              <w:rPr>
                <w:rFonts w:ascii="Verdana" w:hAnsi="Verdana"/>
              </w:rPr>
              <w:t xml:space="preserve"> and it will show </w:t>
            </w:r>
            <w:r w:rsidR="0088054D">
              <w:rPr>
                <w:rFonts w:ascii="Verdana" w:hAnsi="Verdana"/>
              </w:rPr>
              <w:t>whether</w:t>
            </w:r>
            <w:r>
              <w:rPr>
                <w:rFonts w:ascii="Verdana" w:hAnsi="Verdana"/>
              </w:rPr>
              <w:t xml:space="preserve"> these drugs will be covered in your new plan. Additional plan information will also be mailed to you by the new plan.</w:t>
            </w:r>
          </w:p>
          <w:p w14:paraId="0C85AEDD" w14:textId="77777777" w:rsidR="00BC4795" w:rsidRDefault="00BC4795">
            <w:pPr>
              <w:rPr>
                <w:rFonts w:ascii="Verdana" w:hAnsi="Verdana"/>
                <w:b/>
              </w:rPr>
            </w:pPr>
          </w:p>
          <w:p w14:paraId="7F921252" w14:textId="1CA5EBE4" w:rsidR="00BC4795" w:rsidRDefault="00BC4795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Proceed to Step </w:t>
            </w:r>
            <w:r w:rsidR="0088054D">
              <w:rPr>
                <w:rFonts w:ascii="Verdana" w:hAnsi="Verdana"/>
                <w:b/>
              </w:rPr>
              <w:t>2</w:t>
            </w:r>
            <w:r>
              <w:rPr>
                <w:rFonts w:ascii="Verdana" w:hAnsi="Verdana"/>
                <w:b/>
              </w:rPr>
              <w:t>.</w:t>
            </w:r>
          </w:p>
        </w:tc>
      </w:tr>
      <w:tr w:rsidR="00BC4795" w14:paraId="273D96F1" w14:textId="77777777" w:rsidTr="00AD69A0">
        <w:trPr>
          <w:trHeight w:val="1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7CEEA4" w14:textId="77777777" w:rsidR="00BC4795" w:rsidRDefault="00BC4795">
            <w:pPr>
              <w:rPr>
                <w:rFonts w:ascii="Verdana" w:hAnsi="Verdana"/>
                <w:b/>
              </w:rPr>
            </w:pPr>
          </w:p>
        </w:tc>
        <w:tc>
          <w:tcPr>
            <w:tcW w:w="95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4DBC6DF" w14:textId="525FCB78" w:rsidR="00BC4795" w:rsidRDefault="00332C8A">
            <w:pPr>
              <w:rPr>
                <w:rFonts w:ascii="Verdana" w:hAnsi="Verdana"/>
              </w:rPr>
            </w:pPr>
            <w:bookmarkStart w:id="54" w:name="Remain"/>
            <w:r>
              <w:rPr>
                <w:rFonts w:ascii="Verdana" w:hAnsi="Verdana"/>
              </w:rPr>
              <w:t>Choose to r</w:t>
            </w:r>
            <w:r w:rsidR="00BC4795">
              <w:rPr>
                <w:rFonts w:ascii="Verdana" w:hAnsi="Verdana"/>
              </w:rPr>
              <w:t xml:space="preserve">emain </w:t>
            </w:r>
            <w:r>
              <w:rPr>
                <w:rFonts w:ascii="Verdana" w:hAnsi="Verdana"/>
              </w:rPr>
              <w:t xml:space="preserve">in the </w:t>
            </w:r>
            <w:r w:rsidR="00BC4795">
              <w:rPr>
                <w:rFonts w:ascii="Verdana" w:hAnsi="Verdana"/>
              </w:rPr>
              <w:t>SilverScript</w:t>
            </w:r>
            <w:r>
              <w:rPr>
                <w:rFonts w:ascii="Verdana" w:hAnsi="Verdana"/>
              </w:rPr>
              <w:t xml:space="preserve"> plan</w:t>
            </w:r>
            <w:r w:rsidR="00BC4795">
              <w:rPr>
                <w:rFonts w:ascii="Verdana" w:hAnsi="Verdana"/>
              </w:rPr>
              <w:t xml:space="preserve"> and pay a premium.</w:t>
            </w:r>
            <w:bookmarkEnd w:id="54"/>
          </w:p>
        </w:tc>
        <w:tc>
          <w:tcPr>
            <w:tcW w:w="36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C132" w14:textId="347A8CE9" w:rsidR="0019773E" w:rsidRDefault="0019773E" w:rsidP="0019773E">
            <w:pPr>
              <w:pStyle w:val="ListParagraph"/>
              <w:numPr>
                <w:ilvl w:val="0"/>
                <w:numId w:val="41"/>
              </w:numPr>
              <w:rPr>
                <w:rFonts w:ascii="Verdana" w:hAnsi="Verdana"/>
                <w:bCs/>
              </w:rPr>
            </w:pPr>
            <w:r w:rsidRPr="0019773E">
              <w:rPr>
                <w:rFonts w:ascii="Verdana" w:hAnsi="Verdana"/>
                <w:bCs/>
              </w:rPr>
              <w:t>R</w:t>
            </w:r>
            <w:r w:rsidR="00332C8A" w:rsidRPr="0019773E">
              <w:rPr>
                <w:rFonts w:ascii="Verdana" w:hAnsi="Verdana"/>
                <w:bCs/>
              </w:rPr>
              <w:t xml:space="preserve">eview and </w:t>
            </w:r>
            <w:r w:rsidR="00B772D6">
              <w:rPr>
                <w:rFonts w:ascii="Verdana" w:hAnsi="Verdana"/>
                <w:bCs/>
              </w:rPr>
              <w:t>confirm</w:t>
            </w:r>
            <w:r w:rsidR="00B772D6" w:rsidRPr="0019773E">
              <w:rPr>
                <w:rFonts w:ascii="Verdana" w:hAnsi="Verdana"/>
                <w:bCs/>
              </w:rPr>
              <w:t xml:space="preserve"> </w:t>
            </w:r>
            <w:r w:rsidR="00B66879">
              <w:rPr>
                <w:rFonts w:ascii="Verdana" w:hAnsi="Verdana"/>
                <w:bCs/>
              </w:rPr>
              <w:t xml:space="preserve">with </w:t>
            </w:r>
            <w:r w:rsidR="00332C8A" w:rsidRPr="0019773E">
              <w:rPr>
                <w:rFonts w:ascii="Verdana" w:hAnsi="Verdana"/>
                <w:bCs/>
              </w:rPr>
              <w:t xml:space="preserve">the beneficiary the amount of the monthly premium, based on the area where they live. </w:t>
            </w:r>
          </w:p>
          <w:p w14:paraId="329D5C74" w14:textId="2581C38C" w:rsidR="004E02FA" w:rsidRPr="0019773E" w:rsidRDefault="004E02FA" w:rsidP="0019773E">
            <w:pPr>
              <w:pStyle w:val="ListParagraph"/>
              <w:numPr>
                <w:ilvl w:val="1"/>
                <w:numId w:val="41"/>
              </w:numPr>
              <w:rPr>
                <w:rFonts w:ascii="Verdana" w:hAnsi="Verdana"/>
                <w:bCs/>
              </w:rPr>
            </w:pPr>
            <w:bookmarkStart w:id="55" w:name="OLE_LINK10"/>
            <w:r w:rsidRPr="0019773E">
              <w:rPr>
                <w:rFonts w:ascii="Verdana" w:hAnsi="Verdana"/>
                <w:bCs/>
              </w:rPr>
              <w:t>Refer to</w:t>
            </w:r>
            <w:r w:rsidR="007E4231">
              <w:rPr>
                <w:rFonts w:ascii="Verdana" w:hAnsi="Verdana"/>
                <w:bCs/>
              </w:rPr>
              <w:t xml:space="preserve"> </w:t>
            </w:r>
            <w:bookmarkStart w:id="56" w:name="OLE_LINK9"/>
            <w:bookmarkStart w:id="57" w:name="OLE_LINK11"/>
            <w:r w:rsidR="00EC6493">
              <w:fldChar w:fldCharType="begin"/>
            </w:r>
            <w:r w:rsidR="00794A32">
              <w:instrText>HYPERLINK "https://thesource.cvshealth.com/nuxeo/thesource/" \l "!/view?docid=18373e33-3e55-4833-a5f3-aeb37f9c7a15"</w:instrText>
            </w:r>
            <w:r w:rsidR="00EC6493">
              <w:fldChar w:fldCharType="separate"/>
            </w:r>
            <w:r w:rsidR="00EC6493">
              <w:rPr>
                <w:rStyle w:val="Hyperlink"/>
                <w:rFonts w:ascii="Verdana" w:hAnsi="Verdana"/>
                <w:bCs/>
              </w:rPr>
              <w:t>MED D - 202</w:t>
            </w:r>
            <w:r w:rsidR="00794A32">
              <w:rPr>
                <w:rStyle w:val="Hyperlink"/>
                <w:rFonts w:ascii="Verdana" w:hAnsi="Verdana"/>
                <w:bCs/>
              </w:rPr>
              <w:t>5</w:t>
            </w:r>
            <w:r w:rsidR="00EC6493">
              <w:rPr>
                <w:rStyle w:val="Hyperlink"/>
                <w:rFonts w:ascii="Verdana" w:hAnsi="Verdana"/>
                <w:bCs/>
              </w:rPr>
              <w:t xml:space="preserve"> SilverScript Premiums by Region</w:t>
            </w:r>
            <w:r w:rsidR="00EC6493">
              <w:fldChar w:fldCharType="end"/>
            </w:r>
            <w:r w:rsidR="00EC6493">
              <w:rPr>
                <w:rFonts w:ascii="Verdana" w:hAnsi="Verdana"/>
                <w:bCs/>
              </w:rPr>
              <w:t xml:space="preserve"> - </w:t>
            </w:r>
            <w:bookmarkEnd w:id="56"/>
            <w:r w:rsidR="00EC6493">
              <w:rPr>
                <w:rFonts w:ascii="Verdana" w:hAnsi="Verdana"/>
                <w:bCs/>
              </w:rPr>
              <w:t>SilverScript Premiums – CHOICE</w:t>
            </w:r>
            <w:bookmarkEnd w:id="57"/>
          </w:p>
          <w:p w14:paraId="3E6922D1" w14:textId="59CDD81E" w:rsidR="00BC4795" w:rsidRDefault="002B78A5">
            <w:pPr>
              <w:rPr>
                <w:rFonts w:ascii="Verdana" w:hAnsi="Verdana"/>
                <w:b/>
              </w:rPr>
            </w:pPr>
            <w:r>
              <w:pict w14:anchorId="1EAFD011">
                <v:shape id="_x0000_i1028" type="#_x0000_t75" alt="Say" style="width:22.7pt;height:13.3pt;visibility:visible;mso-wrap-style:square">
                  <v:imagedata r:id="rId32" o:title="Say"/>
                </v:shape>
              </w:pict>
            </w:r>
            <w:r w:rsidR="00BC4795">
              <w:rPr>
                <w:rFonts w:ascii="Verdana" w:hAnsi="Verdana"/>
                <w:b/>
              </w:rPr>
              <w:t xml:space="preserve">  </w:t>
            </w:r>
          </w:p>
          <w:bookmarkEnd w:id="55"/>
          <w:p w14:paraId="23DB85A6" w14:textId="777ED783" w:rsidR="004E02FA" w:rsidRDefault="004E02FA" w:rsidP="004E02FA">
            <w:pPr>
              <w:pStyle w:val="ListParagraph"/>
              <w:numPr>
                <w:ilvl w:val="0"/>
                <w:numId w:val="39"/>
              </w:numPr>
              <w:rPr>
                <w:rFonts w:ascii="Verdana" w:hAnsi="Verdana"/>
                <w:bCs/>
              </w:rPr>
            </w:pPr>
            <w:r w:rsidRPr="00B772D6">
              <w:rPr>
                <w:rFonts w:ascii="Verdana" w:hAnsi="Verdana"/>
                <w:bCs/>
                <w:u w:val="single"/>
              </w:rPr>
              <w:t xml:space="preserve">You will pay a monthly premium of </w:t>
            </w:r>
            <w:r w:rsidR="0019773E" w:rsidRPr="00B772D6">
              <w:rPr>
                <w:rFonts w:ascii="Verdana" w:hAnsi="Verdana"/>
                <w:b/>
                <w:bCs/>
                <w:color w:val="000000"/>
                <w:u w:val="single"/>
              </w:rPr>
              <w:t>&lt;$XX.XX&gt;</w:t>
            </w:r>
            <w:r w:rsidR="00053D60" w:rsidRPr="00B772D6">
              <w:rPr>
                <w:rFonts w:ascii="Verdana" w:hAnsi="Verdana"/>
                <w:b/>
                <w:color w:val="000000"/>
                <w:u w:val="single"/>
              </w:rPr>
              <w:t xml:space="preserve"> </w:t>
            </w:r>
            <w:r w:rsidRPr="00B772D6">
              <w:rPr>
                <w:rFonts w:ascii="Verdana" w:hAnsi="Verdana"/>
                <w:bCs/>
                <w:u w:val="single"/>
              </w:rPr>
              <w:t>and higher costs</w:t>
            </w:r>
            <w:r w:rsidR="00053D60" w:rsidRPr="00B772D6">
              <w:rPr>
                <w:rFonts w:ascii="Verdana" w:hAnsi="Verdana"/>
                <w:bCs/>
                <w:u w:val="single"/>
              </w:rPr>
              <w:t xml:space="preserve"> for your prescription drugs</w:t>
            </w:r>
            <w:r w:rsidR="00053D60">
              <w:rPr>
                <w:rFonts w:ascii="Verdana" w:hAnsi="Verdana"/>
                <w:bCs/>
              </w:rPr>
              <w:t>.</w:t>
            </w:r>
            <w:r w:rsidRPr="004E02FA">
              <w:rPr>
                <w:rFonts w:ascii="Verdana" w:hAnsi="Verdana"/>
                <w:bCs/>
              </w:rPr>
              <w:t xml:space="preserve"> </w:t>
            </w:r>
          </w:p>
          <w:p w14:paraId="581EC09D" w14:textId="77777777" w:rsidR="00B772D6" w:rsidRPr="004E02FA" w:rsidRDefault="00B772D6" w:rsidP="00B772D6">
            <w:pPr>
              <w:pStyle w:val="ListParagraph"/>
              <w:rPr>
                <w:rFonts w:ascii="Verdana" w:hAnsi="Verdana"/>
                <w:bCs/>
              </w:rPr>
            </w:pPr>
          </w:p>
          <w:p w14:paraId="1C5E56EA" w14:textId="24FB1C66" w:rsidR="00BC4795" w:rsidRPr="004E02FA" w:rsidRDefault="00BC4795" w:rsidP="004E02FA">
            <w:pPr>
              <w:pStyle w:val="ListParagraph"/>
              <w:numPr>
                <w:ilvl w:val="0"/>
                <w:numId w:val="39"/>
              </w:numPr>
              <w:rPr>
                <w:rFonts w:ascii="Verdana" w:hAnsi="Verdana"/>
              </w:rPr>
            </w:pPr>
            <w:r w:rsidRPr="004E02FA">
              <w:rPr>
                <w:rFonts w:ascii="Verdana" w:hAnsi="Verdana"/>
              </w:rPr>
              <w:t xml:space="preserve">Do you </w:t>
            </w:r>
            <w:r w:rsidR="004E02FA" w:rsidRPr="004E02FA">
              <w:rPr>
                <w:rFonts w:ascii="Verdana" w:hAnsi="Verdana"/>
              </w:rPr>
              <w:t xml:space="preserve">choose </w:t>
            </w:r>
            <w:r w:rsidRPr="004E02FA">
              <w:rPr>
                <w:rFonts w:ascii="Verdana" w:hAnsi="Verdana"/>
              </w:rPr>
              <w:t>to remain in the SilverScript plan</w:t>
            </w:r>
            <w:r w:rsidR="004E02FA">
              <w:rPr>
                <w:rFonts w:ascii="Verdana" w:hAnsi="Verdana"/>
              </w:rPr>
              <w:t xml:space="preserve"> and accept financial liability</w:t>
            </w:r>
            <w:r w:rsidR="00B772D6">
              <w:rPr>
                <w:rFonts w:ascii="Verdana" w:hAnsi="Verdana"/>
              </w:rPr>
              <w:t xml:space="preserve"> for these higher costs</w:t>
            </w:r>
            <w:r w:rsidRPr="004E02FA">
              <w:rPr>
                <w:rFonts w:ascii="Verdana" w:hAnsi="Verdana"/>
              </w:rPr>
              <w:t>?</w:t>
            </w:r>
          </w:p>
          <w:p w14:paraId="072811C0" w14:textId="5BC104EA" w:rsidR="00BC4795" w:rsidRDefault="00BC4795" w:rsidP="004E02FA">
            <w:pPr>
              <w:pStyle w:val="ListParagraph"/>
              <w:rPr>
                <w:rFonts w:ascii="Verdana" w:hAnsi="Verdana"/>
              </w:rPr>
            </w:pPr>
          </w:p>
        </w:tc>
      </w:tr>
      <w:tr w:rsidR="004325FD" w14:paraId="2E641804" w14:textId="77777777" w:rsidTr="00AD69A0">
        <w:trPr>
          <w:trHeight w:val="1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ED4BBA" w14:textId="77777777" w:rsidR="00BC4795" w:rsidRDefault="00BC4795" w:rsidP="00BC4795">
            <w:pPr>
              <w:rPr>
                <w:rFonts w:ascii="Verdana" w:hAnsi="Verdana"/>
                <w:b/>
              </w:rPr>
            </w:pPr>
          </w:p>
        </w:tc>
        <w:tc>
          <w:tcPr>
            <w:tcW w:w="95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7F16AE" w14:textId="77777777" w:rsidR="00BC4795" w:rsidRDefault="00BC4795" w:rsidP="00BC4795">
            <w:pPr>
              <w:rPr>
                <w:rFonts w:ascii="Verdana" w:hAnsi="Verdana"/>
              </w:rPr>
            </w:pP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6E96E99" w14:textId="27FF1C8F" w:rsidR="00BC4795" w:rsidRDefault="00BC4795" w:rsidP="00BC479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If…</w:t>
            </w:r>
          </w:p>
        </w:tc>
        <w:tc>
          <w:tcPr>
            <w:tcW w:w="2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795F1A4" w14:textId="00F76EC6" w:rsidR="00BC4795" w:rsidRDefault="00BC4795" w:rsidP="00BC479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tr w:rsidR="004325FD" w14:paraId="1EDA3BAE" w14:textId="77777777" w:rsidTr="00AD69A0">
        <w:trPr>
          <w:trHeight w:val="1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27756" w14:textId="77777777" w:rsidR="00BC4795" w:rsidRDefault="00BC4795">
            <w:pPr>
              <w:rPr>
                <w:rFonts w:ascii="Verdana" w:hAnsi="Verdana"/>
                <w:b/>
              </w:rPr>
            </w:pPr>
          </w:p>
        </w:tc>
        <w:tc>
          <w:tcPr>
            <w:tcW w:w="95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08DFE2" w14:textId="77777777" w:rsidR="00BC4795" w:rsidRDefault="00BC4795">
            <w:pPr>
              <w:rPr>
                <w:rFonts w:ascii="Verdana" w:hAnsi="Verdana"/>
              </w:rPr>
            </w:pP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EFFD9" w14:textId="68915964" w:rsidR="00BC4795" w:rsidRDefault="00BC4795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Yes</w:t>
            </w:r>
          </w:p>
        </w:tc>
        <w:tc>
          <w:tcPr>
            <w:tcW w:w="2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E167B" w14:textId="26BEC3BB" w:rsidR="009C5264" w:rsidRDefault="002B78A5" w:rsidP="009C5264">
            <w:pPr>
              <w:rPr>
                <w:rFonts w:ascii="Verdana" w:hAnsi="Verdana"/>
                <w:bCs/>
              </w:rPr>
            </w:pPr>
            <w:r>
              <w:pict w14:anchorId="1779625A">
                <v:shape id="_x0000_i1029" type="#_x0000_t75" style="width:19.55pt;height:16.45pt;visibility:visible;mso-wrap-style:square">
                  <v:imagedata r:id="rId33" o:title=""/>
                </v:shape>
              </w:pict>
            </w:r>
            <w:r w:rsidR="009C5264">
              <w:rPr>
                <w:rFonts w:ascii="Verdana" w:hAnsi="Verdana"/>
                <w:bCs/>
              </w:rPr>
              <w:t xml:space="preserve"> </w:t>
            </w:r>
            <w:r w:rsidR="00E734DB">
              <w:rPr>
                <w:rFonts w:ascii="Verdana" w:hAnsi="Verdana"/>
                <w:bCs/>
              </w:rPr>
              <w:t>Allow me a moment to transfer you to a licensed enrollment agent that can assist you with reenrollment in the plan.</w:t>
            </w:r>
          </w:p>
          <w:p w14:paraId="15F656EE" w14:textId="77777777" w:rsidR="00E734DB" w:rsidRDefault="00E734DB" w:rsidP="009C5264">
            <w:pPr>
              <w:rPr>
                <w:rFonts w:ascii="Verdana" w:hAnsi="Verdana"/>
                <w:bCs/>
              </w:rPr>
            </w:pPr>
          </w:p>
          <w:p w14:paraId="59D8B5A5" w14:textId="6A1F6E65" w:rsidR="00E734DB" w:rsidRPr="00E734DB" w:rsidRDefault="00E734DB" w:rsidP="00E734DB">
            <w:pPr>
              <w:pStyle w:val="ListParagraph"/>
              <w:numPr>
                <w:ilvl w:val="0"/>
                <w:numId w:val="45"/>
              </w:numPr>
              <w:tabs>
                <w:tab w:val="num" w:pos="720"/>
              </w:tabs>
              <w:rPr>
                <w:rFonts w:ascii="Verdana" w:hAnsi="Verdana"/>
                <w:bCs/>
              </w:rPr>
            </w:pPr>
            <w:r w:rsidRPr="00E734DB">
              <w:rPr>
                <w:rFonts w:ascii="Verdana" w:hAnsi="Verdana"/>
                <w:b/>
              </w:rPr>
              <w:t>Warm Transfer the call to Enrollment (Telesales</w:t>
            </w:r>
            <w:r>
              <w:rPr>
                <w:rFonts w:ascii="Verdana" w:hAnsi="Verdana"/>
                <w:bCs/>
              </w:rPr>
              <w:t>) and a</w:t>
            </w:r>
            <w:r w:rsidRPr="00E734DB">
              <w:rPr>
                <w:rFonts w:ascii="Verdana" w:hAnsi="Verdana"/>
                <w:bCs/>
              </w:rPr>
              <w:t xml:space="preserve">dvise the agent that the beneficiary was reassigned to a different prescription drug plan by Medicare but needs a new enrollment in </w:t>
            </w:r>
            <w:r w:rsidRPr="000958C7">
              <w:rPr>
                <w:rFonts w:ascii="Verdana" w:hAnsi="Verdana"/>
                <w:b/>
              </w:rPr>
              <w:t>SilverScript Choice</w:t>
            </w:r>
            <w:r w:rsidRPr="00E734DB">
              <w:rPr>
                <w:rFonts w:ascii="Verdana" w:hAnsi="Verdana"/>
                <w:bCs/>
              </w:rPr>
              <w:t xml:space="preserve"> to stay in their current plan. </w:t>
            </w:r>
          </w:p>
          <w:p w14:paraId="6B6C0013" w14:textId="4DFEC264" w:rsidR="00E734DB" w:rsidRDefault="00E734DB" w:rsidP="00B772D6">
            <w:pPr>
              <w:tabs>
                <w:tab w:val="num" w:pos="720"/>
              </w:tabs>
              <w:rPr>
                <w:rFonts w:ascii="Verdana" w:hAnsi="Verdana"/>
                <w:bCs/>
              </w:rPr>
            </w:pPr>
          </w:p>
          <w:p w14:paraId="33EFD49D" w14:textId="77777777" w:rsidR="00E734DB" w:rsidRDefault="00E734DB" w:rsidP="00E734DB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</w:rPr>
            </w:pPr>
          </w:p>
          <w:p w14:paraId="2A839037" w14:textId="77777777" w:rsidR="00E734DB" w:rsidRDefault="00E734DB" w:rsidP="00E734DB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Current enrolled beneficiary</w:t>
            </w:r>
          </w:p>
          <w:p w14:paraId="14404D73" w14:textId="77777777" w:rsidR="00E734DB" w:rsidRDefault="00E734DB" w:rsidP="00E734DB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</w:rPr>
              <w:t>1-800-882-9194</w:t>
            </w:r>
          </w:p>
          <w:p w14:paraId="417449A6" w14:textId="77777777" w:rsidR="00E734DB" w:rsidRDefault="00E734DB" w:rsidP="00B772D6">
            <w:pPr>
              <w:tabs>
                <w:tab w:val="num" w:pos="720"/>
              </w:tabs>
              <w:rPr>
                <w:rFonts w:ascii="Verdana" w:hAnsi="Verdana"/>
                <w:bCs/>
              </w:rPr>
            </w:pPr>
          </w:p>
          <w:p w14:paraId="34AEB724" w14:textId="77777777" w:rsidR="00E734DB" w:rsidRDefault="00E734DB" w:rsidP="00E734DB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</w:rPr>
              <w:t>Enter Caller’s Zip Code when prompted.</w:t>
            </w:r>
          </w:p>
          <w:p w14:paraId="2DB4AADC" w14:textId="77777777" w:rsidR="00E734DB" w:rsidRDefault="00E734DB" w:rsidP="00E734DB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 </w:t>
            </w:r>
          </w:p>
          <w:p w14:paraId="070B780B" w14:textId="77777777" w:rsidR="00E734DB" w:rsidRDefault="00E734DB" w:rsidP="00E734DB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Note:  </w:t>
            </w:r>
            <w:r>
              <w:rPr>
                <w:rFonts w:ascii="Verdana" w:hAnsi="Verdana"/>
                <w:color w:val="000000"/>
              </w:rPr>
              <w:t>Phone number to provide to the beneficiary</w:t>
            </w:r>
            <w:r>
              <w:rPr>
                <w:rFonts w:ascii="Verdana" w:hAnsi="Verdana"/>
                <w:b/>
                <w:bCs/>
                <w:color w:val="000000"/>
              </w:rPr>
              <w:t> if requested</w:t>
            </w:r>
            <w:r>
              <w:rPr>
                <w:rFonts w:ascii="Verdana" w:hAnsi="Verdana"/>
                <w:color w:val="000000"/>
              </w:rPr>
              <w:t> is </w:t>
            </w:r>
            <w:r w:rsidRPr="000958C7">
              <w:rPr>
                <w:rFonts w:ascii="Verdana" w:hAnsi="Verdana"/>
                <w:b/>
                <w:bCs/>
                <w:color w:val="000000"/>
              </w:rPr>
              <w:t>1-833-606-0372</w:t>
            </w:r>
            <w:r>
              <w:rPr>
                <w:rFonts w:ascii="Verdana" w:hAnsi="Verdana"/>
                <w:color w:val="000000"/>
              </w:rPr>
              <w:t>. Advise the caller not to select Option 1 as this will return the caller to SilverScript Customer Care. State there will be two selections to make and provide the appropriate Options to select for each call type below:</w:t>
            </w:r>
          </w:p>
          <w:p w14:paraId="5E08E15C" w14:textId="77777777" w:rsidR="00E734DB" w:rsidRDefault="00E734DB" w:rsidP="00E734DB">
            <w:pPr>
              <w:numPr>
                <w:ilvl w:val="0"/>
                <w:numId w:val="47"/>
              </w:numPr>
              <w:ind w:left="1276" w:firstLine="0"/>
              <w:rPr>
                <w:color w:val="000000"/>
              </w:rPr>
            </w:pPr>
            <w:r>
              <w:rPr>
                <w:rFonts w:ascii="Verdana" w:hAnsi="Verdana"/>
                <w:color w:val="000000"/>
              </w:rPr>
              <w:t>Current enrolled beneficiary: Select Option 2 and then Option 1</w:t>
            </w:r>
          </w:p>
          <w:p w14:paraId="15BA7C70" w14:textId="77777777" w:rsidR="00E734DB" w:rsidRDefault="00E734DB" w:rsidP="00E734DB">
            <w:pPr>
              <w:numPr>
                <w:ilvl w:val="0"/>
                <w:numId w:val="47"/>
              </w:numPr>
              <w:ind w:left="1268" w:firstLine="0"/>
              <w:rPr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</w:rPr>
              <w:t>Prospective (non-beneficiary): Select Option 2 and then Option 2</w:t>
            </w:r>
          </w:p>
          <w:p w14:paraId="06496421" w14:textId="4892F8F0" w:rsidR="00B772D6" w:rsidRDefault="00B772D6" w:rsidP="009C5264">
            <w:pPr>
              <w:rPr>
                <w:rFonts w:ascii="Verdana" w:hAnsi="Verdana"/>
                <w:bCs/>
              </w:rPr>
            </w:pPr>
          </w:p>
          <w:p w14:paraId="06D58A17" w14:textId="501DB3FA" w:rsidR="00B772D6" w:rsidRDefault="00B772D6" w:rsidP="00B772D6">
            <w:pPr>
              <w:tabs>
                <w:tab w:val="num" w:pos="720"/>
              </w:tabs>
              <w:rPr>
                <w:rFonts w:ascii="Verdana" w:hAnsi="Verdana"/>
                <w:bCs/>
              </w:rPr>
            </w:pPr>
          </w:p>
          <w:p w14:paraId="4E4178A8" w14:textId="77777777" w:rsidR="00E734DB" w:rsidRDefault="00E734DB" w:rsidP="00B772D6">
            <w:pPr>
              <w:tabs>
                <w:tab w:val="num" w:pos="720"/>
              </w:tabs>
              <w:rPr>
                <w:rFonts w:ascii="Verdana" w:hAnsi="Verdana"/>
                <w:bCs/>
              </w:rPr>
            </w:pPr>
          </w:p>
          <w:p w14:paraId="1A3DB8E3" w14:textId="11C32407" w:rsidR="00B772D6" w:rsidRPr="00B772D6" w:rsidRDefault="00B772D6" w:rsidP="00B772D6">
            <w:pPr>
              <w:tabs>
                <w:tab w:val="num" w:pos="720"/>
              </w:tabs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Refer to: </w:t>
            </w:r>
            <w:hyperlink r:id="rId34" w:anchor="!/view?docid=b9e1330e-9803-4dd8-a699-6ae62bb590d2" w:history="1">
              <w:r w:rsidRPr="00B772D6">
                <w:rPr>
                  <w:rStyle w:val="Hyperlink"/>
                  <w:rFonts w:ascii="Verdana" w:hAnsi="Verdana"/>
                  <w:bCs/>
                </w:rPr>
                <w:t>MED D - Guide to Transferring a Call</w:t>
              </w:r>
            </w:hyperlink>
          </w:p>
          <w:p w14:paraId="78819912" w14:textId="62DA673E" w:rsidR="00D7265E" w:rsidRPr="00D7265E" w:rsidRDefault="00D7265E" w:rsidP="00E734DB">
            <w:pPr>
              <w:rPr>
                <w:rFonts w:ascii="Verdana" w:hAnsi="Verdana"/>
                <w:b/>
              </w:rPr>
            </w:pPr>
          </w:p>
        </w:tc>
      </w:tr>
      <w:tr w:rsidR="004325FD" w14:paraId="3DFDF8DD" w14:textId="77777777" w:rsidTr="00AD69A0">
        <w:trPr>
          <w:trHeight w:val="1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E6918" w14:textId="77777777" w:rsidR="00BC4795" w:rsidRDefault="00BC4795">
            <w:pPr>
              <w:rPr>
                <w:rFonts w:ascii="Verdana" w:hAnsi="Verdana"/>
                <w:b/>
              </w:rPr>
            </w:pPr>
          </w:p>
        </w:tc>
        <w:tc>
          <w:tcPr>
            <w:tcW w:w="9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28CD7" w14:textId="77777777" w:rsidR="00BC4795" w:rsidRDefault="00BC4795">
            <w:pPr>
              <w:rPr>
                <w:rFonts w:ascii="Verdana" w:hAnsi="Verdana"/>
              </w:rPr>
            </w:pP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66C90" w14:textId="72116A0D" w:rsidR="00BC4795" w:rsidRDefault="00BC4795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No</w:t>
            </w:r>
          </w:p>
        </w:tc>
        <w:tc>
          <w:tcPr>
            <w:tcW w:w="2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4B94B" w14:textId="6FB7A0BE" w:rsidR="00D7265E" w:rsidRPr="00D7265E" w:rsidRDefault="00D7265E" w:rsidP="00D7265E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D7265E">
              <w:rPr>
                <w:rFonts w:ascii="Verdana" w:hAnsi="Verdana"/>
              </w:rPr>
              <w:t xml:space="preserve">As a reminder, you can enroll in another Prescription Drug plan that is listed on the blue letter (Reassignment Notice) you received from </w:t>
            </w:r>
            <w:r w:rsidR="0088054D">
              <w:rPr>
                <w:rFonts w:ascii="Verdana" w:hAnsi="Verdana"/>
              </w:rPr>
              <w:t>Medicare</w:t>
            </w:r>
            <w:r w:rsidRPr="00D7265E">
              <w:rPr>
                <w:rFonts w:ascii="Verdana" w:hAnsi="Verdana"/>
              </w:rPr>
              <w:t>.</w:t>
            </w:r>
          </w:p>
          <w:p w14:paraId="1165760C" w14:textId="77777777" w:rsidR="00D7265E" w:rsidRPr="00D7265E" w:rsidRDefault="00D7265E" w:rsidP="00D7265E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Verdana" w:hAnsi="Verdana"/>
                <w:b/>
              </w:rPr>
            </w:pPr>
            <w:r w:rsidRPr="00D7265E">
              <w:rPr>
                <w:rFonts w:ascii="Verdana" w:hAnsi="Verdana"/>
              </w:rPr>
              <w:t>If you would like to enroll in a different Medicare Part D Prescription drug plan, you can view details of other plans in your area at &lt;</w:t>
            </w:r>
            <w:hyperlink r:id="rId35" w:history="1">
              <w:r w:rsidRPr="00D7265E">
                <w:rPr>
                  <w:rStyle w:val="Hyperlink"/>
                  <w:rFonts w:ascii="Verdana" w:hAnsi="Verdana"/>
                </w:rPr>
                <w:t>https://www.medicare.gov/plan-compare</w:t>
              </w:r>
            </w:hyperlink>
            <w:r w:rsidRPr="00D7265E">
              <w:rPr>
                <w:rStyle w:val="Hyperlink"/>
                <w:rFonts w:ascii="Verdana" w:hAnsi="Verdana"/>
                <w:color w:val="auto"/>
                <w:u w:val="none"/>
              </w:rPr>
              <w:t>&gt;</w:t>
            </w:r>
            <w:r w:rsidRPr="00D7265E">
              <w:rPr>
                <w:rFonts w:ascii="Verdana" w:hAnsi="Verdana"/>
              </w:rPr>
              <w:t xml:space="preserve"> or call &lt;</w:t>
            </w:r>
            <w:r w:rsidRPr="00D7265E">
              <w:rPr>
                <w:rFonts w:ascii="Verdana" w:hAnsi="Verdana"/>
                <w:b/>
              </w:rPr>
              <w:t>1-800-MEDICARE (800-633-4227), 24 hours a day, 7 days a week</w:t>
            </w:r>
            <w:r w:rsidRPr="00D7265E">
              <w:rPr>
                <w:rFonts w:ascii="Verdana" w:hAnsi="Verdana"/>
              </w:rPr>
              <w:t>.</w:t>
            </w:r>
          </w:p>
          <w:p w14:paraId="7C6E7150" w14:textId="77777777" w:rsidR="00D7265E" w:rsidRDefault="00D7265E" w:rsidP="00D7265E">
            <w:pPr>
              <w:pStyle w:val="ListParagraph"/>
              <w:numPr>
                <w:ilvl w:val="1"/>
                <w:numId w:val="31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 xml:space="preserve">TTY users should call </w:t>
            </w:r>
            <w:r>
              <w:rPr>
                <w:rFonts w:ascii="Verdana" w:hAnsi="Verdana"/>
                <w:b/>
              </w:rPr>
              <w:t>1-877-486-2048&gt;</w:t>
            </w:r>
            <w:r>
              <w:rPr>
                <w:rFonts w:ascii="Verdana" w:hAnsi="Verdana"/>
              </w:rPr>
              <w:t>.</w:t>
            </w:r>
          </w:p>
          <w:p w14:paraId="1E46149C" w14:textId="77777777" w:rsidR="00BC4795" w:rsidRDefault="00BC4795">
            <w:pPr>
              <w:rPr>
                <w:rFonts w:ascii="Verdana" w:hAnsi="Verdana"/>
                <w:b/>
              </w:rPr>
            </w:pPr>
          </w:p>
          <w:p w14:paraId="21127119" w14:textId="48FEBCAD" w:rsidR="00D7265E" w:rsidRDefault="00D7265E">
            <w:pPr>
              <w:rPr>
                <w:bCs/>
              </w:rPr>
            </w:pPr>
            <w:r w:rsidRPr="00BF5596">
              <w:rPr>
                <w:rFonts w:ascii="Verdana" w:hAnsi="Verdana"/>
                <w:bCs/>
              </w:rPr>
              <w:t xml:space="preserve">Proceed to </w:t>
            </w:r>
            <w:r w:rsidRPr="00BF5596">
              <w:rPr>
                <w:rFonts w:ascii="Verdana" w:hAnsi="Verdana"/>
                <w:b/>
              </w:rPr>
              <w:t xml:space="preserve">Step </w:t>
            </w:r>
            <w:r w:rsidR="009810F1" w:rsidRPr="00BF5596">
              <w:rPr>
                <w:rFonts w:ascii="Verdana" w:hAnsi="Verdana"/>
                <w:b/>
              </w:rPr>
              <w:t>2</w:t>
            </w:r>
            <w:r w:rsidR="00BF5596">
              <w:rPr>
                <w:rFonts w:ascii="Verdana" w:hAnsi="Verdana"/>
                <w:bCs/>
              </w:rPr>
              <w:t>.</w:t>
            </w:r>
          </w:p>
          <w:p w14:paraId="61420D1D" w14:textId="6E071736" w:rsidR="00BF5596" w:rsidRPr="00BF5596" w:rsidRDefault="00BF5596">
            <w:pPr>
              <w:rPr>
                <w:rFonts w:ascii="Verdana" w:hAnsi="Verdana"/>
                <w:bCs/>
              </w:rPr>
            </w:pPr>
          </w:p>
        </w:tc>
      </w:tr>
      <w:tr w:rsidR="00BC4795" w14:paraId="2B7F3CFB" w14:textId="77777777" w:rsidTr="00AD69A0">
        <w:trPr>
          <w:trHeight w:val="290"/>
        </w:trPr>
        <w:tc>
          <w:tcPr>
            <w:tcW w:w="4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46B21" w14:textId="6F991F46" w:rsidR="00532C54" w:rsidRDefault="009810F1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  <w:p w14:paraId="701E80B7" w14:textId="77777777" w:rsidR="00532C54" w:rsidRDefault="00532C54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5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CE15E" w14:textId="41762E35" w:rsidR="00532C54" w:rsidRDefault="00532C5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Ask if there are any </w:t>
            </w:r>
            <w:r w:rsidR="00D7265E">
              <w:rPr>
                <w:rFonts w:ascii="Verdana" w:hAnsi="Verdana"/>
              </w:rPr>
              <w:t>other</w:t>
            </w:r>
            <w:r>
              <w:rPr>
                <w:rFonts w:ascii="Verdana" w:hAnsi="Verdana"/>
              </w:rPr>
              <w:t xml:space="preserve"> questions.</w:t>
            </w:r>
          </w:p>
          <w:p w14:paraId="039EC651" w14:textId="77777777" w:rsidR="00532C54" w:rsidRDefault="00532C54">
            <w:pPr>
              <w:rPr>
                <w:rFonts w:ascii="Verdana" w:hAnsi="Verdana"/>
                <w:b/>
              </w:rPr>
            </w:pPr>
          </w:p>
        </w:tc>
      </w:tr>
      <w:tr w:rsidR="008440C8" w14:paraId="788BB99F" w14:textId="77777777" w:rsidTr="00AD69A0">
        <w:trPr>
          <w:trHeight w:val="29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BF78F" w14:textId="77777777" w:rsidR="00532C54" w:rsidRDefault="00532C54">
            <w:pPr>
              <w:rPr>
                <w:rFonts w:ascii="Verdana" w:hAnsi="Verdana"/>
                <w:b/>
              </w:rPr>
            </w:pPr>
            <w:bookmarkStart w:id="58" w:name="_Hlk144215969"/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AB52927" w14:textId="77777777" w:rsidR="00532C54" w:rsidRDefault="00532C54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If…</w:t>
            </w:r>
          </w:p>
        </w:tc>
        <w:tc>
          <w:tcPr>
            <w:tcW w:w="36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2F88EEB" w14:textId="77777777" w:rsidR="00532C54" w:rsidRDefault="00532C54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bookmarkEnd w:id="58"/>
      <w:tr w:rsidR="008440C8" w14:paraId="5D67A021" w14:textId="77777777" w:rsidTr="00AD69A0">
        <w:trPr>
          <w:trHeight w:val="29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8EB41" w14:textId="77777777" w:rsidR="00532C54" w:rsidRDefault="00532C54">
            <w:pPr>
              <w:rPr>
                <w:rFonts w:ascii="Verdana" w:hAnsi="Verdana"/>
                <w:b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5FFBE" w14:textId="77777777" w:rsidR="00532C54" w:rsidRDefault="00532C5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</w:t>
            </w:r>
          </w:p>
        </w:tc>
        <w:tc>
          <w:tcPr>
            <w:tcW w:w="36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101C6" w14:textId="7C306800" w:rsidR="00532C54" w:rsidRDefault="00532C5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Address any </w:t>
            </w:r>
            <w:r w:rsidR="00D7265E">
              <w:rPr>
                <w:rFonts w:ascii="Verdana" w:hAnsi="Verdana"/>
              </w:rPr>
              <w:t>other</w:t>
            </w:r>
            <w:r>
              <w:rPr>
                <w:rFonts w:ascii="Verdana" w:hAnsi="Verdana"/>
              </w:rPr>
              <w:t xml:space="preserve"> questions/issues.</w:t>
            </w:r>
          </w:p>
          <w:p w14:paraId="050DFC66" w14:textId="77777777" w:rsidR="00532C54" w:rsidRDefault="00532C54">
            <w:pPr>
              <w:rPr>
                <w:rFonts w:ascii="Verdana" w:hAnsi="Verdana"/>
                <w:b/>
              </w:rPr>
            </w:pPr>
          </w:p>
          <w:p w14:paraId="04988503" w14:textId="62354B01" w:rsidR="00532C54" w:rsidRDefault="00AC50F7">
            <w:pPr>
              <w:rPr>
                <w:rFonts w:ascii="Verdana" w:hAnsi="Verdana"/>
                <w:b/>
              </w:rPr>
            </w:pPr>
            <w:r>
              <w:rPr>
                <w:noProof/>
              </w:rPr>
              <w:drawing>
                <wp:inline distT="0" distB="0" distL="0" distR="0" wp14:anchorId="318B4CD7" wp14:editId="480FA806">
                  <wp:extent cx="285115" cy="178435"/>
                  <wp:effectExtent l="0" t="0" r="635" b="0"/>
                  <wp:docPr id="20" name="Picture 20" descr="S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ay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338127" w14:textId="77777777" w:rsidR="00532C54" w:rsidRDefault="00532C54" w:rsidP="00532C54">
            <w:pPr>
              <w:numPr>
                <w:ilvl w:val="0"/>
                <w:numId w:val="29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If at any time you have further questions, please call Customer Care toll free at </w:t>
            </w:r>
            <w:r>
              <w:rPr>
                <w:rFonts w:ascii="Verdana" w:hAnsi="Verdana"/>
                <w:b/>
                <w:bCs/>
              </w:rPr>
              <w:t>&lt;1-866-235-5660&gt;, &lt;24 hours a day, 7 days a week&gt;, TTY users call &lt;711&gt;.</w:t>
            </w:r>
          </w:p>
          <w:p w14:paraId="54EEB6CB" w14:textId="77777777" w:rsidR="00532C54" w:rsidRDefault="00532C54">
            <w:pPr>
              <w:rPr>
                <w:rFonts w:ascii="Verdana" w:hAnsi="Verdana"/>
              </w:rPr>
            </w:pPr>
          </w:p>
          <w:p w14:paraId="64E76CB9" w14:textId="77777777" w:rsidR="00532C54" w:rsidRDefault="00532C5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Document and close the call according to current policies and procedures.</w:t>
            </w:r>
          </w:p>
          <w:p w14:paraId="1D42F364" w14:textId="4854DD47" w:rsidR="00532C54" w:rsidRDefault="00532C54" w:rsidP="00532C54">
            <w:pPr>
              <w:numPr>
                <w:ilvl w:val="0"/>
                <w:numId w:val="30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 xml:space="preserve">Refer to </w:t>
            </w:r>
            <w:hyperlink r:id="rId36" w:anchor="!/view?docid=0296717e-6df6-4184-b337-13abcd4b070b" w:history="1">
              <w:r w:rsidR="00AD69A0" w:rsidRPr="007D17C6">
                <w:rPr>
                  <w:rStyle w:val="Hyperlink"/>
                  <w:rFonts w:ascii="Verdana" w:hAnsi="Verdana"/>
                </w:rPr>
                <w:t>Compass - Call Documentation</w:t>
              </w:r>
            </w:hyperlink>
            <w:r w:rsidR="00AD69A0">
              <w:rPr>
                <w:rFonts w:ascii="Verdana" w:hAnsi="Verdana"/>
              </w:rPr>
              <w:t xml:space="preserve"> </w:t>
            </w:r>
            <w:r w:rsidR="00AD69A0" w:rsidRPr="009262FA">
              <w:rPr>
                <w:rFonts w:ascii="Verdana" w:hAnsi="Verdana"/>
              </w:rPr>
              <w:t xml:space="preserve">and </w:t>
            </w:r>
            <w:hyperlink r:id="rId37" w:anchor="!/view?docid=433711aa-8fa6-447c-872b-bd69cd6cd7c0" w:history="1">
              <w:r w:rsidR="00AD69A0">
                <w:rPr>
                  <w:rStyle w:val="Hyperlink"/>
                  <w:rFonts w:ascii="Verdana" w:hAnsi="Verdana"/>
                </w:rPr>
                <w:t>Compass MED D - Call Documentation Job Aid.</w:t>
              </w:r>
            </w:hyperlink>
          </w:p>
          <w:p w14:paraId="2C7FF24F" w14:textId="77777777" w:rsidR="00532C54" w:rsidRDefault="00532C54">
            <w:pPr>
              <w:rPr>
                <w:rFonts w:ascii="Verdana" w:hAnsi="Verdana"/>
              </w:rPr>
            </w:pPr>
          </w:p>
          <w:p w14:paraId="437F9644" w14:textId="77777777" w:rsidR="00532C54" w:rsidRDefault="00532C54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Log Activity</w:t>
            </w:r>
          </w:p>
          <w:p w14:paraId="10B4992E" w14:textId="77777777" w:rsidR="00532C54" w:rsidRDefault="00532C5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701 = Eligibility Verification</w:t>
            </w:r>
          </w:p>
        </w:tc>
      </w:tr>
      <w:tr w:rsidR="008440C8" w14:paraId="4E387E8B" w14:textId="77777777" w:rsidTr="00AD69A0">
        <w:trPr>
          <w:trHeight w:val="29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734BC" w14:textId="77777777" w:rsidR="00532C54" w:rsidRDefault="00532C54">
            <w:pPr>
              <w:rPr>
                <w:rFonts w:ascii="Verdana" w:hAnsi="Verdana"/>
                <w:b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F0B68" w14:textId="77777777" w:rsidR="00532C54" w:rsidRDefault="00532C5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</w:t>
            </w:r>
          </w:p>
        </w:tc>
        <w:tc>
          <w:tcPr>
            <w:tcW w:w="36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5590B" w14:textId="7624B7D9" w:rsidR="00532C54" w:rsidRDefault="00AC50F7">
            <w:pPr>
              <w:rPr>
                <w:rFonts w:ascii="Verdana" w:hAnsi="Verdana"/>
                <w:b/>
              </w:rPr>
            </w:pPr>
            <w:r>
              <w:rPr>
                <w:noProof/>
              </w:rPr>
              <w:drawing>
                <wp:inline distT="0" distB="0" distL="0" distR="0" wp14:anchorId="79ADF039" wp14:editId="20E5A63B">
                  <wp:extent cx="285115" cy="178435"/>
                  <wp:effectExtent l="0" t="0" r="635" b="0"/>
                  <wp:docPr id="16" name="Picture 16" descr="S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ay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35C0AE" w14:textId="77777777" w:rsidR="00532C54" w:rsidRDefault="00532C54" w:rsidP="00532C54">
            <w:pPr>
              <w:numPr>
                <w:ilvl w:val="0"/>
                <w:numId w:val="30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If at any time you have further questions, please call Customer Care toll free at </w:t>
            </w:r>
            <w:r>
              <w:rPr>
                <w:rFonts w:ascii="Verdana" w:hAnsi="Verdana"/>
                <w:b/>
                <w:bCs/>
              </w:rPr>
              <w:t>&lt;1-866-235-5660&gt;, &lt;24 hours a day, 7 days a week&gt;, TTY users call &lt;711&gt;.</w:t>
            </w:r>
          </w:p>
          <w:p w14:paraId="5E2DAA33" w14:textId="77777777" w:rsidR="00532C54" w:rsidRDefault="00532C54">
            <w:pPr>
              <w:rPr>
                <w:rFonts w:ascii="Verdana" w:hAnsi="Verdana"/>
              </w:rPr>
            </w:pPr>
          </w:p>
          <w:p w14:paraId="18E76250" w14:textId="77777777" w:rsidR="00532C54" w:rsidRDefault="00532C5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Document and close the call according to current policies and procedures.</w:t>
            </w:r>
          </w:p>
          <w:p w14:paraId="7FB34D3B" w14:textId="10BBEEC2" w:rsidR="00532C54" w:rsidRDefault="00532C54" w:rsidP="00532C54">
            <w:pPr>
              <w:numPr>
                <w:ilvl w:val="0"/>
                <w:numId w:val="30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 xml:space="preserve">Refer to </w:t>
            </w:r>
            <w:hyperlink r:id="rId38" w:anchor="!/view?docid=0296717e-6df6-4184-b337-13abcd4b070b" w:history="1">
              <w:r w:rsidR="00AD69A0" w:rsidRPr="007D17C6">
                <w:rPr>
                  <w:rStyle w:val="Hyperlink"/>
                  <w:rFonts w:ascii="Verdana" w:hAnsi="Verdana"/>
                </w:rPr>
                <w:t>Compass - Call Documentation</w:t>
              </w:r>
            </w:hyperlink>
            <w:r w:rsidR="00AD69A0">
              <w:rPr>
                <w:rFonts w:ascii="Verdana" w:hAnsi="Verdana"/>
              </w:rPr>
              <w:t xml:space="preserve"> </w:t>
            </w:r>
            <w:r w:rsidR="00AD69A0" w:rsidRPr="009262FA">
              <w:rPr>
                <w:rFonts w:ascii="Verdana" w:hAnsi="Verdana"/>
              </w:rPr>
              <w:t xml:space="preserve">and </w:t>
            </w:r>
            <w:hyperlink r:id="rId39" w:anchor="!/view?docid=433711aa-8fa6-447c-872b-bd69cd6cd7c0" w:history="1">
              <w:r w:rsidR="00AD69A0">
                <w:rPr>
                  <w:rStyle w:val="Hyperlink"/>
                  <w:rFonts w:ascii="Verdana" w:hAnsi="Verdana"/>
                </w:rPr>
                <w:t>Compass MED D - Call Documentation Job Aid.</w:t>
              </w:r>
            </w:hyperlink>
          </w:p>
          <w:p w14:paraId="1CA6DD27" w14:textId="77777777" w:rsidR="00532C54" w:rsidRDefault="00532C54">
            <w:pPr>
              <w:rPr>
                <w:rFonts w:ascii="Verdana" w:hAnsi="Verdana"/>
              </w:rPr>
            </w:pPr>
          </w:p>
          <w:p w14:paraId="487ED970" w14:textId="77777777" w:rsidR="00532C54" w:rsidRDefault="00532C54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Log Activity</w:t>
            </w:r>
          </w:p>
          <w:p w14:paraId="45688756" w14:textId="77777777" w:rsidR="00532C54" w:rsidRDefault="00532C54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>701 = Eligibility Verification</w:t>
            </w:r>
          </w:p>
        </w:tc>
      </w:tr>
    </w:tbl>
    <w:p w14:paraId="51B55966" w14:textId="77777777" w:rsidR="00532C54" w:rsidRDefault="00532C54" w:rsidP="00482EAA">
      <w:pPr>
        <w:rPr>
          <w:rFonts w:ascii="Verdana" w:hAnsi="Verdana"/>
          <w:b/>
        </w:rPr>
      </w:pPr>
    </w:p>
    <w:p w14:paraId="6E5A8FCD" w14:textId="77777777" w:rsidR="00482EAA" w:rsidRDefault="00482EAA" w:rsidP="00482EAA">
      <w:pPr>
        <w:rPr>
          <w:rFonts w:ascii="Verdana" w:hAnsi="Verdana"/>
        </w:rPr>
      </w:pPr>
    </w:p>
    <w:p w14:paraId="1587840C" w14:textId="26F9D12B" w:rsidR="00BC48D8" w:rsidRDefault="00000000" w:rsidP="00BC48D8">
      <w:pPr>
        <w:jc w:val="right"/>
        <w:rPr>
          <w:rFonts w:ascii="Verdana" w:hAnsi="Verdana"/>
        </w:rPr>
      </w:pPr>
      <w:hyperlink w:anchor="_top" w:history="1">
        <w:r w:rsidR="00BC48D8" w:rsidRPr="002310B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A68CB" w:rsidRPr="00BF74E9" w14:paraId="3FE6DF9D" w14:textId="77777777" w:rsidTr="00AA5728">
        <w:tc>
          <w:tcPr>
            <w:tcW w:w="5000" w:type="pct"/>
            <w:shd w:val="clear" w:color="auto" w:fill="C0C0C0"/>
          </w:tcPr>
          <w:p w14:paraId="274291FA" w14:textId="77777777" w:rsidR="009A68CB" w:rsidRPr="009A68CB" w:rsidRDefault="009A68CB" w:rsidP="00AA5728">
            <w:pPr>
              <w:pStyle w:val="Heading2"/>
              <w:rPr>
                <w:rFonts w:ascii="Verdana" w:hAnsi="Verdana"/>
                <w:i w:val="0"/>
              </w:rPr>
            </w:pPr>
            <w:bookmarkStart w:id="59" w:name="_Toc86928133"/>
            <w:r>
              <w:rPr>
                <w:rFonts w:ascii="Verdana" w:hAnsi="Verdana"/>
                <w:i w:val="0"/>
              </w:rPr>
              <w:t>FAQs</w:t>
            </w:r>
            <w:bookmarkEnd w:id="59"/>
          </w:p>
        </w:tc>
      </w:tr>
    </w:tbl>
    <w:p w14:paraId="171D61EE" w14:textId="1B1132D5" w:rsidR="009A68CB" w:rsidRDefault="009A68CB"/>
    <w:p w14:paraId="7DD7DF1B" w14:textId="540D6545" w:rsidR="005122FB" w:rsidRPr="005122FB" w:rsidRDefault="005122FB">
      <w:pPr>
        <w:rPr>
          <w:rFonts w:ascii="Verdana" w:hAnsi="Verdana"/>
        </w:rPr>
      </w:pPr>
      <w:r w:rsidRPr="005122FB">
        <w:rPr>
          <w:rFonts w:ascii="Verdana" w:hAnsi="Verdana"/>
        </w:rPr>
        <w:t xml:space="preserve">Refer to the following: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6"/>
        <w:gridCol w:w="9824"/>
      </w:tblGrid>
      <w:tr w:rsidR="00331917" w:rsidRPr="00BD221B" w14:paraId="3BA709B4" w14:textId="77777777" w:rsidTr="008440C8">
        <w:trPr>
          <w:trHeight w:val="530"/>
        </w:trPr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D429D68" w14:textId="77777777" w:rsidR="00331917" w:rsidRPr="00A35F6A" w:rsidRDefault="00331917" w:rsidP="001D50DB">
            <w:pPr>
              <w:pStyle w:val="Heading4"/>
              <w:spacing w:before="0"/>
              <w:jc w:val="center"/>
              <w:rPr>
                <w:rFonts w:ascii="Verdana" w:hAnsi="Verdana" w:cs="HelveticaNeueLTStd-Bd"/>
                <w:color w:val="000000"/>
                <w:sz w:val="24"/>
                <w:szCs w:val="24"/>
              </w:rPr>
            </w:pPr>
            <w:r w:rsidRPr="00A35F6A">
              <w:rPr>
                <w:rFonts w:ascii="Verdana" w:hAnsi="Verdana" w:cs="Arial"/>
                <w:bCs w:val="0"/>
                <w:sz w:val="24"/>
                <w:szCs w:val="24"/>
              </w:rPr>
              <w:t>Question</w:t>
            </w:r>
          </w:p>
        </w:tc>
        <w:tc>
          <w:tcPr>
            <w:tcW w:w="3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F9D9697" w14:textId="77777777" w:rsidR="00331917" w:rsidRPr="00BD221B" w:rsidRDefault="00331917" w:rsidP="001D50DB">
            <w:pPr>
              <w:jc w:val="center"/>
              <w:rPr>
                <w:rFonts w:ascii="Verdana" w:hAnsi="Verdana"/>
                <w:b/>
              </w:rPr>
            </w:pPr>
            <w:r w:rsidRPr="00BD221B">
              <w:rPr>
                <w:rFonts w:ascii="Verdana" w:hAnsi="Verdana" w:cs="Arial"/>
                <w:b/>
                <w:bCs/>
              </w:rPr>
              <w:t>Answer</w:t>
            </w:r>
          </w:p>
        </w:tc>
      </w:tr>
      <w:tr w:rsidR="00331917" w:rsidRPr="00BD221B" w14:paraId="7EDCE135" w14:textId="77777777" w:rsidTr="008440C8">
        <w:trPr>
          <w:trHeight w:val="2150"/>
        </w:trPr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18FB" w14:textId="130C0E28" w:rsidR="00331917" w:rsidRPr="00A35F6A" w:rsidRDefault="00331917" w:rsidP="00897AF1">
            <w:pPr>
              <w:pStyle w:val="Heading4"/>
              <w:keepLines/>
              <w:numPr>
                <w:ilvl w:val="0"/>
                <w:numId w:val="2"/>
              </w:numPr>
              <w:spacing w:before="0" w:after="0"/>
              <w:rPr>
                <w:rFonts w:ascii="Verdana" w:hAnsi="Verdana"/>
                <w:sz w:val="24"/>
                <w:szCs w:val="24"/>
              </w:rPr>
            </w:pPr>
            <w:r w:rsidRPr="00A35F6A">
              <w:rPr>
                <w:rFonts w:ascii="Verdana" w:hAnsi="Verdana"/>
                <w:sz w:val="24"/>
                <w:szCs w:val="24"/>
              </w:rPr>
              <w:t xml:space="preserve">Why did I receive a letter from CMS/Medicare saying I was being </w:t>
            </w:r>
            <w:r w:rsidR="009A299C">
              <w:rPr>
                <w:rFonts w:ascii="Verdana" w:hAnsi="Verdana"/>
                <w:sz w:val="24"/>
                <w:szCs w:val="24"/>
              </w:rPr>
              <w:t>enrolled into</w:t>
            </w:r>
            <w:r w:rsidRPr="00A35F6A">
              <w:rPr>
                <w:rFonts w:ascii="Verdana" w:hAnsi="Verdana"/>
                <w:sz w:val="24"/>
                <w:szCs w:val="24"/>
              </w:rPr>
              <w:t xml:space="preserve"> </w:t>
            </w:r>
            <w:r w:rsidR="00BF2F74">
              <w:rPr>
                <w:rFonts w:ascii="Verdana" w:hAnsi="Verdana"/>
                <w:sz w:val="24"/>
                <w:szCs w:val="24"/>
              </w:rPr>
              <w:t>&lt;</w:t>
            </w:r>
            <w:r w:rsidRPr="00A35F6A">
              <w:rPr>
                <w:rFonts w:ascii="Verdana" w:hAnsi="Verdana"/>
                <w:sz w:val="24"/>
                <w:szCs w:val="24"/>
              </w:rPr>
              <w:t>SilverScript</w:t>
            </w:r>
            <w:r w:rsidR="00503F5E">
              <w:rPr>
                <w:rFonts w:ascii="Verdana" w:hAnsi="Verdana"/>
                <w:sz w:val="24"/>
                <w:szCs w:val="24"/>
              </w:rPr>
              <w:t xml:space="preserve"> Choice</w:t>
            </w:r>
            <w:r w:rsidR="00BF2F74">
              <w:rPr>
                <w:rFonts w:ascii="Verdana" w:hAnsi="Verdana"/>
                <w:sz w:val="24"/>
                <w:szCs w:val="24"/>
              </w:rPr>
              <w:t>&gt;</w:t>
            </w:r>
            <w:r w:rsidR="00503F5E">
              <w:rPr>
                <w:rFonts w:ascii="Verdana" w:hAnsi="Verdana"/>
                <w:sz w:val="24"/>
                <w:szCs w:val="24"/>
              </w:rPr>
              <w:t xml:space="preserve"> Plan</w:t>
            </w:r>
            <w:r w:rsidRPr="00A35F6A">
              <w:rPr>
                <w:rFonts w:ascii="Verdana" w:hAnsi="Verdana"/>
                <w:sz w:val="24"/>
                <w:szCs w:val="24"/>
              </w:rPr>
              <w:t>?</w:t>
            </w:r>
          </w:p>
          <w:p w14:paraId="40C71FD0" w14:textId="77777777" w:rsidR="00331917" w:rsidRPr="00A35F6A" w:rsidRDefault="00331917" w:rsidP="001D50DB">
            <w:pPr>
              <w:pStyle w:val="Heading4"/>
              <w:spacing w:before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C451B" w14:textId="14C342EC" w:rsidR="00331917" w:rsidRPr="00BD221B" w:rsidRDefault="00331917" w:rsidP="001D50DB">
            <w:pPr>
              <w:rPr>
                <w:rFonts w:ascii="Verdana" w:hAnsi="Verdana"/>
                <w:b/>
              </w:rPr>
            </w:pPr>
            <w:bookmarkStart w:id="60" w:name="_Toc425254280"/>
            <w:bookmarkStart w:id="61" w:name="_Toc425254337"/>
            <w:r w:rsidRPr="00BD221B">
              <w:rPr>
                <w:rFonts w:ascii="Verdana" w:hAnsi="Verdana"/>
                <w:b/>
              </w:rPr>
              <w:t xml:space="preserve">CCR </w:t>
            </w:r>
            <w:r w:rsidR="00B61FF7">
              <w:rPr>
                <w:rFonts w:ascii="Verdana" w:hAnsi="Verdana"/>
                <w:b/>
              </w:rPr>
              <w:t>Note</w:t>
            </w:r>
            <w:r w:rsidRPr="00BD221B">
              <w:rPr>
                <w:rFonts w:ascii="Verdana" w:hAnsi="Verdana"/>
                <w:b/>
              </w:rPr>
              <w:t xml:space="preserve">: </w:t>
            </w:r>
            <w:r w:rsidR="003A6F48">
              <w:rPr>
                <w:rFonts w:ascii="Verdana" w:hAnsi="Verdana"/>
                <w:b/>
              </w:rPr>
              <w:t xml:space="preserve"> </w:t>
            </w:r>
            <w:r w:rsidRPr="00BD221B">
              <w:rPr>
                <w:rFonts w:ascii="Verdana" w:hAnsi="Verdana"/>
                <w:b/>
              </w:rPr>
              <w:t xml:space="preserve">This is the </w:t>
            </w:r>
            <w:r w:rsidR="009A299C">
              <w:rPr>
                <w:rFonts w:ascii="Verdana" w:hAnsi="Verdana"/>
                <w:b/>
              </w:rPr>
              <w:t>blue letter issued by CMS</w:t>
            </w:r>
            <w:r w:rsidRPr="00BD221B">
              <w:rPr>
                <w:rFonts w:ascii="Verdana" w:hAnsi="Verdana"/>
                <w:b/>
              </w:rPr>
              <w:t xml:space="preserve"> notifying beneficiaries that they are being </w:t>
            </w:r>
            <w:r w:rsidR="009A299C">
              <w:rPr>
                <w:rFonts w:ascii="Verdana" w:hAnsi="Verdana"/>
                <w:b/>
              </w:rPr>
              <w:t xml:space="preserve">enrolled into </w:t>
            </w:r>
            <w:r w:rsidR="00692641">
              <w:rPr>
                <w:rFonts w:ascii="Verdana" w:hAnsi="Verdana"/>
                <w:b/>
              </w:rPr>
              <w:t xml:space="preserve">the </w:t>
            </w:r>
            <w:r w:rsidR="00BF2F74">
              <w:rPr>
                <w:rFonts w:ascii="Verdana" w:hAnsi="Verdana"/>
                <w:b/>
              </w:rPr>
              <w:t>&lt;</w:t>
            </w:r>
            <w:r w:rsidR="00692641">
              <w:rPr>
                <w:rFonts w:ascii="Verdana" w:hAnsi="Verdana"/>
                <w:b/>
              </w:rPr>
              <w:t>SilverScript Choice</w:t>
            </w:r>
            <w:r w:rsidR="00BF2F74">
              <w:rPr>
                <w:rFonts w:ascii="Verdana" w:hAnsi="Verdana"/>
                <w:b/>
              </w:rPr>
              <w:t>&gt;</w:t>
            </w:r>
            <w:r w:rsidR="00503F5E">
              <w:rPr>
                <w:rFonts w:ascii="Verdana" w:hAnsi="Verdana"/>
                <w:b/>
              </w:rPr>
              <w:t xml:space="preserve"> </w:t>
            </w:r>
            <w:r w:rsidR="007676C5">
              <w:rPr>
                <w:rFonts w:ascii="Verdana" w:hAnsi="Verdana"/>
                <w:b/>
              </w:rPr>
              <w:t xml:space="preserve">(PDP) </w:t>
            </w:r>
            <w:r w:rsidR="00503F5E">
              <w:rPr>
                <w:rFonts w:ascii="Verdana" w:hAnsi="Verdana"/>
                <w:b/>
              </w:rPr>
              <w:t>P</w:t>
            </w:r>
            <w:r w:rsidRPr="00BD221B">
              <w:rPr>
                <w:rFonts w:ascii="Verdana" w:hAnsi="Verdana"/>
                <w:b/>
              </w:rPr>
              <w:t>lan for</w:t>
            </w:r>
            <w:r w:rsidR="00A35F6A">
              <w:rPr>
                <w:rFonts w:ascii="Verdana" w:hAnsi="Verdana"/>
                <w:b/>
              </w:rPr>
              <w:t xml:space="preserve"> </w:t>
            </w:r>
            <w:r w:rsidR="00BF2F74">
              <w:rPr>
                <w:rFonts w:ascii="Verdana" w:hAnsi="Verdana"/>
                <w:b/>
              </w:rPr>
              <w:t>&lt;</w:t>
            </w:r>
            <w:r w:rsidR="00003322">
              <w:rPr>
                <w:rFonts w:ascii="Verdana" w:hAnsi="Verdana"/>
                <w:b/>
              </w:rPr>
              <w:t>202</w:t>
            </w:r>
            <w:r w:rsidR="00794A32">
              <w:rPr>
                <w:rFonts w:ascii="Verdana" w:hAnsi="Verdana"/>
                <w:b/>
              </w:rPr>
              <w:t>5</w:t>
            </w:r>
            <w:r w:rsidR="00BF2F74">
              <w:rPr>
                <w:rFonts w:ascii="Verdana" w:hAnsi="Verdana"/>
                <w:b/>
              </w:rPr>
              <w:t>&gt;</w:t>
            </w:r>
            <w:r w:rsidRPr="00BD221B">
              <w:rPr>
                <w:rFonts w:ascii="Verdana" w:hAnsi="Verdana"/>
                <w:b/>
              </w:rPr>
              <w:t>.</w:t>
            </w:r>
          </w:p>
          <w:p w14:paraId="0193EEC9" w14:textId="77777777" w:rsidR="00331917" w:rsidRPr="00BD221B" w:rsidRDefault="00331917" w:rsidP="001D50DB">
            <w:pPr>
              <w:rPr>
                <w:rFonts w:ascii="Verdana" w:hAnsi="Verdana"/>
                <w:b/>
              </w:rPr>
            </w:pPr>
          </w:p>
          <w:p w14:paraId="233C3D8F" w14:textId="77777777" w:rsidR="00331917" w:rsidRPr="00BD221B" w:rsidRDefault="000A4FEE" w:rsidP="001D50D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33E026CB" wp14:editId="393D0CEB">
                  <wp:extent cx="285115" cy="178435"/>
                  <wp:effectExtent l="0" t="0" r="635" b="0"/>
                  <wp:docPr id="17" name="Picture 17" descr="S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60"/>
          <w:bookmarkEnd w:id="61"/>
          <w:p w14:paraId="591254B1" w14:textId="51A92A39" w:rsidR="00331917" w:rsidRPr="00BC48D8" w:rsidRDefault="00331917" w:rsidP="00897AF1">
            <w:pPr>
              <w:pStyle w:val="ListParagraph"/>
              <w:numPr>
                <w:ilvl w:val="0"/>
                <w:numId w:val="18"/>
              </w:numPr>
              <w:textAlignment w:val="top"/>
              <w:rPr>
                <w:rFonts w:ascii="Verdana" w:hAnsi="Verdana"/>
                <w:bCs/>
              </w:rPr>
            </w:pPr>
            <w:r w:rsidRPr="00BC48D8">
              <w:rPr>
                <w:rFonts w:ascii="Verdana" w:hAnsi="Verdana"/>
                <w:bCs/>
              </w:rPr>
              <w:t xml:space="preserve">Medicare sent you a notice that they are </w:t>
            </w:r>
            <w:r w:rsidR="009A299C" w:rsidRPr="00BC48D8">
              <w:rPr>
                <w:rFonts w:ascii="Verdana" w:hAnsi="Verdana"/>
                <w:bCs/>
              </w:rPr>
              <w:t xml:space="preserve">enrolling </w:t>
            </w:r>
            <w:r w:rsidRPr="00BC48D8">
              <w:rPr>
                <w:rFonts w:ascii="Verdana" w:hAnsi="Verdana"/>
                <w:bCs/>
              </w:rPr>
              <w:t xml:space="preserve">you </w:t>
            </w:r>
            <w:r w:rsidR="009A299C" w:rsidRPr="00BC48D8">
              <w:rPr>
                <w:rFonts w:ascii="Verdana" w:hAnsi="Verdana"/>
                <w:bCs/>
              </w:rPr>
              <w:t>in</w:t>
            </w:r>
            <w:r w:rsidRPr="00BC48D8">
              <w:rPr>
                <w:rFonts w:ascii="Verdana" w:hAnsi="Verdana"/>
                <w:bCs/>
              </w:rPr>
              <w:t xml:space="preserve">to a new drug plan for </w:t>
            </w:r>
            <w:r w:rsidR="00BF2F74">
              <w:rPr>
                <w:rFonts w:ascii="Verdana" w:hAnsi="Verdana"/>
                <w:bCs/>
              </w:rPr>
              <w:t>&lt;</w:t>
            </w:r>
            <w:r w:rsidR="00003322" w:rsidRPr="00BC48D8">
              <w:rPr>
                <w:rFonts w:ascii="Verdana" w:hAnsi="Verdana"/>
                <w:bCs/>
              </w:rPr>
              <w:t>202</w:t>
            </w:r>
            <w:r w:rsidR="00794A32">
              <w:rPr>
                <w:rFonts w:ascii="Verdana" w:hAnsi="Verdana"/>
                <w:bCs/>
              </w:rPr>
              <w:t>5</w:t>
            </w:r>
            <w:r w:rsidR="00BF2F74">
              <w:rPr>
                <w:rFonts w:ascii="Verdana" w:hAnsi="Verdana"/>
                <w:bCs/>
              </w:rPr>
              <w:t>&gt;</w:t>
            </w:r>
            <w:r w:rsidR="00003322" w:rsidRPr="00BC48D8">
              <w:rPr>
                <w:rFonts w:ascii="Verdana" w:hAnsi="Verdana"/>
                <w:bCs/>
              </w:rPr>
              <w:t xml:space="preserve"> </w:t>
            </w:r>
            <w:r w:rsidR="009A299C" w:rsidRPr="00BC48D8">
              <w:rPr>
                <w:rFonts w:ascii="Verdana" w:hAnsi="Verdana"/>
                <w:bCs/>
              </w:rPr>
              <w:t xml:space="preserve">because </w:t>
            </w:r>
            <w:r w:rsidR="008F116A" w:rsidRPr="00BC48D8">
              <w:rPr>
                <w:rFonts w:ascii="Verdana" w:hAnsi="Verdana"/>
                <w:bCs/>
              </w:rPr>
              <w:t>t</w:t>
            </w:r>
            <w:r w:rsidRPr="00BC48D8">
              <w:rPr>
                <w:rFonts w:ascii="Verdana" w:hAnsi="Verdana"/>
                <w:bCs/>
              </w:rPr>
              <w:t>he monthly</w:t>
            </w:r>
            <w:r w:rsidR="004A4AEA">
              <w:rPr>
                <w:rFonts w:ascii="Verdana" w:hAnsi="Verdana"/>
                <w:bCs/>
              </w:rPr>
              <w:t xml:space="preserve"> plan</w:t>
            </w:r>
            <w:r w:rsidRPr="00BC48D8">
              <w:rPr>
                <w:rFonts w:ascii="Verdana" w:hAnsi="Verdana"/>
                <w:bCs/>
              </w:rPr>
              <w:t xml:space="preserve"> premium for your current plan will increase.</w:t>
            </w:r>
          </w:p>
          <w:p w14:paraId="2F47E30E" w14:textId="771FF431" w:rsidR="00692641" w:rsidRPr="00BC48D8" w:rsidRDefault="009A299C" w:rsidP="00897AF1">
            <w:pPr>
              <w:pStyle w:val="ListParagraph"/>
              <w:numPr>
                <w:ilvl w:val="0"/>
                <w:numId w:val="18"/>
              </w:numPr>
              <w:textAlignment w:val="top"/>
              <w:rPr>
                <w:rFonts w:ascii="Verdana" w:hAnsi="Verdana"/>
                <w:b/>
              </w:rPr>
            </w:pPr>
            <w:r w:rsidRPr="00BC48D8">
              <w:rPr>
                <w:rFonts w:ascii="Verdana" w:hAnsi="Verdana"/>
                <w:bCs/>
              </w:rPr>
              <w:t xml:space="preserve">If you want to remain in the </w:t>
            </w:r>
            <w:r w:rsidR="00BF2F74">
              <w:rPr>
                <w:rFonts w:ascii="Verdana" w:hAnsi="Verdana"/>
                <w:bCs/>
              </w:rPr>
              <w:t>&lt;</w:t>
            </w:r>
            <w:r w:rsidRPr="00BC48D8">
              <w:rPr>
                <w:rFonts w:ascii="Verdana" w:hAnsi="Verdana"/>
                <w:bCs/>
              </w:rPr>
              <w:t xml:space="preserve">SilverScript </w:t>
            </w:r>
            <w:r w:rsidR="005A3D54" w:rsidRPr="00BC48D8">
              <w:rPr>
                <w:rFonts w:ascii="Verdana" w:hAnsi="Verdana"/>
                <w:bCs/>
              </w:rPr>
              <w:t>Choice</w:t>
            </w:r>
            <w:r w:rsidR="00BF2F74">
              <w:rPr>
                <w:rFonts w:ascii="Verdana" w:hAnsi="Verdana"/>
                <w:bCs/>
              </w:rPr>
              <w:t>&gt;</w:t>
            </w:r>
            <w:r w:rsidR="005A3D54" w:rsidRPr="00BC48D8">
              <w:rPr>
                <w:rFonts w:ascii="Verdana" w:hAnsi="Verdana"/>
                <w:bCs/>
              </w:rPr>
              <w:t xml:space="preserve"> </w:t>
            </w:r>
            <w:r w:rsidR="004A4AEA">
              <w:rPr>
                <w:rFonts w:ascii="Verdana" w:hAnsi="Verdana"/>
                <w:bCs/>
              </w:rPr>
              <w:t>prescription drug</w:t>
            </w:r>
            <w:r w:rsidR="005A3D54" w:rsidRPr="00BC48D8">
              <w:rPr>
                <w:rFonts w:ascii="Verdana" w:hAnsi="Verdana"/>
                <w:bCs/>
              </w:rPr>
              <w:t xml:space="preserve"> </w:t>
            </w:r>
            <w:r w:rsidR="004A4AEA">
              <w:rPr>
                <w:rFonts w:ascii="Verdana" w:hAnsi="Verdana"/>
                <w:bCs/>
              </w:rPr>
              <w:t>p</w:t>
            </w:r>
            <w:r w:rsidRPr="00BC48D8">
              <w:rPr>
                <w:rFonts w:ascii="Verdana" w:hAnsi="Verdana"/>
                <w:bCs/>
              </w:rPr>
              <w:t xml:space="preserve">lan for </w:t>
            </w:r>
            <w:r w:rsidR="00BF2F74">
              <w:rPr>
                <w:rFonts w:ascii="Verdana" w:hAnsi="Verdana"/>
                <w:bCs/>
              </w:rPr>
              <w:t>&lt;</w:t>
            </w:r>
            <w:r w:rsidR="00003322" w:rsidRPr="00BC48D8">
              <w:rPr>
                <w:rFonts w:ascii="Verdana" w:hAnsi="Verdana"/>
                <w:bCs/>
              </w:rPr>
              <w:t>202</w:t>
            </w:r>
            <w:r w:rsidR="00794A32">
              <w:rPr>
                <w:rFonts w:ascii="Verdana" w:hAnsi="Verdana"/>
                <w:bCs/>
              </w:rPr>
              <w:t>5</w:t>
            </w:r>
            <w:r w:rsidR="00BF2F74">
              <w:rPr>
                <w:rFonts w:ascii="Verdana" w:hAnsi="Verdana"/>
                <w:bCs/>
              </w:rPr>
              <w:t>&gt;</w:t>
            </w:r>
            <w:r w:rsidRPr="00BC48D8">
              <w:rPr>
                <w:rFonts w:ascii="Verdana" w:hAnsi="Verdana"/>
                <w:bCs/>
              </w:rPr>
              <w:t>, y</w:t>
            </w:r>
            <w:r w:rsidR="00331917" w:rsidRPr="00BC48D8">
              <w:rPr>
                <w:rFonts w:ascii="Verdana" w:hAnsi="Verdana"/>
                <w:bCs/>
              </w:rPr>
              <w:t>o</w:t>
            </w:r>
            <w:r w:rsidR="005F0164" w:rsidRPr="00BC48D8">
              <w:rPr>
                <w:rFonts w:ascii="Verdana" w:hAnsi="Verdana"/>
                <w:bCs/>
              </w:rPr>
              <w:t xml:space="preserve">u don’t need to do anything. </w:t>
            </w:r>
            <w:r w:rsidR="00331917" w:rsidRPr="00BC48D8">
              <w:rPr>
                <w:rFonts w:ascii="Verdana" w:hAnsi="Verdana"/>
                <w:bCs/>
              </w:rPr>
              <w:t xml:space="preserve">Effective January 1, </w:t>
            </w:r>
            <w:r w:rsidR="00BF2F74">
              <w:rPr>
                <w:rFonts w:ascii="Verdana" w:hAnsi="Verdana"/>
                <w:bCs/>
              </w:rPr>
              <w:t>&lt;</w:t>
            </w:r>
            <w:r w:rsidR="00003322" w:rsidRPr="00BC48D8">
              <w:rPr>
                <w:rFonts w:ascii="Verdana" w:hAnsi="Verdana"/>
                <w:bCs/>
              </w:rPr>
              <w:t>202</w:t>
            </w:r>
            <w:r w:rsidR="00794A32">
              <w:rPr>
                <w:rFonts w:ascii="Verdana" w:hAnsi="Verdana"/>
                <w:bCs/>
              </w:rPr>
              <w:t>5</w:t>
            </w:r>
            <w:r w:rsidR="00BF2F74">
              <w:rPr>
                <w:rFonts w:ascii="Verdana" w:hAnsi="Verdana"/>
                <w:bCs/>
              </w:rPr>
              <w:t>&gt;</w:t>
            </w:r>
            <w:r w:rsidR="00003322" w:rsidRPr="00BC48D8">
              <w:rPr>
                <w:rFonts w:ascii="Verdana" w:hAnsi="Verdana"/>
                <w:bCs/>
              </w:rPr>
              <w:t xml:space="preserve"> </w:t>
            </w:r>
            <w:r w:rsidR="00331917" w:rsidRPr="00BC48D8">
              <w:rPr>
                <w:rFonts w:ascii="Verdana" w:hAnsi="Verdana"/>
                <w:bCs/>
              </w:rPr>
              <w:t>SilverScript will provide your prescription drug coverage</w:t>
            </w:r>
            <w:r w:rsidR="001105B9" w:rsidRPr="00BC48D8">
              <w:rPr>
                <w:rFonts w:ascii="Verdana" w:hAnsi="Verdana"/>
                <w:bCs/>
              </w:rPr>
              <w:t>.</w:t>
            </w:r>
          </w:p>
          <w:p w14:paraId="73DE5CA9" w14:textId="1029C602" w:rsidR="00331917" w:rsidRPr="00BC48D8" w:rsidRDefault="00692641" w:rsidP="00897AF1">
            <w:pPr>
              <w:pStyle w:val="ListParagraph"/>
              <w:numPr>
                <w:ilvl w:val="0"/>
                <w:numId w:val="18"/>
              </w:numPr>
              <w:textAlignment w:val="top"/>
              <w:rPr>
                <w:rFonts w:ascii="Verdana" w:hAnsi="Verdana"/>
                <w:b/>
              </w:rPr>
            </w:pPr>
            <w:r w:rsidRPr="00BC48D8">
              <w:rPr>
                <w:rFonts w:ascii="Verdana" w:hAnsi="Verdana"/>
                <w:bCs/>
              </w:rPr>
              <w:t>I</w:t>
            </w:r>
            <w:r w:rsidR="00331917" w:rsidRPr="00BC48D8">
              <w:rPr>
                <w:rFonts w:ascii="Verdana" w:hAnsi="Verdana"/>
                <w:bCs/>
              </w:rPr>
              <w:t>f you haven’t already you should receive an ID card and welcome kit from SilverScript</w:t>
            </w:r>
            <w:r w:rsidR="009A299C" w:rsidRPr="00BC48D8">
              <w:rPr>
                <w:rFonts w:ascii="Verdana" w:hAnsi="Verdana"/>
                <w:bCs/>
              </w:rPr>
              <w:t>.</w:t>
            </w:r>
          </w:p>
          <w:p w14:paraId="3495B1A9" w14:textId="1FE7F171" w:rsidR="00331917" w:rsidRPr="00BC48D8" w:rsidRDefault="00331917" w:rsidP="00897AF1">
            <w:pPr>
              <w:pStyle w:val="ListParagraph"/>
              <w:numPr>
                <w:ilvl w:val="0"/>
                <w:numId w:val="18"/>
              </w:numPr>
              <w:textAlignment w:val="top"/>
              <w:rPr>
                <w:rFonts w:ascii="Verdana" w:hAnsi="Verdana"/>
                <w:b/>
              </w:rPr>
            </w:pPr>
            <w:r w:rsidRPr="00BC48D8">
              <w:rPr>
                <w:rFonts w:ascii="Verdana" w:hAnsi="Verdana"/>
                <w:bCs/>
              </w:rPr>
              <w:t xml:space="preserve">You should continue to use your current prescription drug plan until December 31, </w:t>
            </w:r>
            <w:r w:rsidR="00BF2F74">
              <w:rPr>
                <w:rFonts w:ascii="Verdana" w:hAnsi="Verdana"/>
                <w:bCs/>
              </w:rPr>
              <w:t>&lt;</w:t>
            </w:r>
            <w:r w:rsidR="00003322" w:rsidRPr="00BC48D8">
              <w:rPr>
                <w:rFonts w:ascii="Verdana" w:hAnsi="Verdana"/>
                <w:bCs/>
              </w:rPr>
              <w:t>202</w:t>
            </w:r>
            <w:r w:rsidR="00794A32">
              <w:rPr>
                <w:rFonts w:ascii="Verdana" w:hAnsi="Verdana"/>
                <w:bCs/>
              </w:rPr>
              <w:t>4</w:t>
            </w:r>
            <w:r w:rsidR="00BF2F74">
              <w:rPr>
                <w:rFonts w:ascii="Verdana" w:hAnsi="Verdana"/>
                <w:bCs/>
              </w:rPr>
              <w:t>&gt;</w:t>
            </w:r>
            <w:r w:rsidRPr="00BC48D8">
              <w:rPr>
                <w:rFonts w:ascii="Verdana" w:hAnsi="Verdana"/>
                <w:bCs/>
              </w:rPr>
              <w:t xml:space="preserve">. </w:t>
            </w:r>
          </w:p>
          <w:p w14:paraId="6DCD7A62" w14:textId="77777777" w:rsidR="00331917" w:rsidRPr="00BD221B" w:rsidRDefault="00331917" w:rsidP="00692641">
            <w:pPr>
              <w:rPr>
                <w:rFonts w:ascii="Verdana" w:hAnsi="Verdana"/>
              </w:rPr>
            </w:pPr>
          </w:p>
        </w:tc>
      </w:tr>
      <w:tr w:rsidR="00331917" w:rsidRPr="00BD221B" w14:paraId="7D1C8088" w14:textId="77777777" w:rsidTr="008440C8">
        <w:trPr>
          <w:trHeight w:val="70"/>
        </w:trPr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8A5C3" w14:textId="77777777" w:rsidR="00331917" w:rsidRPr="00A35F6A" w:rsidRDefault="00331917" w:rsidP="00897AF1">
            <w:pPr>
              <w:pStyle w:val="Heading4"/>
              <w:keepLines/>
              <w:numPr>
                <w:ilvl w:val="0"/>
                <w:numId w:val="2"/>
              </w:numPr>
              <w:spacing w:before="0" w:after="0"/>
              <w:rPr>
                <w:rFonts w:ascii="Verdana" w:hAnsi="Verdana"/>
                <w:sz w:val="24"/>
                <w:szCs w:val="24"/>
              </w:rPr>
            </w:pPr>
            <w:r w:rsidRPr="00A35F6A">
              <w:rPr>
                <w:rFonts w:ascii="Verdana" w:hAnsi="Verdana"/>
                <w:sz w:val="24"/>
                <w:szCs w:val="24"/>
              </w:rPr>
              <w:t>How do I know if SilverScript covers the drugs I take?</w:t>
            </w:r>
          </w:p>
          <w:p w14:paraId="18BC1F41" w14:textId="77777777" w:rsidR="00331917" w:rsidRPr="00A35F6A" w:rsidRDefault="00331917" w:rsidP="001D50DB">
            <w:pPr>
              <w:pStyle w:val="Heading4"/>
              <w:spacing w:before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CC5F" w14:textId="77777777" w:rsidR="00331917" w:rsidRPr="00BD221B" w:rsidRDefault="000A4FEE" w:rsidP="001D50D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76255EAC" wp14:editId="12ADDB62">
                  <wp:extent cx="285115" cy="178435"/>
                  <wp:effectExtent l="0" t="0" r="635" b="0"/>
                  <wp:docPr id="18" name="Picture 18" descr="S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37FE20" w14:textId="36F7A7E3" w:rsidR="00331917" w:rsidRPr="00BC48D8" w:rsidRDefault="00331917" w:rsidP="00897AF1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</w:rPr>
            </w:pPr>
            <w:r w:rsidRPr="00BC48D8">
              <w:rPr>
                <w:rFonts w:ascii="Verdana" w:hAnsi="Verdana"/>
              </w:rPr>
              <w:t>I can help you with that today if you like.</w:t>
            </w:r>
          </w:p>
          <w:p w14:paraId="111CF283" w14:textId="093A76B7" w:rsidR="00331917" w:rsidRPr="00BC48D8" w:rsidRDefault="00331917" w:rsidP="00897AF1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</w:rPr>
            </w:pPr>
            <w:r w:rsidRPr="00BC48D8">
              <w:rPr>
                <w:rFonts w:ascii="Verdana" w:hAnsi="Verdana"/>
                <w:bCs/>
              </w:rPr>
              <w:t>Additionally, Medicare will send you another blue letter in December informing you which of the drugs you take are covered by SilverScript.</w:t>
            </w:r>
          </w:p>
          <w:p w14:paraId="1E9039BF" w14:textId="77777777" w:rsidR="00692641" w:rsidRDefault="00692641" w:rsidP="00692641">
            <w:pPr>
              <w:rPr>
                <w:rFonts w:ascii="Verdana" w:hAnsi="Verdana"/>
                <w:bCs/>
              </w:rPr>
            </w:pPr>
          </w:p>
          <w:p w14:paraId="1E042A08" w14:textId="4EEF106E" w:rsidR="00692641" w:rsidRPr="00BD221B" w:rsidRDefault="00692641" w:rsidP="00692641">
            <w:pPr>
              <w:rPr>
                <w:rFonts w:ascii="Verdana" w:hAnsi="Verdana"/>
              </w:rPr>
            </w:pPr>
            <w:r>
              <w:rPr>
                <w:rFonts w:ascii="Verdana" w:hAnsi="Verdana"/>
                <w:bCs/>
              </w:rPr>
              <w:t xml:space="preserve">Refer </w:t>
            </w:r>
            <w:r w:rsidR="009D6474">
              <w:rPr>
                <w:rFonts w:ascii="Verdana" w:hAnsi="Verdana"/>
                <w:bCs/>
              </w:rPr>
              <w:t>to</w:t>
            </w:r>
            <w:r>
              <w:rPr>
                <w:rFonts w:ascii="Verdana" w:hAnsi="Verdana"/>
                <w:bCs/>
              </w:rPr>
              <w:t xml:space="preserve"> </w:t>
            </w:r>
            <w:r w:rsidR="00BF2F74">
              <w:rPr>
                <w:rFonts w:ascii="Verdana" w:hAnsi="Verdana"/>
                <w:bCs/>
              </w:rPr>
              <w:t>&lt;</w:t>
            </w:r>
            <w:hyperlink r:id="rId40" w:history="1">
              <w:r w:rsidR="001105B9">
                <w:rPr>
                  <w:rStyle w:val="Hyperlink"/>
                  <w:rFonts w:ascii="Verdana" w:hAnsi="Verdana"/>
                  <w:bCs/>
                </w:rPr>
                <w:t>MED D - Drug Pricing Tool</w:t>
              </w:r>
            </w:hyperlink>
            <w:r w:rsidR="00B61FF7" w:rsidRPr="00B61FF7">
              <w:rPr>
                <w:rStyle w:val="Hyperlink"/>
                <w:rFonts w:ascii="Verdana" w:hAnsi="Verdana"/>
                <w:bCs/>
                <w:color w:val="auto"/>
                <w:u w:val="none"/>
              </w:rPr>
              <w:t>.</w:t>
            </w:r>
            <w:r w:rsidR="00BF2F74" w:rsidRPr="00B61FF7">
              <w:rPr>
                <w:rStyle w:val="Hyperlink"/>
                <w:rFonts w:ascii="Verdana" w:hAnsi="Verdana"/>
                <w:bCs/>
                <w:color w:val="auto"/>
                <w:u w:val="none"/>
              </w:rPr>
              <w:t>&gt;</w:t>
            </w:r>
          </w:p>
          <w:p w14:paraId="20CD3FFD" w14:textId="77777777" w:rsidR="00331917" w:rsidRPr="00BD221B" w:rsidRDefault="00331917" w:rsidP="001D50DB">
            <w:pPr>
              <w:tabs>
                <w:tab w:val="left" w:pos="336"/>
              </w:tabs>
              <w:ind w:left="336"/>
              <w:textAlignment w:val="top"/>
              <w:rPr>
                <w:rFonts w:ascii="Verdana" w:hAnsi="Verdana"/>
                <w:b/>
                <w:bCs/>
              </w:rPr>
            </w:pPr>
          </w:p>
        </w:tc>
      </w:tr>
      <w:tr w:rsidR="00331917" w:rsidRPr="00BD221B" w14:paraId="0B849C60" w14:textId="77777777" w:rsidTr="008440C8">
        <w:trPr>
          <w:trHeight w:val="70"/>
        </w:trPr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BE761" w14:textId="37D27CB2" w:rsidR="00331917" w:rsidRPr="00A35F6A" w:rsidRDefault="009D6474" w:rsidP="00897AF1">
            <w:pPr>
              <w:pStyle w:val="Heading4"/>
              <w:numPr>
                <w:ilvl w:val="0"/>
                <w:numId w:val="2"/>
              </w:numPr>
              <w:spacing w:before="0"/>
              <w:rPr>
                <w:rFonts w:ascii="Verdana" w:hAnsi="Verdana"/>
                <w:sz w:val="24"/>
                <w:szCs w:val="24"/>
              </w:rPr>
            </w:pPr>
            <w:r w:rsidRPr="00AE07DA">
              <w:rPr>
                <w:rFonts w:ascii="Verdana" w:hAnsi="Verdana"/>
                <w:sz w:val="24"/>
                <w:szCs w:val="24"/>
              </w:rPr>
              <w:t xml:space="preserve">What if I want to </w:t>
            </w:r>
            <w:r w:rsidR="00BB7180">
              <w:rPr>
                <w:rFonts w:ascii="Verdana" w:hAnsi="Verdana"/>
                <w:sz w:val="24"/>
                <w:szCs w:val="24"/>
              </w:rPr>
              <w:t xml:space="preserve">be </w:t>
            </w:r>
            <w:r w:rsidRPr="00AE07DA">
              <w:rPr>
                <w:rFonts w:ascii="Verdana" w:hAnsi="Verdana"/>
                <w:sz w:val="24"/>
                <w:szCs w:val="24"/>
              </w:rPr>
              <w:t xml:space="preserve">in the </w:t>
            </w:r>
            <w:r w:rsidR="00427AE9">
              <w:rPr>
                <w:rFonts w:ascii="Verdana" w:hAnsi="Verdana"/>
                <w:sz w:val="24"/>
                <w:szCs w:val="24"/>
              </w:rPr>
              <w:t>SilverScript</w:t>
            </w:r>
            <w:r w:rsidR="00427AE9" w:rsidRPr="00AE07DA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AE07DA">
              <w:rPr>
                <w:rFonts w:ascii="Verdana" w:hAnsi="Verdana"/>
                <w:sz w:val="24"/>
                <w:szCs w:val="24"/>
              </w:rPr>
              <w:t>plan</w:t>
            </w:r>
            <w:r w:rsidR="00BB7180">
              <w:rPr>
                <w:rFonts w:ascii="Verdana" w:hAnsi="Verdana"/>
                <w:sz w:val="24"/>
                <w:szCs w:val="24"/>
              </w:rPr>
              <w:t xml:space="preserve"> for the upcoming plan year</w:t>
            </w:r>
            <w:r w:rsidRPr="00AE07DA">
              <w:rPr>
                <w:rFonts w:ascii="Verdana" w:hAnsi="Verdana"/>
                <w:sz w:val="24"/>
                <w:szCs w:val="24"/>
              </w:rPr>
              <w:t>?</w:t>
            </w:r>
          </w:p>
        </w:tc>
        <w:tc>
          <w:tcPr>
            <w:tcW w:w="3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84563" w14:textId="77777777" w:rsidR="00AE07DA" w:rsidRPr="00AE07DA" w:rsidRDefault="000A4FEE" w:rsidP="00AE07DA">
            <w:pPr>
              <w:autoSpaceDE w:val="0"/>
              <w:autoSpaceDN w:val="0"/>
              <w:adjustRightInd w:val="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32C5EB7C" wp14:editId="6DE7C651">
                  <wp:extent cx="285115" cy="178435"/>
                  <wp:effectExtent l="0" t="0" r="635" b="0"/>
                  <wp:docPr id="19" name="Picture 19" descr="S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3AB5F1" w14:textId="0C8398DD" w:rsidR="00AE07DA" w:rsidRPr="00BC48D8" w:rsidRDefault="00AE07DA" w:rsidP="00897AF1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BC48D8">
              <w:rPr>
                <w:rFonts w:ascii="Verdana" w:hAnsi="Verdana"/>
              </w:rPr>
              <w:t xml:space="preserve">If you want to remain in </w:t>
            </w:r>
            <w:r w:rsidR="00427AE9" w:rsidRPr="00BC48D8">
              <w:rPr>
                <w:rFonts w:ascii="Verdana" w:hAnsi="Verdana"/>
              </w:rPr>
              <w:t xml:space="preserve">the </w:t>
            </w:r>
            <w:r w:rsidR="00BF2F74">
              <w:rPr>
                <w:rFonts w:ascii="Verdana" w:hAnsi="Verdana"/>
              </w:rPr>
              <w:t>&lt;</w:t>
            </w:r>
            <w:r w:rsidR="00427AE9" w:rsidRPr="00BC48D8">
              <w:rPr>
                <w:rFonts w:ascii="Verdana" w:hAnsi="Verdana"/>
              </w:rPr>
              <w:t>SilverScript</w:t>
            </w:r>
            <w:r w:rsidRPr="00BC48D8">
              <w:rPr>
                <w:rFonts w:ascii="Verdana" w:hAnsi="Verdana"/>
              </w:rPr>
              <w:t xml:space="preserve"> </w:t>
            </w:r>
            <w:r w:rsidR="005A3D54" w:rsidRPr="00BC48D8">
              <w:rPr>
                <w:rFonts w:ascii="Verdana" w:hAnsi="Verdana"/>
              </w:rPr>
              <w:t>Choice</w:t>
            </w:r>
            <w:r w:rsidR="00BF2F74">
              <w:rPr>
                <w:rFonts w:ascii="Verdana" w:hAnsi="Verdana"/>
              </w:rPr>
              <w:t>&gt;</w:t>
            </w:r>
            <w:r w:rsidR="005A3D54" w:rsidRPr="00BC48D8">
              <w:rPr>
                <w:rFonts w:ascii="Verdana" w:hAnsi="Verdana"/>
              </w:rPr>
              <w:t xml:space="preserve"> </w:t>
            </w:r>
            <w:r w:rsidR="004A4AEA">
              <w:rPr>
                <w:rFonts w:ascii="Verdana" w:hAnsi="Verdana"/>
              </w:rPr>
              <w:t>prescription drug</w:t>
            </w:r>
            <w:r w:rsidR="005A3D54" w:rsidRPr="00BC48D8">
              <w:rPr>
                <w:rFonts w:ascii="Verdana" w:hAnsi="Verdana"/>
              </w:rPr>
              <w:t xml:space="preserve"> </w:t>
            </w:r>
            <w:r w:rsidRPr="00BC48D8">
              <w:rPr>
                <w:rFonts w:ascii="Verdana" w:hAnsi="Verdana"/>
              </w:rPr>
              <w:t>plan, you do not have to do anything.</w:t>
            </w:r>
          </w:p>
          <w:p w14:paraId="4F62A342" w14:textId="5539486D" w:rsidR="00AE07DA" w:rsidRPr="00BC48D8" w:rsidRDefault="00AE07DA" w:rsidP="00897AF1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BC48D8">
              <w:rPr>
                <w:rFonts w:ascii="Verdana" w:hAnsi="Verdana"/>
              </w:rPr>
              <w:t>You will receive your prescription drug benefits from your new plan effective January 1.</w:t>
            </w:r>
          </w:p>
          <w:p w14:paraId="161E0A79" w14:textId="37C19F1E" w:rsidR="00AE07DA" w:rsidRPr="00BC48D8" w:rsidRDefault="00AE07DA" w:rsidP="00897AF1">
            <w:pPr>
              <w:pStyle w:val="ListParagraph"/>
              <w:numPr>
                <w:ilvl w:val="0"/>
                <w:numId w:val="20"/>
              </w:numPr>
              <w:rPr>
                <w:rFonts w:ascii="Verdana" w:hAnsi="Verdana"/>
              </w:rPr>
            </w:pPr>
            <w:r w:rsidRPr="00BC48D8">
              <w:rPr>
                <w:rFonts w:ascii="Verdana" w:hAnsi="Verdana"/>
              </w:rPr>
              <w:t>You can refer to the information listed on the blue letter (Reassignment Notice) you received from CMS.</w:t>
            </w:r>
          </w:p>
          <w:p w14:paraId="1984823A" w14:textId="77777777" w:rsidR="00331917" w:rsidRPr="00BD221B" w:rsidRDefault="00331917" w:rsidP="00AE07DA">
            <w:pPr>
              <w:rPr>
                <w:rFonts w:ascii="Verdana" w:hAnsi="Verdana"/>
              </w:rPr>
            </w:pPr>
          </w:p>
        </w:tc>
      </w:tr>
      <w:tr w:rsidR="00BB7180" w:rsidRPr="00BD221B" w14:paraId="61F301E3" w14:textId="77777777" w:rsidTr="008440C8">
        <w:trPr>
          <w:trHeight w:val="70"/>
        </w:trPr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58B01" w14:textId="4A2DEE5F" w:rsidR="00BB7180" w:rsidRPr="00AE07DA" w:rsidRDefault="00BB7180" w:rsidP="00897AF1">
            <w:pPr>
              <w:pStyle w:val="Heading4"/>
              <w:numPr>
                <w:ilvl w:val="0"/>
                <w:numId w:val="2"/>
              </w:numPr>
              <w:spacing w:before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What if I want to remain in the SilverScript plan and pay a higher premium or cost share? </w:t>
            </w:r>
          </w:p>
        </w:tc>
        <w:tc>
          <w:tcPr>
            <w:tcW w:w="3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F99A" w14:textId="750293D0" w:rsidR="008440C8" w:rsidRDefault="00BB7180" w:rsidP="008440C8">
            <w:pPr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5047BAF9" wp14:editId="6ADCCB6E">
                  <wp:extent cx="285115" cy="178435"/>
                  <wp:effectExtent l="0" t="0" r="635" b="0"/>
                  <wp:docPr id="7" name="Picture 7" descr="S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Say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 If you wish to remain with SilverScript plan, your premiums and cost-sharing will be more than you’re paying now. Refer to </w:t>
            </w:r>
            <w:r w:rsidR="008440C8">
              <w:rPr>
                <w:rFonts w:ascii="Verdana" w:hAnsi="Verdana"/>
              </w:rPr>
              <w:t xml:space="preserve">Refer to </w:t>
            </w:r>
            <w:hyperlink r:id="rId41" w:anchor="!/view?docid=18373e33-3e55-4833-a5f3-aeb37f9c7a15" w:history="1">
              <w:r w:rsidR="008440C8">
                <w:rPr>
                  <w:rStyle w:val="Hyperlink"/>
                  <w:rFonts w:ascii="Verdana" w:hAnsi="Verdana"/>
                </w:rPr>
                <w:t>MED D - 202</w:t>
              </w:r>
              <w:r w:rsidR="00794A32">
                <w:rPr>
                  <w:rStyle w:val="Hyperlink"/>
                  <w:rFonts w:ascii="Verdana" w:hAnsi="Verdana"/>
                </w:rPr>
                <w:t>5</w:t>
              </w:r>
              <w:r w:rsidR="008440C8">
                <w:rPr>
                  <w:rStyle w:val="Hyperlink"/>
                  <w:rFonts w:ascii="Verdana" w:hAnsi="Verdana"/>
                </w:rPr>
                <w:t xml:space="preserve"> SilverScript Premiums by Region</w:t>
              </w:r>
            </w:hyperlink>
            <w:r w:rsidR="008440C8">
              <w:rPr>
                <w:rFonts w:ascii="Verdana" w:hAnsi="Verdana"/>
              </w:rPr>
              <w:t>.</w:t>
            </w:r>
          </w:p>
          <w:p w14:paraId="152FA0E4" w14:textId="32995EE4" w:rsidR="00BB7180" w:rsidRDefault="00BB7180" w:rsidP="00BB7180">
            <w:pPr>
              <w:rPr>
                <w:rFonts w:ascii="Verdana" w:hAnsi="Verdana"/>
              </w:rPr>
            </w:pPr>
          </w:p>
          <w:p w14:paraId="6F927DDA" w14:textId="77777777" w:rsidR="00BB7180" w:rsidRDefault="00BB7180" w:rsidP="00AE07DA">
            <w:pPr>
              <w:autoSpaceDE w:val="0"/>
              <w:autoSpaceDN w:val="0"/>
              <w:adjustRightInd w:val="0"/>
              <w:rPr>
                <w:rFonts w:ascii="Verdana" w:hAnsi="Verdana"/>
                <w:b/>
                <w:noProof/>
              </w:rPr>
            </w:pPr>
          </w:p>
        </w:tc>
      </w:tr>
      <w:tr w:rsidR="00331917" w:rsidRPr="00BD221B" w14:paraId="3C8C7AA8" w14:textId="77777777" w:rsidTr="008440C8">
        <w:trPr>
          <w:trHeight w:val="1133"/>
        </w:trPr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B7BB7" w14:textId="77777777" w:rsidR="00331917" w:rsidRPr="00A35F6A" w:rsidRDefault="00331917" w:rsidP="00897AF1">
            <w:pPr>
              <w:pStyle w:val="Heading4"/>
              <w:keepLines/>
              <w:numPr>
                <w:ilvl w:val="0"/>
                <w:numId w:val="2"/>
              </w:numPr>
              <w:spacing w:before="0" w:after="0"/>
              <w:rPr>
                <w:rFonts w:ascii="Verdana" w:hAnsi="Verdana"/>
                <w:sz w:val="24"/>
                <w:szCs w:val="24"/>
              </w:rPr>
            </w:pPr>
            <w:r w:rsidRPr="00A35F6A">
              <w:rPr>
                <w:rFonts w:ascii="Verdana" w:hAnsi="Verdana"/>
                <w:sz w:val="24"/>
                <w:szCs w:val="24"/>
              </w:rPr>
              <w:t xml:space="preserve">What if I want to choose </w:t>
            </w:r>
            <w:r w:rsidR="00C67EF7">
              <w:rPr>
                <w:rFonts w:ascii="Verdana" w:hAnsi="Verdana"/>
                <w:sz w:val="24"/>
                <w:szCs w:val="24"/>
              </w:rPr>
              <w:t>another plan</w:t>
            </w:r>
            <w:r w:rsidRPr="00A35F6A">
              <w:rPr>
                <w:rFonts w:ascii="Verdana" w:hAnsi="Verdana"/>
                <w:sz w:val="24"/>
                <w:szCs w:val="24"/>
              </w:rPr>
              <w:t>? Do I have other options?</w:t>
            </w:r>
          </w:p>
        </w:tc>
        <w:tc>
          <w:tcPr>
            <w:tcW w:w="3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5E48A" w14:textId="77777777" w:rsidR="00331917" w:rsidRPr="00BD221B" w:rsidRDefault="000A4FEE" w:rsidP="001D50DB">
            <w:pPr>
              <w:textAlignment w:val="top"/>
              <w:rPr>
                <w:rFonts w:ascii="Verdana" w:hAnsi="Verdana" w:cs="Arial"/>
                <w:b/>
                <w:noProof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4CAC98B3" wp14:editId="146AEB63">
                  <wp:extent cx="285115" cy="178435"/>
                  <wp:effectExtent l="0" t="0" r="635" b="0"/>
                  <wp:docPr id="22" name="Picture 22" descr="S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910CBF" w14:textId="374DE491" w:rsidR="009D6474" w:rsidRPr="00F3036B" w:rsidRDefault="004827F2" w:rsidP="00897AF1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textAlignment w:val="top"/>
              <w:rPr>
                <w:rFonts w:ascii="Verdana" w:hAnsi="Verdana"/>
              </w:rPr>
            </w:pPr>
            <w:r w:rsidRPr="00F3036B">
              <w:rPr>
                <w:rFonts w:ascii="Verdana" w:hAnsi="Verdana" w:cs="Arial"/>
                <w:noProof/>
              </w:rPr>
              <w:t>Yes</w:t>
            </w:r>
            <w:r w:rsidR="009D6474" w:rsidRPr="00F3036B">
              <w:rPr>
                <w:rFonts w:ascii="Verdana" w:hAnsi="Verdana"/>
              </w:rPr>
              <w:t xml:space="preserve">, your option </w:t>
            </w:r>
            <w:r w:rsidR="005F0164" w:rsidRPr="00F3036B">
              <w:rPr>
                <w:rFonts w:ascii="Verdana" w:hAnsi="Verdana"/>
              </w:rPr>
              <w:t>is y</w:t>
            </w:r>
            <w:r w:rsidR="009D6474" w:rsidRPr="00F3036B">
              <w:rPr>
                <w:rFonts w:ascii="Verdana" w:hAnsi="Verdana"/>
              </w:rPr>
              <w:t>ou can enroll in another Prescription Drug plan that is listed on the blue letter (Reassignment Notice) you received from CMS.</w:t>
            </w:r>
          </w:p>
          <w:p w14:paraId="45A2E8C8" w14:textId="6567F2C7" w:rsidR="009D6474" w:rsidRPr="00F3036B" w:rsidRDefault="009D6474" w:rsidP="00897AF1">
            <w:pPr>
              <w:pStyle w:val="ListParagraph"/>
              <w:numPr>
                <w:ilvl w:val="1"/>
                <w:numId w:val="21"/>
              </w:numPr>
              <w:autoSpaceDE w:val="0"/>
              <w:autoSpaceDN w:val="0"/>
              <w:adjustRightInd w:val="0"/>
              <w:rPr>
                <w:rFonts w:ascii="Verdana" w:hAnsi="Verdana"/>
                <w:b/>
              </w:rPr>
            </w:pPr>
            <w:r w:rsidRPr="00F3036B">
              <w:rPr>
                <w:rFonts w:ascii="Verdana" w:hAnsi="Verdana"/>
              </w:rPr>
              <w:t xml:space="preserve">If you would like to enroll in a different Medicare Part D Prescription drug plan, you can view details of other plans in your area at </w:t>
            </w:r>
            <w:r w:rsidR="00BF2F74">
              <w:rPr>
                <w:rFonts w:ascii="Verdana" w:hAnsi="Verdana"/>
              </w:rPr>
              <w:t>&lt;</w:t>
            </w:r>
            <w:hyperlink r:id="rId42" w:history="1">
              <w:r w:rsidR="00BF2F74" w:rsidRPr="00AC2200">
                <w:rPr>
                  <w:rStyle w:val="Hyperlink"/>
                  <w:rFonts w:ascii="Verdana" w:hAnsi="Verdana"/>
                </w:rPr>
                <w:t>https://www.medicare.gov/plan-compare</w:t>
              </w:r>
            </w:hyperlink>
            <w:r w:rsidR="00BF2F74">
              <w:rPr>
                <w:rFonts w:ascii="Verdana" w:hAnsi="Verdana"/>
              </w:rPr>
              <w:t>&gt;</w:t>
            </w:r>
            <w:r w:rsidRPr="00F3036B">
              <w:rPr>
                <w:rFonts w:ascii="Verdana" w:hAnsi="Verdana"/>
              </w:rPr>
              <w:t xml:space="preserve">or call </w:t>
            </w:r>
            <w:r w:rsidR="00BF2F74">
              <w:rPr>
                <w:rFonts w:ascii="Verdana" w:hAnsi="Verdana"/>
              </w:rPr>
              <w:t>&lt;</w:t>
            </w:r>
            <w:r w:rsidRPr="00F3036B">
              <w:rPr>
                <w:rFonts w:ascii="Verdana" w:hAnsi="Verdana"/>
                <w:b/>
              </w:rPr>
              <w:t>1-800-MEDICARE (800-633-4227), 24 hours a day, 7 days a week</w:t>
            </w:r>
            <w:r w:rsidRPr="00F3036B">
              <w:rPr>
                <w:rFonts w:ascii="Verdana" w:hAnsi="Verdana"/>
              </w:rPr>
              <w:t>.</w:t>
            </w:r>
            <w:r w:rsidR="00BF2F74">
              <w:rPr>
                <w:rFonts w:ascii="Verdana" w:hAnsi="Verdana"/>
              </w:rPr>
              <w:t>&gt;</w:t>
            </w:r>
          </w:p>
          <w:p w14:paraId="15C921FE" w14:textId="09B9B166" w:rsidR="009D6474" w:rsidRPr="00F3036B" w:rsidRDefault="009D6474" w:rsidP="00897AF1">
            <w:pPr>
              <w:pStyle w:val="ListParagraph"/>
              <w:numPr>
                <w:ilvl w:val="2"/>
                <w:numId w:val="21"/>
              </w:numPr>
              <w:rPr>
                <w:rFonts w:ascii="Verdana" w:hAnsi="Verdana"/>
                <w:b/>
              </w:rPr>
            </w:pPr>
            <w:r w:rsidRPr="00F3036B">
              <w:rPr>
                <w:rFonts w:ascii="Verdana" w:hAnsi="Verdana"/>
              </w:rPr>
              <w:t xml:space="preserve">TTY users should call </w:t>
            </w:r>
            <w:r w:rsidR="00BF2F74">
              <w:rPr>
                <w:rFonts w:ascii="Verdana" w:hAnsi="Verdana"/>
              </w:rPr>
              <w:t>&lt;</w:t>
            </w:r>
            <w:r w:rsidRPr="00F3036B">
              <w:rPr>
                <w:rFonts w:ascii="Verdana" w:hAnsi="Verdana"/>
                <w:b/>
              </w:rPr>
              <w:t>1-877-486-2048</w:t>
            </w:r>
            <w:r w:rsidR="00BF2F74" w:rsidRPr="00B61FF7">
              <w:rPr>
                <w:rFonts w:ascii="Verdana" w:hAnsi="Verdana"/>
                <w:bCs/>
              </w:rPr>
              <w:t>&gt;</w:t>
            </w:r>
            <w:r w:rsidRPr="00F3036B">
              <w:rPr>
                <w:rFonts w:ascii="Verdana" w:hAnsi="Verdana"/>
              </w:rPr>
              <w:t>.</w:t>
            </w:r>
          </w:p>
          <w:p w14:paraId="6D4953B2" w14:textId="429D1C79" w:rsidR="009D6474" w:rsidRPr="00003322" w:rsidRDefault="009D6474" w:rsidP="00897AF1">
            <w:pPr>
              <w:pStyle w:val="ListParagraph"/>
              <w:numPr>
                <w:ilvl w:val="1"/>
                <w:numId w:val="21"/>
              </w:numPr>
              <w:autoSpaceDE w:val="0"/>
              <w:autoSpaceDN w:val="0"/>
              <w:adjustRightInd w:val="0"/>
              <w:rPr>
                <w:rFonts w:ascii="Verdana" w:hAnsi="Verdana"/>
                <w:b/>
              </w:rPr>
            </w:pPr>
            <w:r w:rsidRPr="00F3036B">
              <w:rPr>
                <w:rFonts w:ascii="Verdana" w:hAnsi="Verdana"/>
              </w:rPr>
              <w:t xml:space="preserve">If you enroll into another prescription drug plan, CMS will automatically disenroll you from the </w:t>
            </w:r>
            <w:r w:rsidR="00BF2F74">
              <w:rPr>
                <w:rFonts w:ascii="Verdana" w:hAnsi="Verdana"/>
              </w:rPr>
              <w:t>&lt;</w:t>
            </w:r>
            <w:r w:rsidRPr="00F3036B">
              <w:rPr>
                <w:rFonts w:ascii="Verdana" w:hAnsi="Verdana"/>
              </w:rPr>
              <w:t>SilverScript Choice</w:t>
            </w:r>
            <w:r w:rsidR="00BF2F74">
              <w:rPr>
                <w:rFonts w:ascii="Verdana" w:hAnsi="Verdana"/>
              </w:rPr>
              <w:t>&gt;</w:t>
            </w:r>
            <w:r w:rsidRPr="00F3036B">
              <w:rPr>
                <w:rFonts w:ascii="Verdana" w:hAnsi="Verdana"/>
              </w:rPr>
              <w:t xml:space="preserve"> </w:t>
            </w:r>
            <w:r w:rsidR="004A4AEA">
              <w:rPr>
                <w:rFonts w:ascii="Verdana" w:hAnsi="Verdana"/>
              </w:rPr>
              <w:t>prescription drug p</w:t>
            </w:r>
            <w:r w:rsidRPr="00F3036B">
              <w:rPr>
                <w:rFonts w:ascii="Verdana" w:hAnsi="Verdana"/>
              </w:rPr>
              <w:t>lan.</w:t>
            </w:r>
          </w:p>
          <w:p w14:paraId="6029BEE0" w14:textId="62D3AAB9" w:rsidR="00003322" w:rsidRPr="00F3036B" w:rsidRDefault="00003322" w:rsidP="00003322">
            <w:pPr>
              <w:pStyle w:val="ListParagraph"/>
              <w:autoSpaceDE w:val="0"/>
              <w:autoSpaceDN w:val="0"/>
              <w:adjustRightInd w:val="0"/>
              <w:ind w:left="1440"/>
              <w:rPr>
                <w:rFonts w:ascii="Verdana" w:hAnsi="Verdana"/>
                <w:b/>
              </w:rPr>
            </w:pPr>
          </w:p>
        </w:tc>
      </w:tr>
    </w:tbl>
    <w:p w14:paraId="0FF8D4FC" w14:textId="77777777" w:rsidR="00482EAA" w:rsidRDefault="00482EAA" w:rsidP="00482EAA">
      <w:pPr>
        <w:jc w:val="right"/>
        <w:rPr>
          <w:rFonts w:ascii="Verdana" w:hAnsi="Verdana"/>
        </w:rPr>
      </w:pPr>
    </w:p>
    <w:p w14:paraId="072B3EA6" w14:textId="3CFAF616" w:rsidR="00BC48D8" w:rsidRDefault="00000000" w:rsidP="00BC48D8">
      <w:pPr>
        <w:jc w:val="right"/>
        <w:rPr>
          <w:rFonts w:ascii="Verdana" w:hAnsi="Verdana"/>
        </w:rPr>
      </w:pPr>
      <w:hyperlink w:anchor="_top" w:history="1">
        <w:r w:rsidR="00BC48D8" w:rsidRPr="002310B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2310BF" w:rsidRPr="005D3A9D" w14:paraId="3EFA6C1D" w14:textId="77777777" w:rsidTr="002633F8">
        <w:tc>
          <w:tcPr>
            <w:tcW w:w="5000" w:type="pct"/>
            <w:shd w:val="clear" w:color="auto" w:fill="C0C0C0"/>
          </w:tcPr>
          <w:p w14:paraId="68452071" w14:textId="77777777" w:rsidR="002310BF" w:rsidRPr="009A68CB" w:rsidRDefault="002310BF" w:rsidP="002633F8">
            <w:pPr>
              <w:pStyle w:val="Heading2"/>
              <w:rPr>
                <w:rFonts w:ascii="Verdana" w:hAnsi="Verdana"/>
                <w:i w:val="0"/>
              </w:rPr>
            </w:pPr>
            <w:bookmarkStart w:id="62" w:name="_Resolution_Time"/>
            <w:bookmarkStart w:id="63" w:name="_Toc494098110"/>
            <w:bookmarkStart w:id="64" w:name="_Toc86928134"/>
            <w:bookmarkEnd w:id="62"/>
            <w:r w:rsidRPr="009A68CB">
              <w:rPr>
                <w:rFonts w:ascii="Verdana" w:hAnsi="Verdana"/>
                <w:i w:val="0"/>
              </w:rPr>
              <w:t>Resolution Time</w:t>
            </w:r>
            <w:bookmarkEnd w:id="63"/>
            <w:bookmarkEnd w:id="64"/>
          </w:p>
        </w:tc>
      </w:tr>
    </w:tbl>
    <w:p w14:paraId="28125EF1" w14:textId="77777777" w:rsidR="002310BF" w:rsidRPr="005D3A9D" w:rsidRDefault="002310BF" w:rsidP="002310BF">
      <w:pPr>
        <w:rPr>
          <w:rFonts w:ascii="Verdana" w:hAnsi="Verdana"/>
        </w:rPr>
      </w:pPr>
      <w:r w:rsidRPr="005D3A9D">
        <w:rPr>
          <w:rFonts w:ascii="Verdana" w:hAnsi="Verdana"/>
        </w:rPr>
        <w:t xml:space="preserve">Information </w:t>
      </w:r>
      <w:r>
        <w:rPr>
          <w:rFonts w:ascii="Verdana" w:hAnsi="Verdana"/>
        </w:rPr>
        <w:t>-</w:t>
      </w:r>
      <w:r w:rsidRPr="005D3A9D">
        <w:rPr>
          <w:rFonts w:ascii="Verdana" w:hAnsi="Verdana"/>
        </w:rPr>
        <w:t xml:space="preserve"> Immediate</w:t>
      </w:r>
    </w:p>
    <w:p w14:paraId="63D10530" w14:textId="77777777" w:rsidR="002310BF" w:rsidRDefault="002310BF" w:rsidP="002310BF">
      <w:pPr>
        <w:jc w:val="right"/>
        <w:rPr>
          <w:rFonts w:ascii="Verdana" w:hAnsi="Verdana"/>
        </w:rPr>
      </w:pPr>
    </w:p>
    <w:p w14:paraId="5C96313B" w14:textId="52167DF3" w:rsidR="00BC48D8" w:rsidRDefault="00000000" w:rsidP="00BC48D8">
      <w:pPr>
        <w:jc w:val="right"/>
        <w:rPr>
          <w:rFonts w:ascii="Verdana" w:hAnsi="Verdana"/>
        </w:rPr>
      </w:pPr>
      <w:hyperlink w:anchor="_top" w:history="1">
        <w:r w:rsidR="00BC48D8" w:rsidRPr="002310B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F1AB8" w:rsidRPr="0064267B" w14:paraId="685BBD0F" w14:textId="77777777" w:rsidTr="00AF1AB8">
        <w:tc>
          <w:tcPr>
            <w:tcW w:w="5000" w:type="pct"/>
            <w:shd w:val="clear" w:color="auto" w:fill="C0C0C0"/>
          </w:tcPr>
          <w:p w14:paraId="567BD9B4" w14:textId="77777777" w:rsidR="00AF1AB8" w:rsidRPr="0064267B" w:rsidRDefault="00AF1AB8" w:rsidP="000954A7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65" w:name="_Toc525825645"/>
            <w:bookmarkStart w:id="66" w:name="_Toc86928135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65"/>
            <w:bookmarkEnd w:id="66"/>
          </w:p>
        </w:tc>
      </w:tr>
    </w:tbl>
    <w:p w14:paraId="5C7B2FCD" w14:textId="33686E37" w:rsidR="00AF1AB8" w:rsidRDefault="00AF1AB8" w:rsidP="00AD69A0">
      <w:pPr>
        <w:rPr>
          <w:rFonts w:ascii="Verdana" w:hAnsi="Verdana"/>
        </w:rPr>
      </w:pPr>
      <w:r>
        <w:rPr>
          <w:rFonts w:ascii="Verdana" w:hAnsi="Verdana"/>
        </w:rPr>
        <w:t>Grievance Standard Verbiage (for use in Discussion with Beneficiary) section i</w:t>
      </w:r>
      <w:r w:rsidRPr="005F0164">
        <w:rPr>
          <w:rFonts w:ascii="Verdana" w:hAnsi="Verdana"/>
        </w:rPr>
        <w:t>n</w:t>
      </w:r>
      <w:r w:rsidR="005F0164" w:rsidRPr="005F0164">
        <w:rPr>
          <w:rFonts w:ascii="Verdana" w:hAnsi="Verdana"/>
        </w:rPr>
        <w:t xml:space="preserve"> </w:t>
      </w:r>
      <w:hyperlink r:id="rId43" w:anchor="!/view?docid=70034f51-77df-49a4-ae97-7d3d63b216b3" w:history="1">
        <w:r w:rsidR="00AD69A0" w:rsidRPr="00DF6BB7">
          <w:rPr>
            <w:rFonts w:ascii="Verdana" w:hAnsi="Verdana" w:cs="Verdana"/>
            <w:color w:val="0000FF"/>
            <w:u w:val="single"/>
          </w:rPr>
          <w:t>Compass MED D - Grievances Index</w:t>
        </w:r>
      </w:hyperlink>
      <w:r w:rsidR="00AD69A0">
        <w:rPr>
          <w:rFonts w:ascii="Verdana" w:hAnsi="Verdana" w:cs="Verdana"/>
          <w:color w:val="0000FF"/>
          <w:u w:val="single"/>
        </w:rPr>
        <w:t xml:space="preserve"> </w:t>
      </w:r>
      <w:r w:rsidR="00AD69A0" w:rsidDel="00DF6BB7">
        <w:t xml:space="preserve"> </w:t>
      </w:r>
    </w:p>
    <w:p w14:paraId="7CE5B51E" w14:textId="30FCDF7D" w:rsidR="00C60E51" w:rsidRPr="005F0164" w:rsidRDefault="00C60E51" w:rsidP="00C60E51">
      <w:pPr>
        <w:rPr>
          <w:rFonts w:ascii="Verdana" w:hAnsi="Verdana"/>
        </w:rPr>
      </w:pPr>
      <w:r>
        <w:rPr>
          <w:rFonts w:ascii="Verdana" w:hAnsi="Verdana"/>
          <w:b/>
        </w:rPr>
        <w:t xml:space="preserve">Parent SOP:  </w:t>
      </w:r>
      <w:r w:rsidRPr="00DB4BE5">
        <w:rPr>
          <w:rFonts w:ascii="Verdana" w:hAnsi="Verdana"/>
          <w:bCs/>
        </w:rPr>
        <w:t>CALL-0048:</w:t>
      </w:r>
      <w:r w:rsidRPr="00DB4BE5">
        <w:rPr>
          <w:rFonts w:ascii="Verdana" w:hAnsi="Verdana"/>
          <w:bCs/>
          <w:color w:val="333333"/>
        </w:rPr>
        <w:t xml:space="preserve"> </w:t>
      </w:r>
      <w:r w:rsidR="005F0164">
        <w:rPr>
          <w:rFonts w:ascii="Verdana" w:hAnsi="Verdana"/>
          <w:bCs/>
          <w:color w:val="333333"/>
        </w:rPr>
        <w:t xml:space="preserve"> </w:t>
      </w:r>
      <w:r w:rsidR="00BF2F74">
        <w:rPr>
          <w:rFonts w:ascii="Verdana" w:hAnsi="Verdana"/>
          <w:bCs/>
          <w:color w:val="333333"/>
        </w:rPr>
        <w:t>&lt;</w:t>
      </w:r>
      <w:hyperlink r:id="rId44" w:history="1">
        <w:r w:rsidR="00B61FF7" w:rsidRPr="00B61FF7">
          <w:rPr>
            <w:rStyle w:val="Hyperlink"/>
            <w:rFonts w:ascii="Verdana" w:hAnsi="Verdana"/>
            <w:bCs/>
          </w:rPr>
          <w:t>Medicare Part D Customer Care Call Center Requirements-CVS Caremark Part D Services, L.L.C</w:t>
        </w:r>
      </w:hyperlink>
      <w:r w:rsidR="00B61FF7">
        <w:rPr>
          <w:rFonts w:ascii="Verdana" w:hAnsi="Verdana"/>
          <w:bCs/>
        </w:rPr>
        <w:t>&gt;</w:t>
      </w:r>
    </w:p>
    <w:p w14:paraId="13624473" w14:textId="09E723CA" w:rsidR="00C60E51" w:rsidRDefault="00C60E51" w:rsidP="00C60E51">
      <w:pPr>
        <w:rPr>
          <w:rFonts w:ascii="Verdana" w:hAnsi="Verdana"/>
        </w:rPr>
      </w:pPr>
      <w:r>
        <w:rPr>
          <w:rFonts w:ascii="Verdana" w:hAnsi="Verdana"/>
          <w:b/>
        </w:rPr>
        <w:t xml:space="preserve">Abbreviations/Definitions:  </w:t>
      </w:r>
      <w:r w:rsidR="00BF2F74" w:rsidRPr="00B61FF7">
        <w:rPr>
          <w:rFonts w:ascii="Verdana" w:hAnsi="Verdana"/>
          <w:bCs/>
        </w:rPr>
        <w:t>&lt;</w:t>
      </w:r>
      <w:hyperlink r:id="rId45" w:history="1">
        <w:r>
          <w:rPr>
            <w:rStyle w:val="Hyperlink"/>
            <w:rFonts w:ascii="Verdana" w:hAnsi="Verdana"/>
          </w:rPr>
          <w:t>Abbreviations / Definitions</w:t>
        </w:r>
      </w:hyperlink>
      <w:r w:rsidR="00BF2F74" w:rsidRPr="00B61FF7">
        <w:rPr>
          <w:rStyle w:val="Hyperlink"/>
          <w:rFonts w:ascii="Verdana" w:hAnsi="Verdana"/>
          <w:color w:val="auto"/>
          <w:u w:val="none"/>
        </w:rPr>
        <w:t>&gt;</w:t>
      </w:r>
    </w:p>
    <w:p w14:paraId="3BE8AFB1" w14:textId="77777777" w:rsidR="00AF1AB8" w:rsidRDefault="00AF1AB8" w:rsidP="00482EAA">
      <w:pPr>
        <w:jc w:val="right"/>
        <w:rPr>
          <w:rFonts w:ascii="Verdana" w:hAnsi="Verdana"/>
        </w:rPr>
      </w:pPr>
      <w:bookmarkStart w:id="67" w:name="_Parent_SOP"/>
      <w:bookmarkEnd w:id="67"/>
    </w:p>
    <w:p w14:paraId="08EB88FE" w14:textId="480BC538" w:rsidR="00BC48D8" w:rsidRDefault="00000000" w:rsidP="00BC48D8">
      <w:pPr>
        <w:jc w:val="right"/>
        <w:rPr>
          <w:rFonts w:ascii="Verdana" w:hAnsi="Verdana"/>
        </w:rPr>
      </w:pPr>
      <w:hyperlink w:anchor="_top" w:history="1">
        <w:r w:rsidR="00BC48D8" w:rsidRPr="002310BF">
          <w:rPr>
            <w:rStyle w:val="Hyperlink"/>
            <w:rFonts w:ascii="Verdana" w:hAnsi="Verdana"/>
          </w:rPr>
          <w:t>Top of the Document</w:t>
        </w:r>
      </w:hyperlink>
    </w:p>
    <w:p w14:paraId="7F523586" w14:textId="77777777" w:rsidR="00482EAA" w:rsidRPr="00A35F6A" w:rsidRDefault="00482EAA" w:rsidP="00482EAA">
      <w:pPr>
        <w:jc w:val="center"/>
        <w:rPr>
          <w:rFonts w:ascii="Verdana" w:hAnsi="Verdana"/>
          <w:sz w:val="16"/>
        </w:rPr>
      </w:pPr>
    </w:p>
    <w:p w14:paraId="0FDC6505" w14:textId="77777777" w:rsidR="00482EAA" w:rsidRPr="00A35F6A" w:rsidRDefault="00482EAA" w:rsidP="00482EAA">
      <w:pPr>
        <w:jc w:val="center"/>
        <w:rPr>
          <w:rFonts w:ascii="Verdana" w:hAnsi="Verdana"/>
          <w:sz w:val="16"/>
        </w:rPr>
      </w:pPr>
      <w:r w:rsidRPr="00A35F6A">
        <w:rPr>
          <w:rFonts w:ascii="Verdana" w:hAnsi="Verdana"/>
          <w:sz w:val="16"/>
        </w:rPr>
        <w:t>Not to Be Reproduced or Disclosed to Others without Prior Written Approval</w:t>
      </w:r>
    </w:p>
    <w:p w14:paraId="766C431A" w14:textId="47DB0C0B" w:rsidR="005A64DA" w:rsidRDefault="00482EAA" w:rsidP="00781B14">
      <w:pPr>
        <w:jc w:val="center"/>
        <w:rPr>
          <w:rFonts w:ascii="Verdana" w:hAnsi="Verdana"/>
          <w:sz w:val="16"/>
          <w:szCs w:val="16"/>
        </w:rPr>
      </w:pPr>
      <w:r w:rsidRPr="00A35F6A">
        <w:rPr>
          <w:rFonts w:ascii="Verdana" w:hAnsi="Verdana"/>
          <w:b/>
          <w:color w:val="000000"/>
          <w:sz w:val="16"/>
        </w:rPr>
        <w:t xml:space="preserve">ELECTRONIC DATA = OFFICIAL VERSION - PAPER COPY </w:t>
      </w:r>
      <w:r w:rsidR="005122FB">
        <w:rPr>
          <w:rFonts w:ascii="Verdana" w:hAnsi="Verdana"/>
          <w:b/>
          <w:color w:val="000000"/>
          <w:sz w:val="16"/>
        </w:rPr>
        <w:t>=</w:t>
      </w:r>
      <w:r w:rsidRPr="00A35F6A">
        <w:rPr>
          <w:rFonts w:ascii="Verdana" w:hAnsi="Verdana"/>
          <w:b/>
          <w:color w:val="000000"/>
          <w:sz w:val="16"/>
        </w:rPr>
        <w:t xml:space="preserve"> INFORMATIONAL ONLY</w:t>
      </w:r>
    </w:p>
    <w:sectPr w:rsidR="005A64DA" w:rsidSect="008825E7">
      <w:headerReference w:type="default" r:id="rId46"/>
      <w:footerReference w:type="default" r:id="rId47"/>
      <w:headerReference w:type="first" r:id="rId48"/>
      <w:footerReference w:type="first" r:id="rId4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60859" w14:textId="77777777" w:rsidR="008E62D1" w:rsidRDefault="008E62D1">
      <w:r>
        <w:separator/>
      </w:r>
    </w:p>
  </w:endnote>
  <w:endnote w:type="continuationSeparator" w:id="0">
    <w:p w14:paraId="3EBB84FB" w14:textId="77777777" w:rsidR="008E62D1" w:rsidRDefault="008E62D1">
      <w:r>
        <w:continuationSeparator/>
      </w:r>
    </w:p>
  </w:endnote>
  <w:endnote w:type="continuationNotice" w:id="1">
    <w:p w14:paraId="26D65926" w14:textId="77777777" w:rsidR="008E62D1" w:rsidRDefault="008E62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Pro-Regula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NeueLTStd-Bd">
    <w:altName w:val="Tw Cen MT Condensed Extra 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9220D" w14:textId="77777777" w:rsidR="0073756E" w:rsidRDefault="0073756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42FA9">
      <w:rPr>
        <w:noProof/>
      </w:rPr>
      <w:t>10</w:t>
    </w:r>
    <w:r>
      <w:rPr>
        <w:noProof/>
      </w:rPr>
      <w:fldChar w:fldCharType="end"/>
    </w:r>
  </w:p>
  <w:p w14:paraId="074C055F" w14:textId="77777777" w:rsidR="0073756E" w:rsidRDefault="007375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F09CB" w14:textId="77777777" w:rsidR="0073756E" w:rsidRPr="00CD2229" w:rsidRDefault="0073756E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21152" w14:textId="77777777" w:rsidR="008E62D1" w:rsidRDefault="008E62D1">
      <w:r>
        <w:separator/>
      </w:r>
    </w:p>
  </w:footnote>
  <w:footnote w:type="continuationSeparator" w:id="0">
    <w:p w14:paraId="28F14AA4" w14:textId="77777777" w:rsidR="008E62D1" w:rsidRDefault="008E62D1">
      <w:r>
        <w:continuationSeparator/>
      </w:r>
    </w:p>
  </w:footnote>
  <w:footnote w:type="continuationNotice" w:id="1">
    <w:p w14:paraId="02BC8748" w14:textId="77777777" w:rsidR="008E62D1" w:rsidRDefault="008E62D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7CFCF" w14:textId="77777777" w:rsidR="004325FD" w:rsidRDefault="004325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DE660" w14:textId="77777777" w:rsidR="0073756E" w:rsidRDefault="0073756E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alt="Say" style="width:22.7pt;height:14.1pt;visibility:visible;mso-wrap-style:square" o:bullet="t">
        <v:imagedata r:id="rId1" o:title="Say"/>
      </v:shape>
    </w:pict>
  </w:numPicBullet>
  <w:numPicBullet w:numPicBulletId="1">
    <w:pict>
      <v:shape id="_x0000_i1048" type="#_x0000_t75" style="width:18.8pt;height:17.2pt;visibility:visible;mso-wrap-style:square" o:bullet="t">
        <v:imagedata r:id="rId2" o:title=""/>
      </v:shape>
    </w:pict>
  </w:numPicBullet>
  <w:numPicBullet w:numPicBulletId="2">
    <w:pict>
      <v:shape id="_x0000_i1049" type="#_x0000_t75" style="width:18.8pt;height:16.45pt;visibility:visible;mso-wrap-style:square" o:bullet="t">
        <v:imagedata r:id="rId3" o:title=""/>
      </v:shape>
    </w:pict>
  </w:numPicBullet>
  <w:abstractNum w:abstractNumId="0" w15:restartNumberingAfterBreak="0">
    <w:nsid w:val="05EB40F0"/>
    <w:multiLevelType w:val="hybridMultilevel"/>
    <w:tmpl w:val="FF284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273C0"/>
    <w:multiLevelType w:val="hybridMultilevel"/>
    <w:tmpl w:val="DBF6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14F8C"/>
    <w:multiLevelType w:val="multilevel"/>
    <w:tmpl w:val="E1F2A8A0"/>
    <w:lvl w:ilvl="0">
      <w:start w:val="1"/>
      <w:numFmt w:val="bullet"/>
      <w:lvlText w:val=""/>
      <w:lvlJc w:val="left"/>
      <w:pPr>
        <w:tabs>
          <w:tab w:val="num" w:pos="-392"/>
        </w:tabs>
        <w:ind w:left="-39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8"/>
        </w:tabs>
        <w:ind w:left="32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048"/>
        </w:tabs>
        <w:ind w:left="104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768"/>
        </w:tabs>
        <w:ind w:left="176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488"/>
        </w:tabs>
        <w:ind w:left="248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208"/>
        </w:tabs>
        <w:ind w:left="320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928"/>
        </w:tabs>
        <w:ind w:left="392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648"/>
        </w:tabs>
        <w:ind w:left="464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368"/>
        </w:tabs>
        <w:ind w:left="5368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D36228"/>
    <w:multiLevelType w:val="hybridMultilevel"/>
    <w:tmpl w:val="EAA2F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D8020C0"/>
    <w:multiLevelType w:val="hybridMultilevel"/>
    <w:tmpl w:val="0B32F3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04B4F3F"/>
    <w:multiLevelType w:val="hybridMultilevel"/>
    <w:tmpl w:val="2844428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CF4A08"/>
    <w:multiLevelType w:val="hybridMultilevel"/>
    <w:tmpl w:val="6F66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D3A0C"/>
    <w:multiLevelType w:val="hybridMultilevel"/>
    <w:tmpl w:val="58CAA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CE0460"/>
    <w:multiLevelType w:val="hybridMultilevel"/>
    <w:tmpl w:val="0FF47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D78D8"/>
    <w:multiLevelType w:val="hybridMultilevel"/>
    <w:tmpl w:val="0BB6BF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A4123F"/>
    <w:multiLevelType w:val="hybridMultilevel"/>
    <w:tmpl w:val="60A8A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DA18FE"/>
    <w:multiLevelType w:val="hybridMultilevel"/>
    <w:tmpl w:val="15A48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616627"/>
    <w:multiLevelType w:val="hybridMultilevel"/>
    <w:tmpl w:val="B880A8A2"/>
    <w:lvl w:ilvl="0" w:tplc="FD007D00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40"/>
        <w:szCs w:val="40"/>
      </w:rPr>
    </w:lvl>
    <w:lvl w:ilvl="1" w:tplc="F8BC061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B7630E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3A6EEE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5EC0F3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ABA7F5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0E0CFF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88484A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5C07B8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4" w15:restartNumberingAfterBreak="0">
    <w:nsid w:val="24081061"/>
    <w:multiLevelType w:val="hybridMultilevel"/>
    <w:tmpl w:val="2B68AE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6B80D09"/>
    <w:multiLevelType w:val="hybridMultilevel"/>
    <w:tmpl w:val="71EE2A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02528DB"/>
    <w:multiLevelType w:val="hybridMultilevel"/>
    <w:tmpl w:val="19ECE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F86124"/>
    <w:multiLevelType w:val="hybridMultilevel"/>
    <w:tmpl w:val="B91AA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F40A3D"/>
    <w:multiLevelType w:val="hybridMultilevel"/>
    <w:tmpl w:val="0514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662FE8"/>
    <w:multiLevelType w:val="hybridMultilevel"/>
    <w:tmpl w:val="31F4CB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E64107"/>
    <w:multiLevelType w:val="hybridMultilevel"/>
    <w:tmpl w:val="44D4D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893C41"/>
    <w:multiLevelType w:val="hybridMultilevel"/>
    <w:tmpl w:val="A6BC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2E6236"/>
    <w:multiLevelType w:val="hybridMultilevel"/>
    <w:tmpl w:val="7DDCCA96"/>
    <w:lvl w:ilvl="0" w:tplc="6166ED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B1570"/>
    <w:multiLevelType w:val="hybridMultilevel"/>
    <w:tmpl w:val="C1D8EC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551A8D"/>
    <w:multiLevelType w:val="hybridMultilevel"/>
    <w:tmpl w:val="C3DA2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4BE5601"/>
    <w:multiLevelType w:val="hybridMultilevel"/>
    <w:tmpl w:val="607C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D6733B"/>
    <w:multiLevelType w:val="hybridMultilevel"/>
    <w:tmpl w:val="5DCCF2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27" w15:restartNumberingAfterBreak="0">
    <w:nsid w:val="5D2A6A3D"/>
    <w:multiLevelType w:val="hybridMultilevel"/>
    <w:tmpl w:val="DB5CF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4586A"/>
    <w:multiLevelType w:val="hybridMultilevel"/>
    <w:tmpl w:val="21A6207A"/>
    <w:lvl w:ilvl="0" w:tplc="FD007D00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3613E3"/>
    <w:multiLevelType w:val="hybridMultilevel"/>
    <w:tmpl w:val="0166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1358A8"/>
    <w:multiLevelType w:val="hybridMultilevel"/>
    <w:tmpl w:val="DB969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2A36424"/>
    <w:multiLevelType w:val="hybridMultilevel"/>
    <w:tmpl w:val="249AB3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57C11AB"/>
    <w:multiLevelType w:val="hybridMultilevel"/>
    <w:tmpl w:val="091CD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0C1A8A"/>
    <w:multiLevelType w:val="hybridMultilevel"/>
    <w:tmpl w:val="A112C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BB273A"/>
    <w:multiLevelType w:val="hybridMultilevel"/>
    <w:tmpl w:val="49CA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76991"/>
    <w:multiLevelType w:val="hybridMultilevel"/>
    <w:tmpl w:val="23062180"/>
    <w:lvl w:ilvl="0" w:tplc="95B23F48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C8C0832"/>
    <w:multiLevelType w:val="multilevel"/>
    <w:tmpl w:val="3ADA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CB65FE8"/>
    <w:multiLevelType w:val="hybridMultilevel"/>
    <w:tmpl w:val="08248A1E"/>
    <w:lvl w:ilvl="0" w:tplc="FD007D00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EF6B6B"/>
    <w:multiLevelType w:val="hybridMultilevel"/>
    <w:tmpl w:val="7A464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F65328"/>
    <w:multiLevelType w:val="hybridMultilevel"/>
    <w:tmpl w:val="BA10B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376AF5"/>
    <w:multiLevelType w:val="hybridMultilevel"/>
    <w:tmpl w:val="131EC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FC395E"/>
    <w:multiLevelType w:val="hybridMultilevel"/>
    <w:tmpl w:val="FD2AC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934D64"/>
    <w:multiLevelType w:val="hybridMultilevel"/>
    <w:tmpl w:val="91FCF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C517D6"/>
    <w:multiLevelType w:val="hybridMultilevel"/>
    <w:tmpl w:val="85F8F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B5582"/>
    <w:multiLevelType w:val="hybridMultilevel"/>
    <w:tmpl w:val="8DC43520"/>
    <w:lvl w:ilvl="0" w:tplc="FD007D00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686296">
    <w:abstractNumId w:val="4"/>
  </w:num>
  <w:num w:numId="2" w16cid:durableId="876236349">
    <w:abstractNumId w:val="35"/>
  </w:num>
  <w:num w:numId="3" w16cid:durableId="175583998">
    <w:abstractNumId w:val="1"/>
  </w:num>
  <w:num w:numId="4" w16cid:durableId="1074160257">
    <w:abstractNumId w:val="40"/>
  </w:num>
  <w:num w:numId="5" w16cid:durableId="1043404713">
    <w:abstractNumId w:val="9"/>
  </w:num>
  <w:num w:numId="6" w16cid:durableId="921062363">
    <w:abstractNumId w:val="21"/>
  </w:num>
  <w:num w:numId="7" w16cid:durableId="2022471144">
    <w:abstractNumId w:val="29"/>
  </w:num>
  <w:num w:numId="8" w16cid:durableId="2119636859">
    <w:abstractNumId w:val="12"/>
  </w:num>
  <w:num w:numId="9" w16cid:durableId="1149635452">
    <w:abstractNumId w:val="3"/>
  </w:num>
  <w:num w:numId="10" w16cid:durableId="764150321">
    <w:abstractNumId w:val="32"/>
  </w:num>
  <w:num w:numId="11" w16cid:durableId="877206507">
    <w:abstractNumId w:val="42"/>
  </w:num>
  <w:num w:numId="12" w16cid:durableId="2009597777">
    <w:abstractNumId w:val="34"/>
  </w:num>
  <w:num w:numId="13" w16cid:durableId="1821075774">
    <w:abstractNumId w:val="33"/>
  </w:num>
  <w:num w:numId="14" w16cid:durableId="1487044519">
    <w:abstractNumId w:val="41"/>
  </w:num>
  <w:num w:numId="15" w16cid:durableId="1380282015">
    <w:abstractNumId w:val="20"/>
  </w:num>
  <w:num w:numId="16" w16cid:durableId="1616594538">
    <w:abstractNumId w:val="5"/>
  </w:num>
  <w:num w:numId="17" w16cid:durableId="667246279">
    <w:abstractNumId w:val="7"/>
  </w:num>
  <w:num w:numId="18" w16cid:durableId="953556667">
    <w:abstractNumId w:val="0"/>
  </w:num>
  <w:num w:numId="19" w16cid:durableId="630407934">
    <w:abstractNumId w:val="38"/>
  </w:num>
  <w:num w:numId="20" w16cid:durableId="249432807">
    <w:abstractNumId w:val="17"/>
  </w:num>
  <w:num w:numId="21" w16cid:durableId="10499224">
    <w:abstractNumId w:val="16"/>
  </w:num>
  <w:num w:numId="22" w16cid:durableId="1823616213">
    <w:abstractNumId w:val="43"/>
  </w:num>
  <w:num w:numId="23" w16cid:durableId="700741422">
    <w:abstractNumId w:val="26"/>
  </w:num>
  <w:num w:numId="24" w16cid:durableId="379473341">
    <w:abstractNumId w:val="23"/>
  </w:num>
  <w:num w:numId="25" w16cid:durableId="2033801947">
    <w:abstractNumId w:val="24"/>
  </w:num>
  <w:num w:numId="26" w16cid:durableId="1906407209">
    <w:abstractNumId w:val="31"/>
  </w:num>
  <w:num w:numId="27" w16cid:durableId="2088723320">
    <w:abstractNumId w:val="10"/>
  </w:num>
  <w:num w:numId="28" w16cid:durableId="901716694">
    <w:abstractNumId w:val="6"/>
  </w:num>
  <w:num w:numId="29" w16cid:durableId="653607465">
    <w:abstractNumId w:val="14"/>
  </w:num>
  <w:num w:numId="30" w16cid:durableId="567301241">
    <w:abstractNumId w:val="30"/>
  </w:num>
  <w:num w:numId="31" w16cid:durableId="392125925">
    <w:abstractNumId w:val="42"/>
  </w:num>
  <w:num w:numId="32" w16cid:durableId="1964267306">
    <w:abstractNumId w:val="18"/>
  </w:num>
  <w:num w:numId="33" w16cid:durableId="486632958">
    <w:abstractNumId w:val="39"/>
  </w:num>
  <w:num w:numId="34" w16cid:durableId="774592273">
    <w:abstractNumId w:val="15"/>
  </w:num>
  <w:num w:numId="35" w16cid:durableId="1714040943">
    <w:abstractNumId w:val="19"/>
  </w:num>
  <w:num w:numId="36" w16cid:durableId="1118836995">
    <w:abstractNumId w:val="6"/>
  </w:num>
  <w:num w:numId="37" w16cid:durableId="2031949766">
    <w:abstractNumId w:val="22"/>
  </w:num>
  <w:num w:numId="38" w16cid:durableId="1485001470">
    <w:abstractNumId w:val="11"/>
  </w:num>
  <w:num w:numId="39" w16cid:durableId="1339504670">
    <w:abstractNumId w:val="8"/>
  </w:num>
  <w:num w:numId="40" w16cid:durableId="2081053590">
    <w:abstractNumId w:val="27"/>
  </w:num>
  <w:num w:numId="41" w16cid:durableId="1348412209">
    <w:abstractNumId w:val="25"/>
  </w:num>
  <w:num w:numId="42" w16cid:durableId="140002378">
    <w:abstractNumId w:val="13"/>
  </w:num>
  <w:num w:numId="43" w16cid:durableId="1982419948">
    <w:abstractNumId w:val="28"/>
  </w:num>
  <w:num w:numId="44" w16cid:durableId="598027582">
    <w:abstractNumId w:val="37"/>
  </w:num>
  <w:num w:numId="45" w16cid:durableId="1023438868">
    <w:abstractNumId w:val="44"/>
  </w:num>
  <w:num w:numId="46" w16cid:durableId="318658382">
    <w:abstractNumId w:val="2"/>
  </w:num>
  <w:num w:numId="47" w16cid:durableId="400296183">
    <w:abstractNumId w:val="3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AMO_XmlVersion" w:val="Empty"/>
    <w:docVar w:name="backtott" w:val="Empty"/>
    <w:docVar w:name="optout" w:val="Empty"/>
  </w:docVars>
  <w:rsids>
    <w:rsidRoot w:val="008D2D64"/>
    <w:rsid w:val="00003322"/>
    <w:rsid w:val="00005685"/>
    <w:rsid w:val="000070EF"/>
    <w:rsid w:val="000114C0"/>
    <w:rsid w:val="00011FF2"/>
    <w:rsid w:val="00015A2E"/>
    <w:rsid w:val="0002552C"/>
    <w:rsid w:val="000273B7"/>
    <w:rsid w:val="000307AA"/>
    <w:rsid w:val="000309DA"/>
    <w:rsid w:val="00032AC4"/>
    <w:rsid w:val="00033332"/>
    <w:rsid w:val="0003347E"/>
    <w:rsid w:val="0003418D"/>
    <w:rsid w:val="00034A4C"/>
    <w:rsid w:val="0003522D"/>
    <w:rsid w:val="00035BED"/>
    <w:rsid w:val="00035C43"/>
    <w:rsid w:val="000361B5"/>
    <w:rsid w:val="00041466"/>
    <w:rsid w:val="00045C0A"/>
    <w:rsid w:val="00053D60"/>
    <w:rsid w:val="000547A6"/>
    <w:rsid w:val="0005677E"/>
    <w:rsid w:val="00061AD2"/>
    <w:rsid w:val="000662D2"/>
    <w:rsid w:val="0007011C"/>
    <w:rsid w:val="00071B4E"/>
    <w:rsid w:val="000747C5"/>
    <w:rsid w:val="00074919"/>
    <w:rsid w:val="0007545C"/>
    <w:rsid w:val="00075680"/>
    <w:rsid w:val="000863D4"/>
    <w:rsid w:val="0008665F"/>
    <w:rsid w:val="000905B3"/>
    <w:rsid w:val="0009230D"/>
    <w:rsid w:val="00092A52"/>
    <w:rsid w:val="000954A7"/>
    <w:rsid w:val="000958C7"/>
    <w:rsid w:val="00095AB5"/>
    <w:rsid w:val="000A391A"/>
    <w:rsid w:val="000A4895"/>
    <w:rsid w:val="000A4FEE"/>
    <w:rsid w:val="000A6AD9"/>
    <w:rsid w:val="000A6B88"/>
    <w:rsid w:val="000A7807"/>
    <w:rsid w:val="000B0963"/>
    <w:rsid w:val="000B1C42"/>
    <w:rsid w:val="000B1F6C"/>
    <w:rsid w:val="000B2628"/>
    <w:rsid w:val="000B3C4C"/>
    <w:rsid w:val="000B656F"/>
    <w:rsid w:val="000B66F2"/>
    <w:rsid w:val="000B72DF"/>
    <w:rsid w:val="000C31F4"/>
    <w:rsid w:val="000C4B9B"/>
    <w:rsid w:val="000C4D23"/>
    <w:rsid w:val="000C541F"/>
    <w:rsid w:val="000C677B"/>
    <w:rsid w:val="000C7A78"/>
    <w:rsid w:val="000D15DF"/>
    <w:rsid w:val="000D1870"/>
    <w:rsid w:val="000D2D8B"/>
    <w:rsid w:val="000D4137"/>
    <w:rsid w:val="000D4BA2"/>
    <w:rsid w:val="000D5ABB"/>
    <w:rsid w:val="000D6714"/>
    <w:rsid w:val="000D7575"/>
    <w:rsid w:val="000E380B"/>
    <w:rsid w:val="000F01A4"/>
    <w:rsid w:val="000F0D1B"/>
    <w:rsid w:val="000F54AF"/>
    <w:rsid w:val="000F63CD"/>
    <w:rsid w:val="001006D5"/>
    <w:rsid w:val="00102B4A"/>
    <w:rsid w:val="00104CDE"/>
    <w:rsid w:val="00106E4B"/>
    <w:rsid w:val="00107C7D"/>
    <w:rsid w:val="001105B9"/>
    <w:rsid w:val="001107CC"/>
    <w:rsid w:val="00114943"/>
    <w:rsid w:val="00115944"/>
    <w:rsid w:val="0012373E"/>
    <w:rsid w:val="001239A0"/>
    <w:rsid w:val="00127284"/>
    <w:rsid w:val="00132F89"/>
    <w:rsid w:val="00133584"/>
    <w:rsid w:val="001360A5"/>
    <w:rsid w:val="001361F8"/>
    <w:rsid w:val="001375D5"/>
    <w:rsid w:val="001377BB"/>
    <w:rsid w:val="00137A30"/>
    <w:rsid w:val="0014163E"/>
    <w:rsid w:val="00146F31"/>
    <w:rsid w:val="001470EF"/>
    <w:rsid w:val="00151243"/>
    <w:rsid w:val="001512FC"/>
    <w:rsid w:val="00154D5B"/>
    <w:rsid w:val="00155E9E"/>
    <w:rsid w:val="001601EA"/>
    <w:rsid w:val="0016273A"/>
    <w:rsid w:val="00167BDF"/>
    <w:rsid w:val="00171ACE"/>
    <w:rsid w:val="00190203"/>
    <w:rsid w:val="0019130B"/>
    <w:rsid w:val="001919AF"/>
    <w:rsid w:val="00192091"/>
    <w:rsid w:val="0019773E"/>
    <w:rsid w:val="001A00FA"/>
    <w:rsid w:val="001A1C68"/>
    <w:rsid w:val="001A5256"/>
    <w:rsid w:val="001A5A8D"/>
    <w:rsid w:val="001A61CA"/>
    <w:rsid w:val="001B1C5A"/>
    <w:rsid w:val="001B2E15"/>
    <w:rsid w:val="001B37C3"/>
    <w:rsid w:val="001B3879"/>
    <w:rsid w:val="001B3A3D"/>
    <w:rsid w:val="001B5D25"/>
    <w:rsid w:val="001B6CB0"/>
    <w:rsid w:val="001C06D9"/>
    <w:rsid w:val="001C2BC6"/>
    <w:rsid w:val="001C3E47"/>
    <w:rsid w:val="001C5030"/>
    <w:rsid w:val="001C78D0"/>
    <w:rsid w:val="001D08F1"/>
    <w:rsid w:val="001D2662"/>
    <w:rsid w:val="001D3454"/>
    <w:rsid w:val="001D50DB"/>
    <w:rsid w:val="001E1315"/>
    <w:rsid w:val="001E2846"/>
    <w:rsid w:val="001E2A83"/>
    <w:rsid w:val="001E3122"/>
    <w:rsid w:val="001E530A"/>
    <w:rsid w:val="001E7746"/>
    <w:rsid w:val="001F1218"/>
    <w:rsid w:val="001F1E79"/>
    <w:rsid w:val="001F1FA3"/>
    <w:rsid w:val="001F45FD"/>
    <w:rsid w:val="001F71C8"/>
    <w:rsid w:val="002016B4"/>
    <w:rsid w:val="00202755"/>
    <w:rsid w:val="00204E2B"/>
    <w:rsid w:val="002055CF"/>
    <w:rsid w:val="00205EBE"/>
    <w:rsid w:val="00210D0A"/>
    <w:rsid w:val="00211109"/>
    <w:rsid w:val="00213178"/>
    <w:rsid w:val="00222277"/>
    <w:rsid w:val="00223C7A"/>
    <w:rsid w:val="002310BF"/>
    <w:rsid w:val="002319EC"/>
    <w:rsid w:val="00231A05"/>
    <w:rsid w:val="00235489"/>
    <w:rsid w:val="002358AC"/>
    <w:rsid w:val="00241668"/>
    <w:rsid w:val="00243EBB"/>
    <w:rsid w:val="00251DC8"/>
    <w:rsid w:val="00255C6B"/>
    <w:rsid w:val="002614F6"/>
    <w:rsid w:val="002633F8"/>
    <w:rsid w:val="00265D86"/>
    <w:rsid w:val="0027122F"/>
    <w:rsid w:val="00274EC0"/>
    <w:rsid w:val="002750DC"/>
    <w:rsid w:val="00275AEF"/>
    <w:rsid w:val="002765CB"/>
    <w:rsid w:val="002773D7"/>
    <w:rsid w:val="00282F52"/>
    <w:rsid w:val="0028301C"/>
    <w:rsid w:val="00285ED9"/>
    <w:rsid w:val="00287F06"/>
    <w:rsid w:val="00291CE8"/>
    <w:rsid w:val="00295892"/>
    <w:rsid w:val="00296127"/>
    <w:rsid w:val="00296765"/>
    <w:rsid w:val="002973BC"/>
    <w:rsid w:val="002A3679"/>
    <w:rsid w:val="002A4BB2"/>
    <w:rsid w:val="002A643D"/>
    <w:rsid w:val="002A653A"/>
    <w:rsid w:val="002B531B"/>
    <w:rsid w:val="002B5590"/>
    <w:rsid w:val="002B56EF"/>
    <w:rsid w:val="002B593E"/>
    <w:rsid w:val="002B6951"/>
    <w:rsid w:val="002B6E8B"/>
    <w:rsid w:val="002B78A5"/>
    <w:rsid w:val="002C38AE"/>
    <w:rsid w:val="002C3F73"/>
    <w:rsid w:val="002C4E35"/>
    <w:rsid w:val="002C6812"/>
    <w:rsid w:val="002D53AD"/>
    <w:rsid w:val="002D601E"/>
    <w:rsid w:val="002E0A0A"/>
    <w:rsid w:val="002E20CE"/>
    <w:rsid w:val="002E57C3"/>
    <w:rsid w:val="002E75F9"/>
    <w:rsid w:val="002F063B"/>
    <w:rsid w:val="002F0734"/>
    <w:rsid w:val="002F1F92"/>
    <w:rsid w:val="002F66A9"/>
    <w:rsid w:val="002F6F9E"/>
    <w:rsid w:val="00302A30"/>
    <w:rsid w:val="0030357B"/>
    <w:rsid w:val="00306324"/>
    <w:rsid w:val="00307070"/>
    <w:rsid w:val="00313F6F"/>
    <w:rsid w:val="00315287"/>
    <w:rsid w:val="0031644D"/>
    <w:rsid w:val="003176C5"/>
    <w:rsid w:val="00322DB4"/>
    <w:rsid w:val="00326D32"/>
    <w:rsid w:val="0033143E"/>
    <w:rsid w:val="00331917"/>
    <w:rsid w:val="00332C8A"/>
    <w:rsid w:val="00334FC9"/>
    <w:rsid w:val="00335BDA"/>
    <w:rsid w:val="00341DC2"/>
    <w:rsid w:val="0034318F"/>
    <w:rsid w:val="00343358"/>
    <w:rsid w:val="0034424E"/>
    <w:rsid w:val="0034552B"/>
    <w:rsid w:val="00346A2F"/>
    <w:rsid w:val="00350542"/>
    <w:rsid w:val="00352ABE"/>
    <w:rsid w:val="00352B25"/>
    <w:rsid w:val="00353572"/>
    <w:rsid w:val="00354A5C"/>
    <w:rsid w:val="003569D7"/>
    <w:rsid w:val="003631B4"/>
    <w:rsid w:val="00364A31"/>
    <w:rsid w:val="0036519A"/>
    <w:rsid w:val="00371D0C"/>
    <w:rsid w:val="003725A1"/>
    <w:rsid w:val="00380DBF"/>
    <w:rsid w:val="00383DB8"/>
    <w:rsid w:val="00383FCA"/>
    <w:rsid w:val="00385928"/>
    <w:rsid w:val="003868A2"/>
    <w:rsid w:val="00392A5B"/>
    <w:rsid w:val="003A4889"/>
    <w:rsid w:val="003A5AAB"/>
    <w:rsid w:val="003A6D70"/>
    <w:rsid w:val="003A6F48"/>
    <w:rsid w:val="003B1F86"/>
    <w:rsid w:val="003B26FD"/>
    <w:rsid w:val="003B3276"/>
    <w:rsid w:val="003B4580"/>
    <w:rsid w:val="003B74E1"/>
    <w:rsid w:val="003C4627"/>
    <w:rsid w:val="003C502E"/>
    <w:rsid w:val="003C66EF"/>
    <w:rsid w:val="003C7219"/>
    <w:rsid w:val="003D1218"/>
    <w:rsid w:val="003D160C"/>
    <w:rsid w:val="003D3ACD"/>
    <w:rsid w:val="003D6FF6"/>
    <w:rsid w:val="003E0015"/>
    <w:rsid w:val="003E1AE2"/>
    <w:rsid w:val="003E3270"/>
    <w:rsid w:val="003E6C1A"/>
    <w:rsid w:val="003F271A"/>
    <w:rsid w:val="003F4C55"/>
    <w:rsid w:val="003F6E88"/>
    <w:rsid w:val="003F778E"/>
    <w:rsid w:val="0040640A"/>
    <w:rsid w:val="0040642F"/>
    <w:rsid w:val="00406DB5"/>
    <w:rsid w:val="0040701E"/>
    <w:rsid w:val="004076F6"/>
    <w:rsid w:val="0041202F"/>
    <w:rsid w:val="0041310D"/>
    <w:rsid w:val="0042336D"/>
    <w:rsid w:val="00424FE3"/>
    <w:rsid w:val="00427AE9"/>
    <w:rsid w:val="004325FD"/>
    <w:rsid w:val="004356B5"/>
    <w:rsid w:val="0044166E"/>
    <w:rsid w:val="00444222"/>
    <w:rsid w:val="004473CB"/>
    <w:rsid w:val="00453704"/>
    <w:rsid w:val="004542D4"/>
    <w:rsid w:val="00457EAE"/>
    <w:rsid w:val="00460385"/>
    <w:rsid w:val="00460A03"/>
    <w:rsid w:val="004661EF"/>
    <w:rsid w:val="004702E9"/>
    <w:rsid w:val="00470FE2"/>
    <w:rsid w:val="00471667"/>
    <w:rsid w:val="00473623"/>
    <w:rsid w:val="00473F02"/>
    <w:rsid w:val="0047675E"/>
    <w:rsid w:val="004768BE"/>
    <w:rsid w:val="00477F3C"/>
    <w:rsid w:val="00477F73"/>
    <w:rsid w:val="004827F2"/>
    <w:rsid w:val="00482EAA"/>
    <w:rsid w:val="0048355A"/>
    <w:rsid w:val="004933A5"/>
    <w:rsid w:val="004973A7"/>
    <w:rsid w:val="004974F7"/>
    <w:rsid w:val="0049756E"/>
    <w:rsid w:val="004A4AEA"/>
    <w:rsid w:val="004A5C31"/>
    <w:rsid w:val="004B78A5"/>
    <w:rsid w:val="004C2F5B"/>
    <w:rsid w:val="004C39BC"/>
    <w:rsid w:val="004D0AF2"/>
    <w:rsid w:val="004D326D"/>
    <w:rsid w:val="004D3C53"/>
    <w:rsid w:val="004D51AC"/>
    <w:rsid w:val="004D5394"/>
    <w:rsid w:val="004E02FA"/>
    <w:rsid w:val="004E1FAC"/>
    <w:rsid w:val="004E3A74"/>
    <w:rsid w:val="004E6874"/>
    <w:rsid w:val="004E69E8"/>
    <w:rsid w:val="004F7F34"/>
    <w:rsid w:val="00503F5E"/>
    <w:rsid w:val="0050584D"/>
    <w:rsid w:val="005122FB"/>
    <w:rsid w:val="00512486"/>
    <w:rsid w:val="00512633"/>
    <w:rsid w:val="005161E8"/>
    <w:rsid w:val="00516AB9"/>
    <w:rsid w:val="00517BD8"/>
    <w:rsid w:val="00520246"/>
    <w:rsid w:val="0052465B"/>
    <w:rsid w:val="00524CDD"/>
    <w:rsid w:val="00526754"/>
    <w:rsid w:val="00532C54"/>
    <w:rsid w:val="005358F1"/>
    <w:rsid w:val="005363B8"/>
    <w:rsid w:val="00541A50"/>
    <w:rsid w:val="00541B25"/>
    <w:rsid w:val="00545714"/>
    <w:rsid w:val="00546C2D"/>
    <w:rsid w:val="00546C30"/>
    <w:rsid w:val="00547C68"/>
    <w:rsid w:val="005503C0"/>
    <w:rsid w:val="00557E51"/>
    <w:rsid w:val="005602B9"/>
    <w:rsid w:val="00560A28"/>
    <w:rsid w:val="00562AE1"/>
    <w:rsid w:val="005643C2"/>
    <w:rsid w:val="00565A58"/>
    <w:rsid w:val="00571236"/>
    <w:rsid w:val="00577909"/>
    <w:rsid w:val="00581A15"/>
    <w:rsid w:val="00582E85"/>
    <w:rsid w:val="00584C19"/>
    <w:rsid w:val="005910B5"/>
    <w:rsid w:val="00591BC6"/>
    <w:rsid w:val="0059210E"/>
    <w:rsid w:val="00593AC9"/>
    <w:rsid w:val="005967AB"/>
    <w:rsid w:val="00597731"/>
    <w:rsid w:val="005A06CA"/>
    <w:rsid w:val="005A09DA"/>
    <w:rsid w:val="005A1AAD"/>
    <w:rsid w:val="005A1F52"/>
    <w:rsid w:val="005A2441"/>
    <w:rsid w:val="005A2584"/>
    <w:rsid w:val="005A3D54"/>
    <w:rsid w:val="005A6118"/>
    <w:rsid w:val="005A64DA"/>
    <w:rsid w:val="005A6EFF"/>
    <w:rsid w:val="005B04E2"/>
    <w:rsid w:val="005B1580"/>
    <w:rsid w:val="005B25C0"/>
    <w:rsid w:val="005B446E"/>
    <w:rsid w:val="005C172D"/>
    <w:rsid w:val="005C1D83"/>
    <w:rsid w:val="005D30A0"/>
    <w:rsid w:val="005D3A9D"/>
    <w:rsid w:val="005D49C5"/>
    <w:rsid w:val="005D5FB1"/>
    <w:rsid w:val="005E266F"/>
    <w:rsid w:val="005E3995"/>
    <w:rsid w:val="005E464F"/>
    <w:rsid w:val="005E650E"/>
    <w:rsid w:val="005F0164"/>
    <w:rsid w:val="005F06FC"/>
    <w:rsid w:val="005F2F7C"/>
    <w:rsid w:val="005F4E96"/>
    <w:rsid w:val="005F68A2"/>
    <w:rsid w:val="005F7264"/>
    <w:rsid w:val="006014D9"/>
    <w:rsid w:val="00617E51"/>
    <w:rsid w:val="006203E5"/>
    <w:rsid w:val="00622D77"/>
    <w:rsid w:val="00627F34"/>
    <w:rsid w:val="00630494"/>
    <w:rsid w:val="00630610"/>
    <w:rsid w:val="00636B18"/>
    <w:rsid w:val="00637CA1"/>
    <w:rsid w:val="00640D73"/>
    <w:rsid w:val="00645D20"/>
    <w:rsid w:val="00647CDD"/>
    <w:rsid w:val="00652F78"/>
    <w:rsid w:val="00654254"/>
    <w:rsid w:val="00662334"/>
    <w:rsid w:val="006627FC"/>
    <w:rsid w:val="0066617F"/>
    <w:rsid w:val="006666DD"/>
    <w:rsid w:val="006726E3"/>
    <w:rsid w:val="00673B76"/>
    <w:rsid w:val="0067442E"/>
    <w:rsid w:val="00674A16"/>
    <w:rsid w:val="00675958"/>
    <w:rsid w:val="00676FF7"/>
    <w:rsid w:val="00681EDD"/>
    <w:rsid w:val="00682686"/>
    <w:rsid w:val="006826D0"/>
    <w:rsid w:val="006840CF"/>
    <w:rsid w:val="00686924"/>
    <w:rsid w:val="00691362"/>
    <w:rsid w:val="00691E10"/>
    <w:rsid w:val="00692641"/>
    <w:rsid w:val="00694EE0"/>
    <w:rsid w:val="0069508E"/>
    <w:rsid w:val="006A0481"/>
    <w:rsid w:val="006A3145"/>
    <w:rsid w:val="006A3B17"/>
    <w:rsid w:val="006A439E"/>
    <w:rsid w:val="006A6055"/>
    <w:rsid w:val="006A6398"/>
    <w:rsid w:val="006A6861"/>
    <w:rsid w:val="006B5F90"/>
    <w:rsid w:val="006B65F8"/>
    <w:rsid w:val="006C0F7D"/>
    <w:rsid w:val="006C1A10"/>
    <w:rsid w:val="006C318B"/>
    <w:rsid w:val="006C653F"/>
    <w:rsid w:val="006D0310"/>
    <w:rsid w:val="006D2C8B"/>
    <w:rsid w:val="006D3E95"/>
    <w:rsid w:val="006D5EEE"/>
    <w:rsid w:val="006D6472"/>
    <w:rsid w:val="006D6F33"/>
    <w:rsid w:val="006D78A8"/>
    <w:rsid w:val="006E1DFA"/>
    <w:rsid w:val="006E2601"/>
    <w:rsid w:val="006E472D"/>
    <w:rsid w:val="006E6F81"/>
    <w:rsid w:val="006F1C2B"/>
    <w:rsid w:val="006F29E7"/>
    <w:rsid w:val="006F7DFC"/>
    <w:rsid w:val="00704AF2"/>
    <w:rsid w:val="0070563F"/>
    <w:rsid w:val="0070776C"/>
    <w:rsid w:val="00710D79"/>
    <w:rsid w:val="00710E68"/>
    <w:rsid w:val="00714BA0"/>
    <w:rsid w:val="0071639C"/>
    <w:rsid w:val="00725B82"/>
    <w:rsid w:val="007269B6"/>
    <w:rsid w:val="00726E7A"/>
    <w:rsid w:val="00732394"/>
    <w:rsid w:val="007325C9"/>
    <w:rsid w:val="0073294A"/>
    <w:rsid w:val="00732E52"/>
    <w:rsid w:val="007330BD"/>
    <w:rsid w:val="0073384F"/>
    <w:rsid w:val="00733BCA"/>
    <w:rsid w:val="00735675"/>
    <w:rsid w:val="00736EFA"/>
    <w:rsid w:val="0073756E"/>
    <w:rsid w:val="00737D04"/>
    <w:rsid w:val="00750B73"/>
    <w:rsid w:val="00752132"/>
    <w:rsid w:val="00752801"/>
    <w:rsid w:val="00753CB9"/>
    <w:rsid w:val="007624E8"/>
    <w:rsid w:val="00764318"/>
    <w:rsid w:val="00765C93"/>
    <w:rsid w:val="00766EE1"/>
    <w:rsid w:val="0076716D"/>
    <w:rsid w:val="007676C5"/>
    <w:rsid w:val="00767EA5"/>
    <w:rsid w:val="00771121"/>
    <w:rsid w:val="00774D48"/>
    <w:rsid w:val="00774FF7"/>
    <w:rsid w:val="00775271"/>
    <w:rsid w:val="00781B14"/>
    <w:rsid w:val="007831AC"/>
    <w:rsid w:val="00785118"/>
    <w:rsid w:val="00785C47"/>
    <w:rsid w:val="00786563"/>
    <w:rsid w:val="00786BEB"/>
    <w:rsid w:val="007902E9"/>
    <w:rsid w:val="00790D50"/>
    <w:rsid w:val="007921F2"/>
    <w:rsid w:val="00794A32"/>
    <w:rsid w:val="007A07FE"/>
    <w:rsid w:val="007A2C62"/>
    <w:rsid w:val="007A403E"/>
    <w:rsid w:val="007A73B1"/>
    <w:rsid w:val="007B0C8F"/>
    <w:rsid w:val="007B3091"/>
    <w:rsid w:val="007B4AC1"/>
    <w:rsid w:val="007B6E3D"/>
    <w:rsid w:val="007C1D97"/>
    <w:rsid w:val="007C6288"/>
    <w:rsid w:val="007C77DD"/>
    <w:rsid w:val="007D019B"/>
    <w:rsid w:val="007D6EF7"/>
    <w:rsid w:val="007E37B4"/>
    <w:rsid w:val="007E3EA6"/>
    <w:rsid w:val="007E4231"/>
    <w:rsid w:val="007E4F0A"/>
    <w:rsid w:val="007E7AB8"/>
    <w:rsid w:val="007F04AB"/>
    <w:rsid w:val="007F7944"/>
    <w:rsid w:val="00800EA9"/>
    <w:rsid w:val="008042E1"/>
    <w:rsid w:val="00804D63"/>
    <w:rsid w:val="00806B9D"/>
    <w:rsid w:val="00810A6E"/>
    <w:rsid w:val="0081200C"/>
    <w:rsid w:val="00812777"/>
    <w:rsid w:val="00822900"/>
    <w:rsid w:val="00832395"/>
    <w:rsid w:val="00833DE2"/>
    <w:rsid w:val="008354B9"/>
    <w:rsid w:val="00836A4E"/>
    <w:rsid w:val="008375B4"/>
    <w:rsid w:val="0084129E"/>
    <w:rsid w:val="00841406"/>
    <w:rsid w:val="0084165C"/>
    <w:rsid w:val="00843390"/>
    <w:rsid w:val="008440C8"/>
    <w:rsid w:val="008452B2"/>
    <w:rsid w:val="00846373"/>
    <w:rsid w:val="0085567E"/>
    <w:rsid w:val="008568AE"/>
    <w:rsid w:val="00857F8C"/>
    <w:rsid w:val="00860590"/>
    <w:rsid w:val="00860C26"/>
    <w:rsid w:val="008611BA"/>
    <w:rsid w:val="008614E8"/>
    <w:rsid w:val="00865B3A"/>
    <w:rsid w:val="00867EDF"/>
    <w:rsid w:val="00870752"/>
    <w:rsid w:val="008720E9"/>
    <w:rsid w:val="00874012"/>
    <w:rsid w:val="008742C6"/>
    <w:rsid w:val="00875F0D"/>
    <w:rsid w:val="00877414"/>
    <w:rsid w:val="0088054D"/>
    <w:rsid w:val="0088153B"/>
    <w:rsid w:val="008825E7"/>
    <w:rsid w:val="00887021"/>
    <w:rsid w:val="00894C00"/>
    <w:rsid w:val="008956BA"/>
    <w:rsid w:val="00895FC4"/>
    <w:rsid w:val="00897AF1"/>
    <w:rsid w:val="008A03B7"/>
    <w:rsid w:val="008A2DC7"/>
    <w:rsid w:val="008A2E72"/>
    <w:rsid w:val="008A6C77"/>
    <w:rsid w:val="008B7F13"/>
    <w:rsid w:val="008C0578"/>
    <w:rsid w:val="008C2197"/>
    <w:rsid w:val="008C3493"/>
    <w:rsid w:val="008C6536"/>
    <w:rsid w:val="008C6CDC"/>
    <w:rsid w:val="008D11A6"/>
    <w:rsid w:val="008D1F7B"/>
    <w:rsid w:val="008D2D64"/>
    <w:rsid w:val="008D37FC"/>
    <w:rsid w:val="008D5D5D"/>
    <w:rsid w:val="008D66C0"/>
    <w:rsid w:val="008E21BE"/>
    <w:rsid w:val="008E4A11"/>
    <w:rsid w:val="008E62D1"/>
    <w:rsid w:val="008E71D5"/>
    <w:rsid w:val="008F0716"/>
    <w:rsid w:val="008F116A"/>
    <w:rsid w:val="008F201E"/>
    <w:rsid w:val="008F4920"/>
    <w:rsid w:val="008F5B6E"/>
    <w:rsid w:val="008F7D1C"/>
    <w:rsid w:val="00902E07"/>
    <w:rsid w:val="00906B9B"/>
    <w:rsid w:val="00907C07"/>
    <w:rsid w:val="0091021D"/>
    <w:rsid w:val="00912276"/>
    <w:rsid w:val="00913BD2"/>
    <w:rsid w:val="009254E1"/>
    <w:rsid w:val="00927607"/>
    <w:rsid w:val="00927BE9"/>
    <w:rsid w:val="009350C2"/>
    <w:rsid w:val="009368FD"/>
    <w:rsid w:val="00936A50"/>
    <w:rsid w:val="00937EF5"/>
    <w:rsid w:val="0094148C"/>
    <w:rsid w:val="0094350E"/>
    <w:rsid w:val="00943705"/>
    <w:rsid w:val="00945B2B"/>
    <w:rsid w:val="00947783"/>
    <w:rsid w:val="00954FE8"/>
    <w:rsid w:val="00957DA8"/>
    <w:rsid w:val="00965C4D"/>
    <w:rsid w:val="00970E47"/>
    <w:rsid w:val="009726E0"/>
    <w:rsid w:val="00973589"/>
    <w:rsid w:val="00977689"/>
    <w:rsid w:val="009809E8"/>
    <w:rsid w:val="009810F1"/>
    <w:rsid w:val="0098120A"/>
    <w:rsid w:val="00984D14"/>
    <w:rsid w:val="009875F4"/>
    <w:rsid w:val="00990822"/>
    <w:rsid w:val="009924DF"/>
    <w:rsid w:val="00992C96"/>
    <w:rsid w:val="00995A1C"/>
    <w:rsid w:val="00997617"/>
    <w:rsid w:val="009A0EC0"/>
    <w:rsid w:val="009A1B69"/>
    <w:rsid w:val="009A289C"/>
    <w:rsid w:val="009A299C"/>
    <w:rsid w:val="009A2E43"/>
    <w:rsid w:val="009A35B9"/>
    <w:rsid w:val="009A391C"/>
    <w:rsid w:val="009A68CB"/>
    <w:rsid w:val="009A74DE"/>
    <w:rsid w:val="009A760F"/>
    <w:rsid w:val="009A7D8A"/>
    <w:rsid w:val="009B5EAA"/>
    <w:rsid w:val="009C10FB"/>
    <w:rsid w:val="009C3132"/>
    <w:rsid w:val="009C4A31"/>
    <w:rsid w:val="009C5264"/>
    <w:rsid w:val="009C583C"/>
    <w:rsid w:val="009C6261"/>
    <w:rsid w:val="009D6203"/>
    <w:rsid w:val="009D634D"/>
    <w:rsid w:val="009D6350"/>
    <w:rsid w:val="009D6474"/>
    <w:rsid w:val="009D66B5"/>
    <w:rsid w:val="009E00C2"/>
    <w:rsid w:val="009E0E56"/>
    <w:rsid w:val="009E2DC4"/>
    <w:rsid w:val="009E548A"/>
    <w:rsid w:val="009F1515"/>
    <w:rsid w:val="009F170D"/>
    <w:rsid w:val="009F60B2"/>
    <w:rsid w:val="009F6FD2"/>
    <w:rsid w:val="009F78D3"/>
    <w:rsid w:val="00A064F2"/>
    <w:rsid w:val="00A0658A"/>
    <w:rsid w:val="00A22B6F"/>
    <w:rsid w:val="00A23D26"/>
    <w:rsid w:val="00A262BA"/>
    <w:rsid w:val="00A27B0D"/>
    <w:rsid w:val="00A301EB"/>
    <w:rsid w:val="00A31A75"/>
    <w:rsid w:val="00A32EC4"/>
    <w:rsid w:val="00A3513D"/>
    <w:rsid w:val="00A35F6A"/>
    <w:rsid w:val="00A40CAE"/>
    <w:rsid w:val="00A42FA9"/>
    <w:rsid w:val="00A45FCD"/>
    <w:rsid w:val="00A46929"/>
    <w:rsid w:val="00A4732A"/>
    <w:rsid w:val="00A50D4B"/>
    <w:rsid w:val="00A52243"/>
    <w:rsid w:val="00A52710"/>
    <w:rsid w:val="00A53327"/>
    <w:rsid w:val="00A61B5F"/>
    <w:rsid w:val="00A6478E"/>
    <w:rsid w:val="00A71558"/>
    <w:rsid w:val="00A7166B"/>
    <w:rsid w:val="00A72DEB"/>
    <w:rsid w:val="00A72E16"/>
    <w:rsid w:val="00A73548"/>
    <w:rsid w:val="00A816B8"/>
    <w:rsid w:val="00A82ED4"/>
    <w:rsid w:val="00A83BA0"/>
    <w:rsid w:val="00A84F18"/>
    <w:rsid w:val="00A85045"/>
    <w:rsid w:val="00A861D5"/>
    <w:rsid w:val="00A8771B"/>
    <w:rsid w:val="00A877C0"/>
    <w:rsid w:val="00A87A7D"/>
    <w:rsid w:val="00A94431"/>
    <w:rsid w:val="00A95738"/>
    <w:rsid w:val="00A966DB"/>
    <w:rsid w:val="00A97B7D"/>
    <w:rsid w:val="00AA0D06"/>
    <w:rsid w:val="00AA22A3"/>
    <w:rsid w:val="00AA318A"/>
    <w:rsid w:val="00AA4825"/>
    <w:rsid w:val="00AA4F0C"/>
    <w:rsid w:val="00AA4F6F"/>
    <w:rsid w:val="00AA5728"/>
    <w:rsid w:val="00AB04DC"/>
    <w:rsid w:val="00AB33E1"/>
    <w:rsid w:val="00AB397A"/>
    <w:rsid w:val="00AB3EE1"/>
    <w:rsid w:val="00AC00A5"/>
    <w:rsid w:val="00AC4214"/>
    <w:rsid w:val="00AC4EF0"/>
    <w:rsid w:val="00AC50F7"/>
    <w:rsid w:val="00AC638C"/>
    <w:rsid w:val="00AD1646"/>
    <w:rsid w:val="00AD2B9F"/>
    <w:rsid w:val="00AD69A0"/>
    <w:rsid w:val="00AD7AB4"/>
    <w:rsid w:val="00AE07DA"/>
    <w:rsid w:val="00AE6528"/>
    <w:rsid w:val="00AF038B"/>
    <w:rsid w:val="00AF1AB8"/>
    <w:rsid w:val="00AF23E2"/>
    <w:rsid w:val="00AF26F8"/>
    <w:rsid w:val="00AF652F"/>
    <w:rsid w:val="00B0061D"/>
    <w:rsid w:val="00B01269"/>
    <w:rsid w:val="00B01BEF"/>
    <w:rsid w:val="00B02D7C"/>
    <w:rsid w:val="00B035A2"/>
    <w:rsid w:val="00B0431E"/>
    <w:rsid w:val="00B066E4"/>
    <w:rsid w:val="00B06CD0"/>
    <w:rsid w:val="00B078F6"/>
    <w:rsid w:val="00B11C17"/>
    <w:rsid w:val="00B121EC"/>
    <w:rsid w:val="00B1482D"/>
    <w:rsid w:val="00B149FB"/>
    <w:rsid w:val="00B14F6A"/>
    <w:rsid w:val="00B2064E"/>
    <w:rsid w:val="00B22CA0"/>
    <w:rsid w:val="00B25333"/>
    <w:rsid w:val="00B26045"/>
    <w:rsid w:val="00B2794C"/>
    <w:rsid w:val="00B40B5D"/>
    <w:rsid w:val="00B44C55"/>
    <w:rsid w:val="00B45039"/>
    <w:rsid w:val="00B45F14"/>
    <w:rsid w:val="00B46A95"/>
    <w:rsid w:val="00B5114C"/>
    <w:rsid w:val="00B5123C"/>
    <w:rsid w:val="00B5196F"/>
    <w:rsid w:val="00B52C23"/>
    <w:rsid w:val="00B5435D"/>
    <w:rsid w:val="00B544C2"/>
    <w:rsid w:val="00B54847"/>
    <w:rsid w:val="00B5566F"/>
    <w:rsid w:val="00B6159F"/>
    <w:rsid w:val="00B61FF7"/>
    <w:rsid w:val="00B630A6"/>
    <w:rsid w:val="00B638BE"/>
    <w:rsid w:val="00B63C96"/>
    <w:rsid w:val="00B65F7E"/>
    <w:rsid w:val="00B66879"/>
    <w:rsid w:val="00B66C00"/>
    <w:rsid w:val="00B70CC4"/>
    <w:rsid w:val="00B74D70"/>
    <w:rsid w:val="00B772D6"/>
    <w:rsid w:val="00B8495B"/>
    <w:rsid w:val="00B8753A"/>
    <w:rsid w:val="00B903A6"/>
    <w:rsid w:val="00B91062"/>
    <w:rsid w:val="00B932FA"/>
    <w:rsid w:val="00BA122A"/>
    <w:rsid w:val="00BA4CEC"/>
    <w:rsid w:val="00BA655F"/>
    <w:rsid w:val="00BB0289"/>
    <w:rsid w:val="00BB02DE"/>
    <w:rsid w:val="00BB1701"/>
    <w:rsid w:val="00BB1F85"/>
    <w:rsid w:val="00BB238B"/>
    <w:rsid w:val="00BB2E3F"/>
    <w:rsid w:val="00BB371A"/>
    <w:rsid w:val="00BB60AF"/>
    <w:rsid w:val="00BB6EE9"/>
    <w:rsid w:val="00BB7180"/>
    <w:rsid w:val="00BC0A33"/>
    <w:rsid w:val="00BC4795"/>
    <w:rsid w:val="00BC48D8"/>
    <w:rsid w:val="00BC640E"/>
    <w:rsid w:val="00BD07FF"/>
    <w:rsid w:val="00BD1407"/>
    <w:rsid w:val="00BD1A96"/>
    <w:rsid w:val="00BD221B"/>
    <w:rsid w:val="00BD39DC"/>
    <w:rsid w:val="00BD62DA"/>
    <w:rsid w:val="00BD7380"/>
    <w:rsid w:val="00BD7B25"/>
    <w:rsid w:val="00BD7CF0"/>
    <w:rsid w:val="00BE1AFF"/>
    <w:rsid w:val="00BE20B1"/>
    <w:rsid w:val="00BE3041"/>
    <w:rsid w:val="00BE47DA"/>
    <w:rsid w:val="00BE5F65"/>
    <w:rsid w:val="00BE6528"/>
    <w:rsid w:val="00BF1F62"/>
    <w:rsid w:val="00BF2F74"/>
    <w:rsid w:val="00BF384F"/>
    <w:rsid w:val="00BF5596"/>
    <w:rsid w:val="00BF74E9"/>
    <w:rsid w:val="00C0470E"/>
    <w:rsid w:val="00C077E4"/>
    <w:rsid w:val="00C11A93"/>
    <w:rsid w:val="00C12D3C"/>
    <w:rsid w:val="00C20463"/>
    <w:rsid w:val="00C228F0"/>
    <w:rsid w:val="00C247CB"/>
    <w:rsid w:val="00C3433B"/>
    <w:rsid w:val="00C360BD"/>
    <w:rsid w:val="00C36168"/>
    <w:rsid w:val="00C425BA"/>
    <w:rsid w:val="00C44268"/>
    <w:rsid w:val="00C4551B"/>
    <w:rsid w:val="00C476E1"/>
    <w:rsid w:val="00C50299"/>
    <w:rsid w:val="00C50C84"/>
    <w:rsid w:val="00C51FCC"/>
    <w:rsid w:val="00C52E77"/>
    <w:rsid w:val="00C535DE"/>
    <w:rsid w:val="00C55D33"/>
    <w:rsid w:val="00C566B3"/>
    <w:rsid w:val="00C60E51"/>
    <w:rsid w:val="00C65249"/>
    <w:rsid w:val="00C653B8"/>
    <w:rsid w:val="00C67B32"/>
    <w:rsid w:val="00C67EF7"/>
    <w:rsid w:val="00C7447E"/>
    <w:rsid w:val="00C753A7"/>
    <w:rsid w:val="00C75C83"/>
    <w:rsid w:val="00C75CE2"/>
    <w:rsid w:val="00C773F5"/>
    <w:rsid w:val="00C8102E"/>
    <w:rsid w:val="00C91214"/>
    <w:rsid w:val="00C925FE"/>
    <w:rsid w:val="00C93FC7"/>
    <w:rsid w:val="00C943F7"/>
    <w:rsid w:val="00CA036C"/>
    <w:rsid w:val="00CA098C"/>
    <w:rsid w:val="00CA3B23"/>
    <w:rsid w:val="00CA5755"/>
    <w:rsid w:val="00CA62F6"/>
    <w:rsid w:val="00CB0C1D"/>
    <w:rsid w:val="00CB3C0F"/>
    <w:rsid w:val="00CB5794"/>
    <w:rsid w:val="00CB71FD"/>
    <w:rsid w:val="00CC2166"/>
    <w:rsid w:val="00CC5AA2"/>
    <w:rsid w:val="00CC5B18"/>
    <w:rsid w:val="00CC721A"/>
    <w:rsid w:val="00CC747B"/>
    <w:rsid w:val="00CD0963"/>
    <w:rsid w:val="00CD4219"/>
    <w:rsid w:val="00CD5899"/>
    <w:rsid w:val="00CD5AE8"/>
    <w:rsid w:val="00CD5C71"/>
    <w:rsid w:val="00CD6202"/>
    <w:rsid w:val="00CD7E1B"/>
    <w:rsid w:val="00CE0EB8"/>
    <w:rsid w:val="00CE3D42"/>
    <w:rsid w:val="00CE40E4"/>
    <w:rsid w:val="00CE53E6"/>
    <w:rsid w:val="00CE5D99"/>
    <w:rsid w:val="00CE66B6"/>
    <w:rsid w:val="00CF1D5F"/>
    <w:rsid w:val="00CF4926"/>
    <w:rsid w:val="00CF6131"/>
    <w:rsid w:val="00CF617D"/>
    <w:rsid w:val="00CF731F"/>
    <w:rsid w:val="00D01613"/>
    <w:rsid w:val="00D035A4"/>
    <w:rsid w:val="00D06EAA"/>
    <w:rsid w:val="00D17AC8"/>
    <w:rsid w:val="00D214AF"/>
    <w:rsid w:val="00D22F2E"/>
    <w:rsid w:val="00D233AC"/>
    <w:rsid w:val="00D24870"/>
    <w:rsid w:val="00D255B7"/>
    <w:rsid w:val="00D27FFB"/>
    <w:rsid w:val="00D30025"/>
    <w:rsid w:val="00D32F98"/>
    <w:rsid w:val="00D36733"/>
    <w:rsid w:val="00D3700A"/>
    <w:rsid w:val="00D43EC5"/>
    <w:rsid w:val="00D44DD8"/>
    <w:rsid w:val="00D455AA"/>
    <w:rsid w:val="00D45889"/>
    <w:rsid w:val="00D45E18"/>
    <w:rsid w:val="00D471B5"/>
    <w:rsid w:val="00D47273"/>
    <w:rsid w:val="00D47274"/>
    <w:rsid w:val="00D571DB"/>
    <w:rsid w:val="00D614AD"/>
    <w:rsid w:val="00D6256A"/>
    <w:rsid w:val="00D62F35"/>
    <w:rsid w:val="00D64189"/>
    <w:rsid w:val="00D64370"/>
    <w:rsid w:val="00D65293"/>
    <w:rsid w:val="00D6774D"/>
    <w:rsid w:val="00D711EB"/>
    <w:rsid w:val="00D72518"/>
    <w:rsid w:val="00D7265E"/>
    <w:rsid w:val="00D73472"/>
    <w:rsid w:val="00D73BF8"/>
    <w:rsid w:val="00D75191"/>
    <w:rsid w:val="00D760C6"/>
    <w:rsid w:val="00D80929"/>
    <w:rsid w:val="00D820A9"/>
    <w:rsid w:val="00D82267"/>
    <w:rsid w:val="00D8276E"/>
    <w:rsid w:val="00D85254"/>
    <w:rsid w:val="00D85991"/>
    <w:rsid w:val="00D921EB"/>
    <w:rsid w:val="00D92FCF"/>
    <w:rsid w:val="00D953A0"/>
    <w:rsid w:val="00DA4995"/>
    <w:rsid w:val="00DA4CF0"/>
    <w:rsid w:val="00DA5F77"/>
    <w:rsid w:val="00DA75B6"/>
    <w:rsid w:val="00DB26C6"/>
    <w:rsid w:val="00DB2D34"/>
    <w:rsid w:val="00DC03E1"/>
    <w:rsid w:val="00DC20CF"/>
    <w:rsid w:val="00DC2A80"/>
    <w:rsid w:val="00DC3BED"/>
    <w:rsid w:val="00DC4FFC"/>
    <w:rsid w:val="00DD069D"/>
    <w:rsid w:val="00DD0AA6"/>
    <w:rsid w:val="00DD1C9A"/>
    <w:rsid w:val="00DD2367"/>
    <w:rsid w:val="00DD23B9"/>
    <w:rsid w:val="00DD61FD"/>
    <w:rsid w:val="00DE3AB8"/>
    <w:rsid w:val="00DE79F7"/>
    <w:rsid w:val="00DF1FF6"/>
    <w:rsid w:val="00DF6BE4"/>
    <w:rsid w:val="00E00218"/>
    <w:rsid w:val="00E01210"/>
    <w:rsid w:val="00E017E3"/>
    <w:rsid w:val="00E02267"/>
    <w:rsid w:val="00E04A9A"/>
    <w:rsid w:val="00E0737F"/>
    <w:rsid w:val="00E1030F"/>
    <w:rsid w:val="00E10881"/>
    <w:rsid w:val="00E1382E"/>
    <w:rsid w:val="00E14A52"/>
    <w:rsid w:val="00E157BC"/>
    <w:rsid w:val="00E1591E"/>
    <w:rsid w:val="00E16586"/>
    <w:rsid w:val="00E16F89"/>
    <w:rsid w:val="00E17D93"/>
    <w:rsid w:val="00E22728"/>
    <w:rsid w:val="00E34B73"/>
    <w:rsid w:val="00E414EC"/>
    <w:rsid w:val="00E43EAA"/>
    <w:rsid w:val="00E4414C"/>
    <w:rsid w:val="00E46A82"/>
    <w:rsid w:val="00E503A7"/>
    <w:rsid w:val="00E50754"/>
    <w:rsid w:val="00E50E4A"/>
    <w:rsid w:val="00E52D09"/>
    <w:rsid w:val="00E534BE"/>
    <w:rsid w:val="00E53C1D"/>
    <w:rsid w:val="00E576ED"/>
    <w:rsid w:val="00E60132"/>
    <w:rsid w:val="00E627C1"/>
    <w:rsid w:val="00E63156"/>
    <w:rsid w:val="00E64DA7"/>
    <w:rsid w:val="00E650D0"/>
    <w:rsid w:val="00E734DB"/>
    <w:rsid w:val="00E7639E"/>
    <w:rsid w:val="00E77FFE"/>
    <w:rsid w:val="00E838DF"/>
    <w:rsid w:val="00E84F89"/>
    <w:rsid w:val="00E877EA"/>
    <w:rsid w:val="00E91F5F"/>
    <w:rsid w:val="00E977DD"/>
    <w:rsid w:val="00EA0358"/>
    <w:rsid w:val="00EB0679"/>
    <w:rsid w:val="00EB12DD"/>
    <w:rsid w:val="00EB153E"/>
    <w:rsid w:val="00EB3802"/>
    <w:rsid w:val="00EB429C"/>
    <w:rsid w:val="00EB57EB"/>
    <w:rsid w:val="00EB618E"/>
    <w:rsid w:val="00EC17AF"/>
    <w:rsid w:val="00EC19B7"/>
    <w:rsid w:val="00EC1A8A"/>
    <w:rsid w:val="00EC6493"/>
    <w:rsid w:val="00ED38FB"/>
    <w:rsid w:val="00ED41E8"/>
    <w:rsid w:val="00ED4E50"/>
    <w:rsid w:val="00ED50CF"/>
    <w:rsid w:val="00ED6F29"/>
    <w:rsid w:val="00EE31EC"/>
    <w:rsid w:val="00EE4C19"/>
    <w:rsid w:val="00EE5076"/>
    <w:rsid w:val="00EE650A"/>
    <w:rsid w:val="00EF0897"/>
    <w:rsid w:val="00F01004"/>
    <w:rsid w:val="00F01129"/>
    <w:rsid w:val="00F05086"/>
    <w:rsid w:val="00F1152F"/>
    <w:rsid w:val="00F171A1"/>
    <w:rsid w:val="00F207B3"/>
    <w:rsid w:val="00F21ED7"/>
    <w:rsid w:val="00F24B8B"/>
    <w:rsid w:val="00F254BE"/>
    <w:rsid w:val="00F25852"/>
    <w:rsid w:val="00F2705D"/>
    <w:rsid w:val="00F27874"/>
    <w:rsid w:val="00F3036B"/>
    <w:rsid w:val="00F42A96"/>
    <w:rsid w:val="00F43594"/>
    <w:rsid w:val="00F45A15"/>
    <w:rsid w:val="00F45FC9"/>
    <w:rsid w:val="00F508A4"/>
    <w:rsid w:val="00F5486B"/>
    <w:rsid w:val="00F61568"/>
    <w:rsid w:val="00F61FD2"/>
    <w:rsid w:val="00F62A84"/>
    <w:rsid w:val="00F6304D"/>
    <w:rsid w:val="00F632E4"/>
    <w:rsid w:val="00F634E5"/>
    <w:rsid w:val="00F636B3"/>
    <w:rsid w:val="00F658E0"/>
    <w:rsid w:val="00F6696E"/>
    <w:rsid w:val="00F701C3"/>
    <w:rsid w:val="00F72879"/>
    <w:rsid w:val="00F7437F"/>
    <w:rsid w:val="00F74AAB"/>
    <w:rsid w:val="00F81783"/>
    <w:rsid w:val="00F82F80"/>
    <w:rsid w:val="00F83B5A"/>
    <w:rsid w:val="00F84C23"/>
    <w:rsid w:val="00F859B7"/>
    <w:rsid w:val="00F85A4F"/>
    <w:rsid w:val="00F877B4"/>
    <w:rsid w:val="00F91163"/>
    <w:rsid w:val="00F92086"/>
    <w:rsid w:val="00F95D45"/>
    <w:rsid w:val="00F96604"/>
    <w:rsid w:val="00F967A5"/>
    <w:rsid w:val="00F97227"/>
    <w:rsid w:val="00FA021C"/>
    <w:rsid w:val="00FA68D1"/>
    <w:rsid w:val="00FB0924"/>
    <w:rsid w:val="00FB2619"/>
    <w:rsid w:val="00FB340D"/>
    <w:rsid w:val="00FB3DBC"/>
    <w:rsid w:val="00FB48BE"/>
    <w:rsid w:val="00FB725B"/>
    <w:rsid w:val="00FC0ABC"/>
    <w:rsid w:val="00FC1C44"/>
    <w:rsid w:val="00FC267D"/>
    <w:rsid w:val="00FC4528"/>
    <w:rsid w:val="00FD294F"/>
    <w:rsid w:val="00FD3850"/>
    <w:rsid w:val="00FD4EAF"/>
    <w:rsid w:val="00FE1AF7"/>
    <w:rsid w:val="00FE1FFC"/>
    <w:rsid w:val="00FE23A3"/>
    <w:rsid w:val="00FE37F9"/>
    <w:rsid w:val="00FE4EB5"/>
    <w:rsid w:val="00FE52E3"/>
    <w:rsid w:val="00FE725E"/>
    <w:rsid w:val="00FF1AE9"/>
    <w:rsid w:val="00FF46CA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C6DC8C"/>
  <w15:chartTrackingRefBased/>
  <w15:docId w15:val="{FDF9D4CC-4538-406A-B8CC-3215EC47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1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A31A75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31A75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A31A75"/>
    <w:rPr>
      <w:sz w:val="16"/>
      <w:szCs w:val="16"/>
    </w:rPr>
  </w:style>
  <w:style w:type="paragraph" w:styleId="CommentText">
    <w:name w:val="annotation text"/>
    <w:basedOn w:val="Normal"/>
    <w:link w:val="CommentTextChar"/>
    <w:rsid w:val="00D458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45889"/>
  </w:style>
  <w:style w:type="paragraph" w:styleId="CommentSubject">
    <w:name w:val="annotation subject"/>
    <w:basedOn w:val="CommentText"/>
    <w:next w:val="CommentText"/>
    <w:link w:val="CommentSubjectChar"/>
    <w:rsid w:val="00A31A75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A31A75"/>
    <w:rPr>
      <w:b/>
      <w:bCs/>
    </w:rPr>
  </w:style>
  <w:style w:type="character" w:customStyle="1" w:styleId="tableentry">
    <w:name w:val="tableentry"/>
    <w:rsid w:val="000547A6"/>
    <w:rPr>
      <w:rFonts w:ascii="Arial" w:hAnsi="Arial" w:cs="Arial" w:hint="default"/>
      <w:sz w:val="18"/>
      <w:szCs w:val="18"/>
    </w:rPr>
  </w:style>
  <w:style w:type="paragraph" w:styleId="TOC1">
    <w:name w:val="toc 1"/>
    <w:basedOn w:val="Normal"/>
    <w:next w:val="Normal"/>
    <w:autoRedefine/>
    <w:uiPriority w:val="39"/>
    <w:rsid w:val="00927BE9"/>
  </w:style>
  <w:style w:type="paragraph" w:styleId="TOC2">
    <w:name w:val="toc 2"/>
    <w:basedOn w:val="Normal"/>
    <w:next w:val="Normal"/>
    <w:autoRedefine/>
    <w:uiPriority w:val="39"/>
    <w:rsid w:val="00927BE9"/>
    <w:pPr>
      <w:tabs>
        <w:tab w:val="right" w:leader="dot" w:pos="12950"/>
      </w:tabs>
    </w:pPr>
  </w:style>
  <w:style w:type="paragraph" w:styleId="ListParagraph">
    <w:name w:val="List Paragraph"/>
    <w:basedOn w:val="Normal"/>
    <w:uiPriority w:val="34"/>
    <w:qFormat/>
    <w:rsid w:val="00E1382E"/>
    <w:pPr>
      <w:ind w:left="720"/>
    </w:pPr>
  </w:style>
  <w:style w:type="paragraph" w:styleId="Revision">
    <w:name w:val="Revision"/>
    <w:hidden/>
    <w:uiPriority w:val="99"/>
    <w:semiHidden/>
    <w:rsid w:val="003B4580"/>
    <w:rPr>
      <w:sz w:val="24"/>
      <w:szCs w:val="24"/>
    </w:rPr>
  </w:style>
  <w:style w:type="paragraph" w:customStyle="1" w:styleId="body">
    <w:name w:val="body"/>
    <w:basedOn w:val="Normal"/>
    <w:uiPriority w:val="99"/>
    <w:rsid w:val="00AF652F"/>
    <w:pPr>
      <w:widowControl w:val="0"/>
      <w:autoSpaceDE w:val="0"/>
      <w:autoSpaceDN w:val="0"/>
      <w:adjustRightInd w:val="0"/>
      <w:spacing w:line="280" w:lineRule="atLeast"/>
      <w:textAlignment w:val="center"/>
    </w:pPr>
    <w:rPr>
      <w:rFonts w:ascii="MyriadPro-Regular" w:eastAsia="Cambria" w:hAnsi="MyriadPro-Regular" w:cs="MyriadPro-Regular"/>
      <w:color w:val="000000"/>
    </w:rPr>
  </w:style>
  <w:style w:type="character" w:customStyle="1" w:styleId="FooterChar">
    <w:name w:val="Footer Char"/>
    <w:link w:val="Footer"/>
    <w:uiPriority w:val="99"/>
    <w:rsid w:val="00D214AF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033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8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C337799\Downloads\TSRC-PROD-022954" TargetMode="External"/><Relationship Id="rId18" Type="http://schemas.openxmlformats.org/officeDocument/2006/relationships/hyperlink" Target="file:///C:\Users\C337799\Downloads\CMS-PRD1-078781" TargetMode="External"/><Relationship Id="rId26" Type="http://schemas.openxmlformats.org/officeDocument/2006/relationships/hyperlink" Target="https://www.medicare.gov/plan-compare" TargetMode="External"/><Relationship Id="rId39" Type="http://schemas.openxmlformats.org/officeDocument/2006/relationships/hyperlink" Target="https://thesource.cvshealth.com/nuxeo/thesource/" TargetMode="External"/><Relationship Id="rId21" Type="http://schemas.openxmlformats.org/officeDocument/2006/relationships/image" Target="media/image6.png"/><Relationship Id="rId34" Type="http://schemas.openxmlformats.org/officeDocument/2006/relationships/hyperlink" Target="https://thesource.cvshealth.com/nuxeo/thesource/" TargetMode="External"/><Relationship Id="rId42" Type="http://schemas.openxmlformats.org/officeDocument/2006/relationships/hyperlink" Target="https://www.medicare.gov/plan-compare" TargetMode="External"/><Relationship Id="rId47" Type="http://schemas.openxmlformats.org/officeDocument/2006/relationships/footer" Target="footer1.xml"/><Relationship Id="rId50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C337799\Downloads\CMS-2-028920" TargetMode="External"/><Relationship Id="rId29" Type="http://schemas.openxmlformats.org/officeDocument/2006/relationships/hyperlink" Target="https://thesource.cvshealth.com/nuxeo/thesource/" TargetMode="External"/><Relationship Id="rId11" Type="http://schemas.openxmlformats.org/officeDocument/2006/relationships/hyperlink" Target="file:///C:\Users\C337799\Downloads\TSRC-PROD-022954" TargetMode="External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image" Target="media/image1.png"/><Relationship Id="rId37" Type="http://schemas.openxmlformats.org/officeDocument/2006/relationships/hyperlink" Target="https://thesource.cvshealth.com/nuxeo/thesource/" TargetMode="External"/><Relationship Id="rId40" Type="http://schemas.openxmlformats.org/officeDocument/2006/relationships/hyperlink" Target="file:///C:\Users\C337799\Downloads\CMS-PCP1-040984" TargetMode="External"/><Relationship Id="rId45" Type="http://schemas.openxmlformats.org/officeDocument/2006/relationships/hyperlink" Target="file:///C:\Users\dromano\Desktop\MCO%20MATERIAL%20REVIEWS\(DEE%2010.26.20)%20-%20DUE%2011.02%20-%20ELMA%20-%20Y0080_52144_SCR_2021_C%20Reassignment%20of%20LIS%20Beneficiaries%20Inbound%20Script\CMS-2-017428" TargetMode="External"/><Relationship Id="rId5" Type="http://schemas.openxmlformats.org/officeDocument/2006/relationships/numbering" Target="numbering.xml"/><Relationship Id="rId15" Type="http://schemas.openxmlformats.org/officeDocument/2006/relationships/hyperlink" Target="file:///C:\Users\C337799\Downloads\CMS-2-004568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hyperlink" Target="https://thesource.cvshealth.com/nuxeo/thesource/" TargetMode="External"/><Relationship Id="rId49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hyperlink" Target="https://thesource.cvshealth.com/nuxeo/thesource/" TargetMode="External"/><Relationship Id="rId44" Type="http://schemas.openxmlformats.org/officeDocument/2006/relationships/hyperlink" Target="https://policy.corp.cvscaremark.com/pnp/faces/SecureDocRenderer?documentId=CALL-0048&amp;uid=pnpdev1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C:\Users\C337799\Downloads\CMS-PCP1-040875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hyperlink" Target="https://www.medicare.gov/plan-compare" TargetMode="External"/><Relationship Id="rId43" Type="http://schemas.openxmlformats.org/officeDocument/2006/relationships/hyperlink" Target="https://thesource.cvshealth.com/nuxeo/thesource/" TargetMode="External"/><Relationship Id="rId48" Type="http://schemas.openxmlformats.org/officeDocument/2006/relationships/header" Target="header2.xml"/><Relationship Id="rId8" Type="http://schemas.openxmlformats.org/officeDocument/2006/relationships/webSettings" Target="webSettings.xml"/><Relationship Id="rId51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hyperlink" Target="file:///C:\Users\C337799\Downloads\TSRC-PROD-022954" TargetMode="External"/><Relationship Id="rId17" Type="http://schemas.openxmlformats.org/officeDocument/2006/relationships/hyperlink" Target="file:///C:\Users\C337799\Downloads\CMS-PCP1-040875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3.png"/><Relationship Id="rId38" Type="http://schemas.openxmlformats.org/officeDocument/2006/relationships/hyperlink" Target="https://thesource.cvshealth.com/nuxeo/thesource/" TargetMode="External"/><Relationship Id="rId46" Type="http://schemas.openxmlformats.org/officeDocument/2006/relationships/header" Target="header1.xml"/><Relationship Id="rId20" Type="http://schemas.openxmlformats.org/officeDocument/2006/relationships/image" Target="media/image5.png"/><Relationship Id="rId41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8A4DCD-FA93-40A5-A023-A57740276A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63BDA4-9439-4428-8CAE-715AF647DE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644579-ABC0-4EC2-AF65-33C8A271862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0C5F072-F701-4E74-AE18-E0E037F949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3</TotalTime>
  <Pages>1</Pages>
  <Words>3198</Words>
  <Characters>18235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21391</CharactersWithSpaces>
  <SharedDoc>false</SharedDoc>
  <HLinks>
    <vt:vector size="306" baseType="variant">
      <vt:variant>
        <vt:i4>262192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5242903</vt:i4>
      </vt:variant>
      <vt:variant>
        <vt:i4>150</vt:i4>
      </vt:variant>
      <vt:variant>
        <vt:i4>0</vt:i4>
      </vt:variant>
      <vt:variant>
        <vt:i4>5</vt:i4>
      </vt:variant>
      <vt:variant>
        <vt:lpwstr>CMS-2-017428</vt:lpwstr>
      </vt:variant>
      <vt:variant>
        <vt:lpwstr/>
      </vt:variant>
      <vt:variant>
        <vt:i4>1310811</vt:i4>
      </vt:variant>
      <vt:variant>
        <vt:i4>147</vt:i4>
      </vt:variant>
      <vt:variant>
        <vt:i4>0</vt:i4>
      </vt:variant>
      <vt:variant>
        <vt:i4>5</vt:i4>
      </vt:variant>
      <vt:variant>
        <vt:lpwstr>https://policy.corp.cvscaremark.com/pnp/faces/SecureDocRenderer?documentId=CALL-0048&amp;uid=pnpdev1</vt:lpwstr>
      </vt:variant>
      <vt:variant>
        <vt:lpwstr/>
      </vt:variant>
      <vt:variant>
        <vt:i4>1703945</vt:i4>
      </vt:variant>
      <vt:variant>
        <vt:i4>144</vt:i4>
      </vt:variant>
      <vt:variant>
        <vt:i4>0</vt:i4>
      </vt:variant>
      <vt:variant>
        <vt:i4>5</vt:i4>
      </vt:variant>
      <vt:variant>
        <vt:lpwstr>TSRC-PROD-007931</vt:lpwstr>
      </vt:variant>
      <vt:variant>
        <vt:lpwstr/>
      </vt:variant>
      <vt:variant>
        <vt:i4>262192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91</vt:i4>
      </vt:variant>
      <vt:variant>
        <vt:i4>135</vt:i4>
      </vt:variant>
      <vt:variant>
        <vt:i4>0</vt:i4>
      </vt:variant>
      <vt:variant>
        <vt:i4>5</vt:i4>
      </vt:variant>
      <vt:variant>
        <vt:lpwstr>https://www.medicare.gov/plan-compare</vt:lpwstr>
      </vt:variant>
      <vt:variant>
        <vt:lpwstr/>
      </vt:variant>
      <vt:variant>
        <vt:i4>2752560</vt:i4>
      </vt:variant>
      <vt:variant>
        <vt:i4>132</vt:i4>
      </vt:variant>
      <vt:variant>
        <vt:i4>0</vt:i4>
      </vt:variant>
      <vt:variant>
        <vt:i4>5</vt:i4>
      </vt:variant>
      <vt:variant>
        <vt:lpwstr>CMS-PCP1-040984</vt:lpwstr>
      </vt:variant>
      <vt:variant>
        <vt:lpwstr/>
      </vt:variant>
      <vt:variant>
        <vt:i4>262192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1114121</vt:i4>
      </vt:variant>
      <vt:variant>
        <vt:i4>126</vt:i4>
      </vt:variant>
      <vt:variant>
        <vt:i4>0</vt:i4>
      </vt:variant>
      <vt:variant>
        <vt:i4>5</vt:i4>
      </vt:variant>
      <vt:variant>
        <vt:lpwstr>TSRC-PROD-022362</vt:lpwstr>
      </vt:variant>
      <vt:variant>
        <vt:lpwstr/>
      </vt:variant>
      <vt:variant>
        <vt:i4>1900554</vt:i4>
      </vt:variant>
      <vt:variant>
        <vt:i4>123</vt:i4>
      </vt:variant>
      <vt:variant>
        <vt:i4>0</vt:i4>
      </vt:variant>
      <vt:variant>
        <vt:i4>5</vt:i4>
      </vt:variant>
      <vt:variant>
        <vt:lpwstr>TSRC-PROD-022954</vt:lpwstr>
      </vt:variant>
      <vt:variant>
        <vt:lpwstr/>
      </vt:variant>
      <vt:variant>
        <vt:i4>5636120</vt:i4>
      </vt:variant>
      <vt:variant>
        <vt:i4>120</vt:i4>
      </vt:variant>
      <vt:variant>
        <vt:i4>0</vt:i4>
      </vt:variant>
      <vt:variant>
        <vt:i4>5</vt:i4>
      </vt:variant>
      <vt:variant>
        <vt:lpwstr>CMS-2-028920</vt:lpwstr>
      </vt:variant>
      <vt:variant>
        <vt:lpwstr/>
      </vt:variant>
      <vt:variant>
        <vt:i4>5242896</vt:i4>
      </vt:variant>
      <vt:variant>
        <vt:i4>117</vt:i4>
      </vt:variant>
      <vt:variant>
        <vt:i4>0</vt:i4>
      </vt:variant>
      <vt:variant>
        <vt:i4>5</vt:i4>
      </vt:variant>
      <vt:variant>
        <vt:lpwstr>CMS-2-004568</vt:lpwstr>
      </vt:variant>
      <vt:variant>
        <vt:lpwstr/>
      </vt:variant>
      <vt:variant>
        <vt:i4>3276841</vt:i4>
      </vt:variant>
      <vt:variant>
        <vt:i4>114</vt:i4>
      </vt:variant>
      <vt:variant>
        <vt:i4>0</vt:i4>
      </vt:variant>
      <vt:variant>
        <vt:i4>5</vt:i4>
      </vt:variant>
      <vt:variant>
        <vt:lpwstr>CMS-PRD1-067665</vt:lpwstr>
      </vt:variant>
      <vt:variant>
        <vt:lpwstr/>
      </vt:variant>
      <vt:variant>
        <vt:i4>3276841</vt:i4>
      </vt:variant>
      <vt:variant>
        <vt:i4>111</vt:i4>
      </vt:variant>
      <vt:variant>
        <vt:i4>0</vt:i4>
      </vt:variant>
      <vt:variant>
        <vt:i4>5</vt:i4>
      </vt:variant>
      <vt:variant>
        <vt:lpwstr>CMS-PRD1-067665</vt:lpwstr>
      </vt:variant>
      <vt:variant>
        <vt:lpwstr/>
      </vt:variant>
      <vt:variant>
        <vt:i4>2424881</vt:i4>
      </vt:variant>
      <vt:variant>
        <vt:i4>108</vt:i4>
      </vt:variant>
      <vt:variant>
        <vt:i4>0</vt:i4>
      </vt:variant>
      <vt:variant>
        <vt:i4>5</vt:i4>
      </vt:variant>
      <vt:variant>
        <vt:lpwstr>CMS-PCP1-040875</vt:lpwstr>
      </vt:variant>
      <vt:variant>
        <vt:lpwstr/>
      </vt:variant>
      <vt:variant>
        <vt:i4>5636120</vt:i4>
      </vt:variant>
      <vt:variant>
        <vt:i4>105</vt:i4>
      </vt:variant>
      <vt:variant>
        <vt:i4>0</vt:i4>
      </vt:variant>
      <vt:variant>
        <vt:i4>5</vt:i4>
      </vt:variant>
      <vt:variant>
        <vt:lpwstr>CMS-2-028920</vt:lpwstr>
      </vt:variant>
      <vt:variant>
        <vt:lpwstr/>
      </vt:variant>
      <vt:variant>
        <vt:i4>5242896</vt:i4>
      </vt:variant>
      <vt:variant>
        <vt:i4>102</vt:i4>
      </vt:variant>
      <vt:variant>
        <vt:i4>0</vt:i4>
      </vt:variant>
      <vt:variant>
        <vt:i4>5</vt:i4>
      </vt:variant>
      <vt:variant>
        <vt:lpwstr>CMS-2-004568</vt:lpwstr>
      </vt:variant>
      <vt:variant>
        <vt:lpwstr/>
      </vt:variant>
      <vt:variant>
        <vt:i4>3276841</vt:i4>
      </vt:variant>
      <vt:variant>
        <vt:i4>99</vt:i4>
      </vt:variant>
      <vt:variant>
        <vt:i4>0</vt:i4>
      </vt:variant>
      <vt:variant>
        <vt:i4>5</vt:i4>
      </vt:variant>
      <vt:variant>
        <vt:lpwstr>CMS-PRD1-067665</vt:lpwstr>
      </vt:variant>
      <vt:variant>
        <vt:lpwstr/>
      </vt:variant>
      <vt:variant>
        <vt:i4>3276841</vt:i4>
      </vt:variant>
      <vt:variant>
        <vt:i4>96</vt:i4>
      </vt:variant>
      <vt:variant>
        <vt:i4>0</vt:i4>
      </vt:variant>
      <vt:variant>
        <vt:i4>5</vt:i4>
      </vt:variant>
      <vt:variant>
        <vt:lpwstr>CMS-PRD1-067665</vt:lpwstr>
      </vt:variant>
      <vt:variant>
        <vt:lpwstr/>
      </vt:variant>
      <vt:variant>
        <vt:i4>1245192</vt:i4>
      </vt:variant>
      <vt:variant>
        <vt:i4>93</vt:i4>
      </vt:variant>
      <vt:variant>
        <vt:i4>0</vt:i4>
      </vt:variant>
      <vt:variant>
        <vt:i4>5</vt:i4>
      </vt:variant>
      <vt:variant>
        <vt:lpwstr>TSRC-PROD-012070</vt:lpwstr>
      </vt:variant>
      <vt:variant>
        <vt:lpwstr/>
      </vt:variant>
      <vt:variant>
        <vt:i4>91</vt:i4>
      </vt:variant>
      <vt:variant>
        <vt:i4>90</vt:i4>
      </vt:variant>
      <vt:variant>
        <vt:i4>0</vt:i4>
      </vt:variant>
      <vt:variant>
        <vt:i4>5</vt:i4>
      </vt:variant>
      <vt:variant>
        <vt:lpwstr>https://www.medicare.gov/plan-compare</vt:lpwstr>
      </vt:variant>
      <vt:variant>
        <vt:lpwstr/>
      </vt:variant>
      <vt:variant>
        <vt:i4>1048590</vt:i4>
      </vt:variant>
      <vt:variant>
        <vt:i4>87</vt:i4>
      </vt:variant>
      <vt:variant>
        <vt:i4>0</vt:i4>
      </vt:variant>
      <vt:variant>
        <vt:i4>5</vt:i4>
      </vt:variant>
      <vt:variant>
        <vt:lpwstr>TSRC-PROD-022313</vt:lpwstr>
      </vt:variant>
      <vt:variant>
        <vt:lpwstr/>
      </vt:variant>
      <vt:variant>
        <vt:i4>262149</vt:i4>
      </vt:variant>
      <vt:variant>
        <vt:i4>84</vt:i4>
      </vt:variant>
      <vt:variant>
        <vt:i4>0</vt:i4>
      </vt:variant>
      <vt:variant>
        <vt:i4>5</vt:i4>
      </vt:variant>
      <vt:variant>
        <vt:lpwstr>C:\Users\ax02205\Desktop\Document\Med D General\Working Documents\Reassignment\TSRC-PROD-021995</vt:lpwstr>
      </vt:variant>
      <vt:variant>
        <vt:lpwstr/>
      </vt:variant>
      <vt:variant>
        <vt:i4>2424881</vt:i4>
      </vt:variant>
      <vt:variant>
        <vt:i4>81</vt:i4>
      </vt:variant>
      <vt:variant>
        <vt:i4>0</vt:i4>
      </vt:variant>
      <vt:variant>
        <vt:i4>5</vt:i4>
      </vt:variant>
      <vt:variant>
        <vt:lpwstr>CMS-PCP1-040875</vt:lpwstr>
      </vt:variant>
      <vt:variant>
        <vt:lpwstr/>
      </vt:variant>
      <vt:variant>
        <vt:i4>5636120</vt:i4>
      </vt:variant>
      <vt:variant>
        <vt:i4>78</vt:i4>
      </vt:variant>
      <vt:variant>
        <vt:i4>0</vt:i4>
      </vt:variant>
      <vt:variant>
        <vt:i4>5</vt:i4>
      </vt:variant>
      <vt:variant>
        <vt:lpwstr>CMS-2-028920</vt:lpwstr>
      </vt:variant>
      <vt:variant>
        <vt:lpwstr/>
      </vt:variant>
      <vt:variant>
        <vt:i4>5242896</vt:i4>
      </vt:variant>
      <vt:variant>
        <vt:i4>75</vt:i4>
      </vt:variant>
      <vt:variant>
        <vt:i4>0</vt:i4>
      </vt:variant>
      <vt:variant>
        <vt:i4>5</vt:i4>
      </vt:variant>
      <vt:variant>
        <vt:lpwstr>CMS-2-004568</vt:lpwstr>
      </vt:variant>
      <vt:variant>
        <vt:lpwstr/>
      </vt:variant>
      <vt:variant>
        <vt:i4>7864428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CurrentPlan</vt:lpwstr>
      </vt:variant>
      <vt:variant>
        <vt:i4>65559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ReassignedNewPlan</vt:lpwstr>
      </vt:variant>
      <vt:variant>
        <vt:i4>6684777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ReassignedSilverScript</vt:lpwstr>
      </vt:variant>
      <vt:variant>
        <vt:i4>262192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3342377</vt:i4>
      </vt:variant>
      <vt:variant>
        <vt:i4>60</vt:i4>
      </vt:variant>
      <vt:variant>
        <vt:i4>0</vt:i4>
      </vt:variant>
      <vt:variant>
        <vt:i4>5</vt:i4>
      </vt:variant>
      <vt:variant>
        <vt:lpwstr>CMS-PRD1-078781</vt:lpwstr>
      </vt:variant>
      <vt:variant>
        <vt:lpwstr/>
      </vt:variant>
      <vt:variant>
        <vt:i4>2424881</vt:i4>
      </vt:variant>
      <vt:variant>
        <vt:i4>57</vt:i4>
      </vt:variant>
      <vt:variant>
        <vt:i4>0</vt:i4>
      </vt:variant>
      <vt:variant>
        <vt:i4>5</vt:i4>
      </vt:variant>
      <vt:variant>
        <vt:lpwstr>CMS-PCP1-040875</vt:lpwstr>
      </vt:variant>
      <vt:variant>
        <vt:lpwstr/>
      </vt:variant>
      <vt:variant>
        <vt:i4>262192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1900554</vt:i4>
      </vt:variant>
      <vt:variant>
        <vt:i4>51</vt:i4>
      </vt:variant>
      <vt:variant>
        <vt:i4>0</vt:i4>
      </vt:variant>
      <vt:variant>
        <vt:i4>5</vt:i4>
      </vt:variant>
      <vt:variant>
        <vt:lpwstr>TSRC-PROD-022954</vt:lpwstr>
      </vt:variant>
      <vt:variant>
        <vt:lpwstr/>
      </vt:variant>
      <vt:variant>
        <vt:i4>1900554</vt:i4>
      </vt:variant>
      <vt:variant>
        <vt:i4>48</vt:i4>
      </vt:variant>
      <vt:variant>
        <vt:i4>0</vt:i4>
      </vt:variant>
      <vt:variant>
        <vt:i4>5</vt:i4>
      </vt:variant>
      <vt:variant>
        <vt:lpwstr>TSRC-PROD-022954</vt:lpwstr>
      </vt:variant>
      <vt:variant>
        <vt:lpwstr/>
      </vt:variant>
      <vt:variant>
        <vt:i4>1900554</vt:i4>
      </vt:variant>
      <vt:variant>
        <vt:i4>45</vt:i4>
      </vt:variant>
      <vt:variant>
        <vt:i4>0</vt:i4>
      </vt:variant>
      <vt:variant>
        <vt:i4>5</vt:i4>
      </vt:variant>
      <vt:variant>
        <vt:lpwstr>TSRC-PROD-022954</vt:lpwstr>
      </vt:variant>
      <vt:variant>
        <vt:lpwstr/>
      </vt:variant>
      <vt:variant>
        <vt:i4>262192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131153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ReassignedSilverScriptStep3DNWSSI</vt:lpwstr>
      </vt:variant>
      <vt:variant>
        <vt:i4>4915219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ReassignedNewPlanStep3No</vt:lpwstr>
      </vt:variant>
      <vt:variant>
        <vt:i4>2359421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ReassignedNewPlanStep3</vt:lpwstr>
      </vt:variant>
      <vt:variant>
        <vt:i4>131153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ReassignedSilverScriptStep3DNWSSI</vt:lpwstr>
      </vt:variant>
      <vt:variant>
        <vt:i4>6815785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ReassignedSilverScriptStep3Yes</vt:lpwstr>
      </vt:variant>
      <vt:variant>
        <vt:i4>6422655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ReassignedSilverScriptStep3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_Toc20897363</vt:lpwstr>
      </vt:variant>
      <vt:variant>
        <vt:i4>2031675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_Toc20897362</vt:lpwstr>
      </vt:variant>
      <vt:variant>
        <vt:i4>1835067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_Toc20897361</vt:lpwstr>
      </vt:variant>
      <vt:variant>
        <vt:i4>1900603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_Toc20897360</vt:lpwstr>
      </vt:variant>
      <vt:variant>
        <vt:i4>1310776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_Toc20897359</vt:lpwstr>
      </vt:variant>
      <vt:variant>
        <vt:i4>1376312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_Toc20897358</vt:lpwstr>
      </vt:variant>
      <vt:variant>
        <vt:i4>1703992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_Toc20897357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Kristoff, Angel T</cp:lastModifiedBy>
  <cp:revision>4</cp:revision>
  <cp:lastPrinted>2016-09-21T22:12:00Z</cp:lastPrinted>
  <dcterms:created xsi:type="dcterms:W3CDTF">2024-11-29T15:52:00Z</dcterms:created>
  <dcterms:modified xsi:type="dcterms:W3CDTF">2024-11-29T15:52:00Z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2021-09-14T17:19:30Z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cc1b88ba-e94b-48bd-b68c-35bac96fadf9</vt:lpwstr>
  </property>
  <property fmtid="{D5CDD505-2E9C-101B-9397-08002B2CF9AE}" pid="8" name="MSIP_Label_67599526-06ca-49cc-9fa9-5307800a949a_ContentBits">
    <vt:lpwstr>0</vt:lpwstr>
  </property>
</Properties>
</file>