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D664D" w14:textId="6FC9C347" w:rsidR="00536682" w:rsidRPr="00061AC0" w:rsidRDefault="00536682" w:rsidP="008E5A9D">
      <w:pPr>
        <w:pStyle w:val="Heading1"/>
        <w:spacing w:before="120" w:beforeAutospacing="0" w:after="120" w:afterAutospacing="0"/>
        <w:rPr>
          <w:rFonts w:ascii="Verdana" w:hAnsi="Verdana"/>
          <w:sz w:val="24"/>
          <w:szCs w:val="24"/>
        </w:rPr>
      </w:pPr>
      <w:bookmarkStart w:id="0" w:name="_top"/>
      <w:bookmarkStart w:id="1" w:name="OLE_LINK2"/>
      <w:bookmarkEnd w:id="0"/>
      <w:r w:rsidRPr="004163A9">
        <w:rPr>
          <w:rFonts w:ascii="Verdana" w:hAnsi="Verdana"/>
          <w:sz w:val="36"/>
          <w:szCs w:val="36"/>
        </w:rPr>
        <w:t>Compass – CVS ID Error </w:t>
      </w:r>
      <w:r w:rsidR="001D3CE1">
        <w:rPr>
          <w:rFonts w:ascii="Verdana" w:hAnsi="Verdana"/>
          <w:sz w:val="36"/>
          <w:szCs w:val="36"/>
        </w:rPr>
        <w:t xml:space="preserve">  </w:t>
      </w:r>
      <w:bookmarkEnd w:id="1"/>
      <w:r w:rsidR="008E5A9D">
        <w:rPr>
          <w:rFonts w:ascii="Verdana" w:hAnsi="Verdana"/>
          <w:sz w:val="36"/>
          <w:szCs w:val="36"/>
        </w:rPr>
        <w:t xml:space="preserve"> </w:t>
      </w:r>
    </w:p>
    <w:p w14:paraId="48C66EEA" w14:textId="77777777" w:rsidR="008E5A9D" w:rsidRDefault="008E5A9D" w:rsidP="00536682">
      <w:pPr>
        <w:pStyle w:val="TOC1"/>
        <w:spacing w:before="120" w:after="120"/>
        <w:rPr>
          <w:rFonts w:ascii="Verdana" w:hAnsi="Verdana"/>
          <w:sz w:val="24"/>
          <w:szCs w:val="24"/>
        </w:rPr>
      </w:pPr>
    </w:p>
    <w:p w14:paraId="1557D9BE" w14:textId="11FD8AF6" w:rsidR="008E5A9D" w:rsidRPr="008E5A9D" w:rsidRDefault="00536682" w:rsidP="008E5A9D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8E5A9D">
        <w:rPr>
          <w:rFonts w:ascii="Verdana" w:hAnsi="Verdana"/>
          <w:sz w:val="24"/>
          <w:szCs w:val="24"/>
        </w:rPr>
        <w:fldChar w:fldCharType="begin"/>
      </w:r>
      <w:r w:rsidRPr="008E5A9D">
        <w:rPr>
          <w:rFonts w:ascii="Verdana" w:hAnsi="Verdana"/>
          <w:sz w:val="24"/>
          <w:szCs w:val="24"/>
        </w:rPr>
        <w:instrText xml:space="preserve"> TOC \n \p " " \h \z \u \t "Heading 2,1" </w:instrText>
      </w:r>
      <w:r w:rsidRPr="008E5A9D">
        <w:rPr>
          <w:rFonts w:ascii="Verdana" w:hAnsi="Verdana"/>
          <w:sz w:val="24"/>
          <w:szCs w:val="24"/>
        </w:rPr>
        <w:fldChar w:fldCharType="separate"/>
      </w:r>
      <w:hyperlink w:anchor="_Toc206664375" w:history="1">
        <w:r w:rsidR="008E5A9D" w:rsidRPr="008E5A9D">
          <w:rPr>
            <w:rStyle w:val="Hyperlink"/>
            <w:rFonts w:ascii="Verdana" w:hAnsi="Verdana"/>
            <w:noProof/>
            <w:sz w:val="24"/>
            <w:szCs w:val="24"/>
          </w:rPr>
          <w:t>Process</w:t>
        </w:r>
      </w:hyperlink>
    </w:p>
    <w:p w14:paraId="664904F2" w14:textId="1DA42D15" w:rsidR="008E5A9D" w:rsidRPr="008E5A9D" w:rsidRDefault="008E5A9D" w:rsidP="008E5A9D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6664376" w:history="1">
        <w:r w:rsidRPr="008E5A9D">
          <w:rPr>
            <w:rStyle w:val="Hyperlink"/>
            <w:rFonts w:ascii="Verdana" w:hAnsi="Verdana"/>
            <w:noProof/>
            <w:sz w:val="24"/>
            <w:szCs w:val="24"/>
          </w:rPr>
          <w:t>Scenario Guide</w:t>
        </w:r>
      </w:hyperlink>
    </w:p>
    <w:p w14:paraId="1A4F973A" w14:textId="58F51E4C" w:rsidR="008E5A9D" w:rsidRPr="008E5A9D" w:rsidRDefault="008E5A9D" w:rsidP="008E5A9D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6664377" w:history="1">
        <w:r w:rsidRPr="008E5A9D">
          <w:rPr>
            <w:rStyle w:val="Hyperlink"/>
            <w:rFonts w:ascii="Verdana" w:hAnsi="Verdana"/>
            <w:noProof/>
            <w:sz w:val="24"/>
            <w:szCs w:val="24"/>
          </w:rPr>
          <w:t>Turnaround Time (TAT)</w:t>
        </w:r>
      </w:hyperlink>
    </w:p>
    <w:p w14:paraId="7A694157" w14:textId="3FA88C86" w:rsidR="008E5A9D" w:rsidRPr="008E5A9D" w:rsidRDefault="008E5A9D" w:rsidP="008E5A9D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6664378" w:history="1">
        <w:r w:rsidRPr="008E5A9D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7CEC7C91" w14:textId="32FCAC6E" w:rsidR="00536682" w:rsidRDefault="00536682" w:rsidP="008E5A9D">
      <w:pPr>
        <w:rPr>
          <w:rFonts w:eastAsia="Times New Roman" w:cs="Times New Roman"/>
          <w:color w:val="000000"/>
        </w:rPr>
      </w:pPr>
      <w:r w:rsidRPr="008E5A9D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eastAsia="Times New Roman" w:cs="Times New Roman"/>
          <w:color w:val="000000"/>
        </w:rPr>
        <w:t xml:space="preserve">  </w:t>
      </w:r>
    </w:p>
    <w:p w14:paraId="1773D20C" w14:textId="77777777" w:rsidR="00536682" w:rsidRPr="00AE3A8E" w:rsidRDefault="00536682" w:rsidP="0053668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4DC424" w14:textId="77777777" w:rsidR="00536682" w:rsidRPr="00AE3A8E" w:rsidRDefault="00536682" w:rsidP="0053668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_Overview"/>
      <w:bookmarkEnd w:id="2"/>
      <w:r w:rsidRPr="00AE3A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Description: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bookmarkStart w:id="3" w:name="OLE_LINK1"/>
      <w:r>
        <w:rPr>
          <w:rFonts w:ascii="Verdana" w:eastAsia="Times New Roman" w:hAnsi="Verdana" w:cs="Times New Roman"/>
          <w:color w:val="000000"/>
          <w:sz w:val="24"/>
          <w:szCs w:val="24"/>
        </w:rPr>
        <w:t>Process when a CVS ID error is displayed on an account and how to open a ticket with First Level Support</w:t>
      </w:r>
      <w:r w:rsidRPr="00AE3A8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bookmarkStart w:id="4" w:name="_Rationale"/>
      <w:bookmarkStart w:id="5" w:name="_Definitions"/>
      <w:bookmarkStart w:id="6" w:name="_Abbreviations_Definitions"/>
      <w:bookmarkStart w:id="7" w:name="_Log_Activity"/>
      <w:bookmarkEnd w:id="4"/>
      <w:bookmarkEnd w:id="5"/>
      <w:bookmarkEnd w:id="6"/>
      <w:bookmarkEnd w:id="7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2F6A723E" w14:textId="6A828BDF" w:rsidR="00536682" w:rsidRDefault="00536682" w:rsidP="00536682">
      <w:pPr>
        <w:spacing w:before="120" w:after="12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bookmarkStart w:id="8" w:name="_Determining_if_an"/>
      <w:bookmarkStart w:id="9" w:name="_Qualifying_the_Call"/>
      <w:bookmarkStart w:id="10" w:name="_Various_Work_Instructions_1"/>
      <w:bookmarkStart w:id="11" w:name="_Various_Work_Instructions1"/>
      <w:bookmarkStart w:id="12" w:name="_Process"/>
      <w:bookmarkStart w:id="13" w:name="_Various_Work_Instructions"/>
      <w:bookmarkEnd w:id="3"/>
      <w:bookmarkEnd w:id="8"/>
      <w:bookmarkEnd w:id="9"/>
      <w:bookmarkEnd w:id="10"/>
      <w:bookmarkEnd w:id="11"/>
      <w:bookmarkEnd w:id="12"/>
      <w:bookmarkEnd w:id="13"/>
      <w:r w:rsidRPr="004653AD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Note</w:t>
      </w:r>
      <w:r w:rsidR="0022716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:</w:t>
      </w:r>
      <w:r w:rsidRPr="07EE1590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Eligibility in the CIF does not determine who handles this error. After verifying this is not a cash card account, create support task. </w:t>
      </w:r>
    </w:p>
    <w:p w14:paraId="21AD9436" w14:textId="77777777" w:rsidR="00536682" w:rsidRDefault="00536682" w:rsidP="00536682">
      <w:pPr>
        <w:spacing w:before="120" w:after="12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2A60089" wp14:editId="256F58EB">
            <wp:extent cx="238095" cy="209524"/>
            <wp:effectExtent l="0" t="0" r="0" b="635"/>
            <wp:docPr id="149371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14460" name="Picture 1493714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Review the CIF, if the CIF indicates this is a Non PBM Carrier, </w:t>
      </w:r>
      <w:r w:rsidRPr="002068AF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do not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submit a Support Task. </w:t>
      </w:r>
    </w:p>
    <w:p w14:paraId="1B1B8D5F" w14:textId="77777777" w:rsidR="00536682" w:rsidRDefault="00536682" w:rsidP="00536682">
      <w:pPr>
        <w:spacing w:before="120" w:after="12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536682" w14:paraId="49B11B3B" w14:textId="77777777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0B405E" w14:textId="77777777" w:rsidR="00536682" w:rsidRDefault="00536682">
            <w:pPr>
              <w:pStyle w:val="Heading2"/>
              <w:spacing w:after="120" w:line="252" w:lineRule="auto"/>
            </w:pPr>
            <w:bookmarkStart w:id="14" w:name="_Process_1"/>
            <w:bookmarkStart w:id="15" w:name="_Toc206664375"/>
            <w:bookmarkEnd w:id="14"/>
            <w:r>
              <w:t>Process</w:t>
            </w:r>
            <w:bookmarkEnd w:id="15"/>
          </w:p>
        </w:tc>
      </w:tr>
    </w:tbl>
    <w:p w14:paraId="2A6E9268" w14:textId="77777777" w:rsidR="00536682" w:rsidRDefault="00536682" w:rsidP="00536682">
      <w:pPr>
        <w:pStyle w:val="ListParagraph"/>
        <w:spacing w:before="120" w:after="120"/>
        <w:rPr>
          <w:rFonts w:ascii="Verdana" w:eastAsia="Times New Roman" w:hAnsi="Verdana" w:cs="Times New Roman"/>
          <w:sz w:val="24"/>
          <w:szCs w:val="24"/>
        </w:rPr>
      </w:pPr>
    </w:p>
    <w:p w14:paraId="6EF36FCD" w14:textId="77777777" w:rsidR="00536682" w:rsidRPr="00454AAC" w:rsidRDefault="00536682" w:rsidP="00536682">
      <w:pPr>
        <w:pStyle w:val="ListParagraph"/>
        <w:numPr>
          <w:ilvl w:val="0"/>
          <w:numId w:val="7"/>
        </w:numPr>
        <w:spacing w:before="120" w:after="120"/>
        <w:rPr>
          <w:rFonts w:ascii="Verdana" w:eastAsia="Times New Roman" w:hAnsi="Verdana" w:cs="Times New Roman"/>
          <w:sz w:val="24"/>
          <w:szCs w:val="24"/>
        </w:rPr>
      </w:pPr>
      <w:r w:rsidRPr="00454AAC">
        <w:rPr>
          <w:rFonts w:ascii="Verdana" w:eastAsia="Times New Roman" w:hAnsi="Verdana" w:cs="Times New Roman"/>
          <w:sz w:val="24"/>
          <w:szCs w:val="24"/>
        </w:rPr>
        <w:t>If a CVS ID is displayed, ensure you are not in Cash Card account, agents cannot take actions on Cash Card accounts.</w:t>
      </w:r>
    </w:p>
    <w:p w14:paraId="0C150B61" w14:textId="77777777" w:rsidR="00536682" w:rsidRDefault="00536682" w:rsidP="00536682">
      <w:pPr>
        <w:spacing w:before="120" w:after="120"/>
        <w:rPr>
          <w:rFonts w:ascii="Verdana" w:eastAsia="Times New Roman" w:hAnsi="Verdana" w:cs="Times New Roman"/>
          <w:sz w:val="24"/>
          <w:szCs w:val="24"/>
        </w:rPr>
      </w:pPr>
    </w:p>
    <w:p w14:paraId="1E623E1D" w14:textId="77777777" w:rsidR="00536682" w:rsidRDefault="00536682" w:rsidP="00536682">
      <w:pPr>
        <w:spacing w:before="120" w:after="120"/>
        <w:jc w:val="center"/>
        <w:rPr>
          <w:rFonts w:ascii="Verdana" w:eastAsia="Times New Roman" w:hAnsi="Verdan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2FE59" wp14:editId="5CD4610A">
            <wp:extent cx="5847619" cy="457143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A904" w14:textId="77777777" w:rsidR="00536682" w:rsidRDefault="00536682" w:rsidP="00536682">
      <w:pPr>
        <w:spacing w:before="120" w:after="120"/>
        <w:jc w:val="center"/>
        <w:rPr>
          <w:rFonts w:ascii="Verdana" w:eastAsia="Times New Roman" w:hAnsi="Verdana" w:cs="Times New Roman"/>
          <w:sz w:val="24"/>
          <w:szCs w:val="24"/>
        </w:rPr>
      </w:pPr>
    </w:p>
    <w:p w14:paraId="2061C710" w14:textId="77777777" w:rsidR="00536682" w:rsidRDefault="00536682" w:rsidP="00536682">
      <w:pPr>
        <w:pStyle w:val="ListParagraph"/>
        <w:numPr>
          <w:ilvl w:val="0"/>
          <w:numId w:val="6"/>
        </w:numPr>
        <w:spacing w:before="120" w:after="120"/>
        <w:contextualSpacing w:val="0"/>
        <w:rPr>
          <w:rFonts w:ascii="Verdana" w:eastAsia="Times New Roman" w:hAnsi="Verdana" w:cs="Times New Roman"/>
          <w:sz w:val="24"/>
          <w:szCs w:val="24"/>
        </w:rPr>
      </w:pPr>
      <w:r w:rsidRPr="002E776E">
        <w:rPr>
          <w:rFonts w:ascii="Verdana" w:eastAsia="Times New Roman" w:hAnsi="Verdana" w:cs="Times New Roman"/>
          <w:sz w:val="24"/>
          <w:szCs w:val="24"/>
        </w:rPr>
        <w:t xml:space="preserve">If the account is a Cash Card account, determine if this is the coverage the member is calling about. </w:t>
      </w:r>
    </w:p>
    <w:tbl>
      <w:tblPr>
        <w:tblStyle w:val="TableGrid"/>
        <w:tblW w:w="4854" w:type="pct"/>
        <w:tblInd w:w="802" w:type="dxa"/>
        <w:tblLook w:val="04A0" w:firstRow="1" w:lastRow="0" w:firstColumn="1" w:lastColumn="0" w:noHBand="0" w:noVBand="1"/>
      </w:tblPr>
      <w:tblGrid>
        <w:gridCol w:w="3697"/>
        <w:gridCol w:w="8176"/>
      </w:tblGrid>
      <w:tr w:rsidR="000804D9" w:rsidRPr="00AE3A8E" w14:paraId="05FB7F51" w14:textId="77777777" w:rsidTr="000804D9">
        <w:tc>
          <w:tcPr>
            <w:tcW w:w="1557" w:type="pct"/>
            <w:shd w:val="clear" w:color="auto" w:fill="D9D9D9" w:themeFill="background1" w:themeFillShade="D9"/>
          </w:tcPr>
          <w:p w14:paraId="4E00630D" w14:textId="2916F015" w:rsidR="00AC39BB" w:rsidRPr="00AE3A8E" w:rsidRDefault="000804D9" w:rsidP="0004563E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3443" w:type="pct"/>
            <w:shd w:val="clear" w:color="auto" w:fill="D9D9D9" w:themeFill="background1" w:themeFillShade="D9"/>
          </w:tcPr>
          <w:p w14:paraId="7FE4C236" w14:textId="2BFDF8B4" w:rsidR="00AC39BB" w:rsidRPr="00AE3A8E" w:rsidRDefault="000804D9" w:rsidP="0004563E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Then…</w:t>
            </w:r>
          </w:p>
        </w:tc>
      </w:tr>
      <w:tr w:rsidR="000804D9" w:rsidRPr="00A7313D" w14:paraId="00F37F9B" w14:textId="77777777" w:rsidTr="000804D9">
        <w:trPr>
          <w:trHeight w:val="50"/>
        </w:trPr>
        <w:tc>
          <w:tcPr>
            <w:tcW w:w="1557" w:type="pct"/>
            <w:shd w:val="clear" w:color="auto" w:fill="FFFFFF" w:themeFill="background1"/>
          </w:tcPr>
          <w:p w14:paraId="1C4FF6E8" w14:textId="7A74D79D" w:rsidR="00AC39BB" w:rsidRPr="000804D9" w:rsidRDefault="000804D9" w:rsidP="000804D9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804D9">
              <w:rPr>
                <w:rFonts w:ascii="Verdana" w:eastAsia="Times New Roman" w:hAnsi="Verdana" w:cs="Times New Roman"/>
                <w:sz w:val="24"/>
                <w:szCs w:val="24"/>
              </w:rPr>
              <w:t>This is the coverage the member is calling about</w:t>
            </w:r>
          </w:p>
        </w:tc>
        <w:tc>
          <w:tcPr>
            <w:tcW w:w="3443" w:type="pct"/>
            <w:shd w:val="clear" w:color="auto" w:fill="FFFFFF" w:themeFill="background1"/>
          </w:tcPr>
          <w:p w14:paraId="3A699E87" w14:textId="390156C3" w:rsidR="00AC39BB" w:rsidRPr="00A7313D" w:rsidRDefault="000804D9" w:rsidP="000804D9">
            <w:pPr>
              <w:spacing w:before="120" w:after="120"/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P</w:t>
            </w:r>
            <w:r w:rsidRPr="002E776E">
              <w:rPr>
                <w:rFonts w:ascii="Verdana" w:eastAsia="Times New Roman" w:hAnsi="Verdana" w:cs="Times New Roman"/>
                <w:sz w:val="24"/>
                <w:szCs w:val="24"/>
              </w:rPr>
              <w:t>roceed in assisting the member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0804D9" w:rsidRPr="00A7313D" w14:paraId="46E7785D" w14:textId="77777777" w:rsidTr="000804D9">
        <w:trPr>
          <w:trHeight w:val="50"/>
        </w:trPr>
        <w:tc>
          <w:tcPr>
            <w:tcW w:w="1557" w:type="pct"/>
            <w:shd w:val="clear" w:color="auto" w:fill="FFFFFF" w:themeFill="background1"/>
          </w:tcPr>
          <w:p w14:paraId="6C9E10B3" w14:textId="373889FF" w:rsidR="000804D9" w:rsidRPr="000804D9" w:rsidRDefault="000804D9" w:rsidP="000804D9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804D9">
              <w:rPr>
                <w:rFonts w:ascii="Verdana" w:eastAsia="Times New Roman" w:hAnsi="Verdana" w:cs="Times New Roman"/>
                <w:sz w:val="24"/>
                <w:szCs w:val="24"/>
              </w:rPr>
              <w:t>T</w:t>
            </w:r>
            <w:r w:rsidRPr="000804D9">
              <w:rPr>
                <w:rFonts w:ascii="Verdana" w:eastAsia="Times New Roman" w:hAnsi="Verdana" w:cs="Times New Roman"/>
                <w:sz w:val="24"/>
                <w:szCs w:val="24"/>
              </w:rPr>
              <w:t>he member is unsure</w:t>
            </w:r>
          </w:p>
        </w:tc>
        <w:tc>
          <w:tcPr>
            <w:tcW w:w="3443" w:type="pct"/>
            <w:shd w:val="clear" w:color="auto" w:fill="FFFFFF" w:themeFill="background1"/>
          </w:tcPr>
          <w:p w14:paraId="06F382A4" w14:textId="1623751C" w:rsidR="000804D9" w:rsidRDefault="000804D9" w:rsidP="000804D9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  <w:r w:rsidRPr="002E776E">
              <w:rPr>
                <w:rFonts w:ascii="Verdana" w:eastAsia="Times New Roman" w:hAnsi="Verdana" w:cs="Times New Roman"/>
                <w:sz w:val="24"/>
                <w:szCs w:val="24"/>
              </w:rPr>
              <w:t>lose the case, perform an additional member search, and determine if the member has PBM benefits under another line of eligibility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0804D9" w:rsidRPr="00A7313D" w14:paraId="258803E0" w14:textId="77777777" w:rsidTr="000804D9">
        <w:trPr>
          <w:trHeight w:val="50"/>
        </w:trPr>
        <w:tc>
          <w:tcPr>
            <w:tcW w:w="1557" w:type="pct"/>
            <w:shd w:val="clear" w:color="auto" w:fill="FFFFFF" w:themeFill="background1"/>
          </w:tcPr>
          <w:p w14:paraId="624F1988" w14:textId="6C8AFC45" w:rsidR="000804D9" w:rsidRPr="000804D9" w:rsidRDefault="000804D9" w:rsidP="000804D9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804D9">
              <w:rPr>
                <w:rFonts w:ascii="Verdana" w:eastAsia="Times New Roman" w:hAnsi="Verdana" w:cs="Times New Roman"/>
                <w:sz w:val="24"/>
                <w:szCs w:val="24"/>
              </w:rPr>
              <w:t>T</w:t>
            </w:r>
            <w:r w:rsidRPr="000804D9">
              <w:rPr>
                <w:rFonts w:ascii="Verdana" w:eastAsia="Times New Roman" w:hAnsi="Verdana" w:cs="Times New Roman"/>
                <w:sz w:val="24"/>
                <w:szCs w:val="24"/>
              </w:rPr>
              <w:t>he account is NOT a Cash Card account</w:t>
            </w:r>
          </w:p>
        </w:tc>
        <w:tc>
          <w:tcPr>
            <w:tcW w:w="3443" w:type="pct"/>
            <w:shd w:val="clear" w:color="auto" w:fill="FFFFFF" w:themeFill="background1"/>
          </w:tcPr>
          <w:p w14:paraId="0F936B4C" w14:textId="6618F3A0" w:rsidR="000804D9" w:rsidRDefault="000804D9" w:rsidP="000804D9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P</w:t>
            </w:r>
            <w:r w:rsidRPr="002E776E">
              <w:rPr>
                <w:rFonts w:ascii="Verdana" w:eastAsia="Times New Roman" w:hAnsi="Verdana" w:cs="Times New Roman"/>
                <w:sz w:val="24"/>
                <w:szCs w:val="24"/>
              </w:rPr>
              <w:t xml:space="preserve">roceed to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Step 1</w:t>
            </w:r>
            <w:r w:rsidRPr="002E776E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</w:tbl>
    <w:p w14:paraId="309A9210" w14:textId="77777777" w:rsidR="00536682" w:rsidRPr="002E776E" w:rsidRDefault="00536682" w:rsidP="00536682">
      <w:pPr>
        <w:pStyle w:val="ListParagraph"/>
        <w:spacing w:before="120" w:after="120"/>
        <w:ind w:left="1440"/>
        <w:rPr>
          <w:rFonts w:ascii="Verdana" w:eastAsia="Times New Roman" w:hAnsi="Verdana" w:cs="Times New Roman"/>
          <w:sz w:val="24"/>
          <w:szCs w:val="24"/>
        </w:rPr>
      </w:pPr>
    </w:p>
    <w:p w14:paraId="34E229F5" w14:textId="77777777" w:rsidR="00536682" w:rsidRDefault="00536682" w:rsidP="00536682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If a CVS ID error is displayed, perform the following steps: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11406"/>
      </w:tblGrid>
      <w:tr w:rsidR="00536682" w14:paraId="3DAF9E18" w14:textId="77777777" w:rsidTr="00AC39BB">
        <w:tc>
          <w:tcPr>
            <w:tcW w:w="288" w:type="pct"/>
            <w:shd w:val="clear" w:color="auto" w:fill="D9D9D9" w:themeFill="background1" w:themeFillShade="D9"/>
          </w:tcPr>
          <w:p w14:paraId="6370740B" w14:textId="77777777" w:rsidR="00536682" w:rsidRPr="00AE3A8E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12" w:type="pct"/>
            <w:shd w:val="clear" w:color="auto" w:fill="D9D9D9" w:themeFill="background1" w:themeFillShade="D9"/>
          </w:tcPr>
          <w:p w14:paraId="6C20B43E" w14:textId="77777777" w:rsidR="00536682" w:rsidRPr="00AE3A8E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E3A8E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536682" w14:paraId="7AFBD906" w14:textId="77777777" w:rsidTr="00AC39BB">
        <w:trPr>
          <w:trHeight w:val="50"/>
        </w:trPr>
        <w:tc>
          <w:tcPr>
            <w:tcW w:w="288" w:type="pct"/>
            <w:shd w:val="clear" w:color="auto" w:fill="FFFFFF" w:themeFill="background1"/>
          </w:tcPr>
          <w:p w14:paraId="1550C408" w14:textId="77777777" w:rsidR="00536682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12" w:type="pct"/>
            <w:shd w:val="clear" w:color="auto" w:fill="FFFFFF" w:themeFill="background1"/>
          </w:tcPr>
          <w:p w14:paraId="567D1B0E" w14:textId="77777777" w:rsidR="00536682" w:rsidRDefault="00536682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2CF8DAB5">
              <w:rPr>
                <w:rFonts w:ascii="Verdana" w:eastAsia="Times New Roman" w:hAnsi="Verdana" w:cs="Times New Roman"/>
                <w:sz w:val="24"/>
                <w:szCs w:val="24"/>
              </w:rPr>
              <w:t xml:space="preserve">Once the account is accessed, click </w:t>
            </w:r>
            <w:r w:rsidRPr="2CF8DAB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Create Support Task</w:t>
            </w:r>
            <w:r w:rsidRPr="2CF8DAB5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14:paraId="1883D21D" w14:textId="77777777" w:rsidR="00536682" w:rsidRPr="00A7313D" w:rsidRDefault="00536682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142056D7" w14:textId="77777777" w:rsidR="00536682" w:rsidRDefault="0053668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5A9BAC20" wp14:editId="21272C42">
                  <wp:extent cx="4212590" cy="18903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590" cy="189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02157" w14:textId="77777777" w:rsidR="00536682" w:rsidRPr="00A7313D" w:rsidRDefault="00536682">
            <w:pPr>
              <w:spacing w:before="120" w:after="120"/>
            </w:pPr>
          </w:p>
        </w:tc>
      </w:tr>
      <w:tr w:rsidR="00536682" w14:paraId="359D1B75" w14:textId="77777777" w:rsidTr="00AC39BB">
        <w:tc>
          <w:tcPr>
            <w:tcW w:w="288" w:type="pct"/>
            <w:shd w:val="clear" w:color="auto" w:fill="FFFFFF" w:themeFill="background1"/>
          </w:tcPr>
          <w:p w14:paraId="2AC1B3E4" w14:textId="77777777" w:rsidR="00536682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12" w:type="pct"/>
            <w:shd w:val="clear" w:color="auto" w:fill="FFFFFF" w:themeFill="background1"/>
          </w:tcPr>
          <w:p w14:paraId="641EFD47" w14:textId="77777777" w:rsidR="00536682" w:rsidRDefault="00536682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In the Support Task in the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drop-down, select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Ineligible Member/Spouse/Dependent/CVSID</w:t>
            </w:r>
            <w:r w:rsidRPr="00EE1F72"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and complete any required and applicable fields.</w:t>
            </w:r>
          </w:p>
          <w:p w14:paraId="13E789A0" w14:textId="77777777" w:rsidR="00536682" w:rsidRDefault="00536682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34978A21" w14:textId="77777777" w:rsidR="00536682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D99147" wp14:editId="13A73E91">
                  <wp:extent cx="5409524" cy="2580952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24" cy="2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AE703" w14:textId="77777777" w:rsidR="00536682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36682" w14:paraId="40D4D91F" w14:textId="77777777" w:rsidTr="00AC39BB">
        <w:tc>
          <w:tcPr>
            <w:tcW w:w="288" w:type="pct"/>
            <w:shd w:val="clear" w:color="auto" w:fill="FFFFFF" w:themeFill="background1"/>
          </w:tcPr>
          <w:p w14:paraId="67332846" w14:textId="77777777" w:rsidR="00536682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12" w:type="pct"/>
            <w:shd w:val="clear" w:color="auto" w:fill="FFFFFF" w:themeFill="background1"/>
          </w:tcPr>
          <w:p w14:paraId="309CFE4A" w14:textId="77777777" w:rsidR="00536682" w:rsidRDefault="00536682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Navigate down to the </w:t>
            </w:r>
            <w:r w:rsidRPr="00A7313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Additional Information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section and complete all required fields.</w:t>
            </w:r>
          </w:p>
          <w:p w14:paraId="11D43633" w14:textId="77777777" w:rsidR="00536682" w:rsidRPr="00F57B43" w:rsidRDefault="00536682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57B43">
              <w:rPr>
                <w:rFonts w:ascii="Verdana" w:eastAsia="Times New Roman" w:hAnsi="Verdana" w:cs="Times New Roman"/>
                <w:sz w:val="24"/>
                <w:szCs w:val="24"/>
              </w:rPr>
              <w:t xml:space="preserve">Select </w:t>
            </w:r>
            <w:r w:rsidRPr="00C905D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CVS ID error</w:t>
            </w:r>
            <w:r w:rsidRPr="00F57B43">
              <w:rPr>
                <w:rFonts w:ascii="Verdana" w:eastAsia="Times New Roman" w:hAnsi="Verdana" w:cs="Times New Roman"/>
                <w:sz w:val="24"/>
                <w:szCs w:val="24"/>
              </w:rPr>
              <w:t xml:space="preserve"> from the </w:t>
            </w:r>
            <w:r w:rsidRPr="00C905D8">
              <w:rPr>
                <w:rFonts w:ascii="Verdana" w:eastAsia="Times New Roman" w:hAnsi="Verdana" w:cs="Times New Roman"/>
                <w:sz w:val="24"/>
                <w:szCs w:val="24"/>
              </w:rPr>
              <w:t>Available Actions</w:t>
            </w:r>
            <w:r w:rsidRPr="00F57B43">
              <w:rPr>
                <w:rFonts w:ascii="Verdana" w:eastAsia="Times New Roman" w:hAnsi="Verdana" w:cs="Times New Roman"/>
                <w:sz w:val="24"/>
                <w:szCs w:val="24"/>
              </w:rPr>
              <w:t xml:space="preserve">, then click </w:t>
            </w:r>
            <w:r w:rsidRPr="00142E8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 top arrow</w:t>
            </w:r>
            <w:r w:rsidRPr="00F57B43">
              <w:rPr>
                <w:rFonts w:ascii="Verdana" w:eastAsia="Times New Roman" w:hAnsi="Verdana" w:cs="Times New Roman"/>
                <w:sz w:val="24"/>
                <w:szCs w:val="24"/>
              </w:rPr>
              <w:t xml:space="preserve"> to add it to the </w:t>
            </w:r>
            <w:r w:rsidRPr="00142E8F">
              <w:rPr>
                <w:rFonts w:ascii="Verdana" w:eastAsia="Times New Roman" w:hAnsi="Verdana" w:cs="Times New Roman"/>
                <w:sz w:val="24"/>
                <w:szCs w:val="24"/>
              </w:rPr>
              <w:t>Chosen</w:t>
            </w:r>
            <w:r w:rsidRPr="00F57B43">
              <w:rPr>
                <w:rFonts w:ascii="Verdana" w:eastAsia="Times New Roman" w:hAnsi="Verdana" w:cs="Times New Roman"/>
                <w:sz w:val="24"/>
                <w:szCs w:val="24"/>
              </w:rPr>
              <w:t xml:space="preserve"> table.</w:t>
            </w:r>
          </w:p>
          <w:p w14:paraId="153009C9" w14:textId="77777777" w:rsidR="00536682" w:rsidRDefault="00536682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6EF433E4" w14:textId="77777777" w:rsidR="00536682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17F833" wp14:editId="3C9986DB">
                  <wp:extent cx="5314286" cy="2819048"/>
                  <wp:effectExtent l="0" t="0" r="127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286" cy="2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7A3CC" w14:textId="77777777" w:rsidR="00536682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6DD38739" w14:textId="77777777" w:rsidR="00536682" w:rsidRDefault="00536682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8D76097" wp14:editId="29A16350">
                  <wp:extent cx="4219048" cy="2819048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048" cy="2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785CC" w14:textId="77777777" w:rsidR="00536682" w:rsidRDefault="00536682">
            <w:pPr>
              <w:spacing w:before="120" w:after="120"/>
              <w:jc w:val="center"/>
            </w:pPr>
          </w:p>
        </w:tc>
      </w:tr>
      <w:tr w:rsidR="00536682" w14:paraId="6ED8260D" w14:textId="77777777" w:rsidTr="00AC39BB">
        <w:tc>
          <w:tcPr>
            <w:tcW w:w="288" w:type="pct"/>
            <w:shd w:val="clear" w:color="auto" w:fill="FFFFFF" w:themeFill="background1"/>
          </w:tcPr>
          <w:p w14:paraId="409A5753" w14:textId="77777777" w:rsidR="00536682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12" w:type="pct"/>
            <w:shd w:val="clear" w:color="auto" w:fill="FFFFFF" w:themeFill="background1"/>
          </w:tcPr>
          <w:p w14:paraId="7C14D58E" w14:textId="77777777" w:rsidR="00536682" w:rsidRDefault="00536682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Complete </w:t>
            </w:r>
            <w:r w:rsidRPr="0044081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Notes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to include “</w:t>
            </w:r>
            <w:r w:rsidRPr="00440816">
              <w:rPr>
                <w:rStyle w:val="ui-provider"/>
                <w:rFonts w:ascii="Verdana" w:hAnsi="Verdana"/>
                <w:sz w:val="24"/>
                <w:szCs w:val="24"/>
              </w:rPr>
              <w:t>CVS ID error displays when accessing the account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.” Then </w:t>
            </w:r>
            <w:r w:rsidRPr="0044081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Save</w:t>
            </w:r>
            <w:r w:rsidRPr="0042529D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14:paraId="46519096" w14:textId="77777777" w:rsidR="00536682" w:rsidRDefault="00536682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224A8D4" w14:textId="77777777" w:rsidR="00536682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F6BC177" wp14:editId="53E9BE0F">
                  <wp:extent cx="7085714" cy="296190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5714" cy="2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D9ACB" w14:textId="77777777" w:rsidR="00536682" w:rsidRPr="00514233" w:rsidRDefault="00536682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</w:tr>
    </w:tbl>
    <w:p w14:paraId="7538A56C" w14:textId="77777777" w:rsidR="00536682" w:rsidRPr="0042529D" w:rsidRDefault="00536682" w:rsidP="00536682">
      <w:pPr>
        <w:spacing w:before="120" w:after="120" w:line="240" w:lineRule="auto"/>
      </w:pPr>
    </w:p>
    <w:p w14:paraId="192F253C" w14:textId="77777777" w:rsidR="00536682" w:rsidRPr="00440816" w:rsidRDefault="00536682" w:rsidP="0053668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Pr="00EC479A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536682" w:rsidRPr="00440816" w14:paraId="5BF50DAF" w14:textId="77777777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0B43228" w14:textId="77777777" w:rsidR="00536682" w:rsidRPr="009F63F0" w:rsidRDefault="00536682">
            <w:pPr>
              <w:pStyle w:val="Heading2"/>
              <w:spacing w:after="120"/>
            </w:pPr>
            <w:bookmarkStart w:id="16" w:name="OLE_LINK138"/>
            <w:bookmarkStart w:id="17" w:name="_Scenario_Guide"/>
            <w:bookmarkStart w:id="18" w:name="_Toc135903890"/>
            <w:bookmarkStart w:id="19" w:name="OLE_LINK3"/>
            <w:bookmarkStart w:id="20" w:name="_Toc206664376"/>
            <w:bookmarkEnd w:id="16"/>
            <w:bookmarkEnd w:id="17"/>
            <w:r w:rsidRPr="009F63F0">
              <w:t>Scenario Guide</w:t>
            </w:r>
            <w:bookmarkEnd w:id="18"/>
            <w:bookmarkEnd w:id="20"/>
          </w:p>
        </w:tc>
      </w:tr>
      <w:bookmarkEnd w:id="19"/>
    </w:tbl>
    <w:p w14:paraId="631AD4A7" w14:textId="77777777" w:rsidR="00536682" w:rsidRDefault="00536682" w:rsidP="00536682">
      <w:pPr>
        <w:spacing w:before="120" w:after="120" w:line="240" w:lineRule="auto"/>
        <w:contextualSpacing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175D01F5" w14:textId="77777777" w:rsidR="00536682" w:rsidRDefault="00536682" w:rsidP="00536682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Refer to the following scenarios as needed: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7"/>
        <w:gridCol w:w="8567"/>
      </w:tblGrid>
      <w:tr w:rsidR="00536682" w14:paraId="5CD061D3" w14:textId="77777777">
        <w:tc>
          <w:tcPr>
            <w:tcW w:w="149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620CE12" w14:textId="77777777" w:rsidR="00536682" w:rsidRPr="004163A9" w:rsidRDefault="00536682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4163A9">
              <w:rPr>
                <w:rFonts w:ascii="Verdana" w:hAnsi="Verdana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350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8E7FFA" w14:textId="77777777" w:rsidR="00536682" w:rsidRPr="004163A9" w:rsidRDefault="00536682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4163A9"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536682" w14:paraId="67A80D92" w14:textId="77777777">
        <w:trPr>
          <w:trHeight w:val="293"/>
        </w:trPr>
        <w:tc>
          <w:tcPr>
            <w:tcW w:w="149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45CAD9" w14:textId="77777777" w:rsidR="00536682" w:rsidRDefault="00536682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11401015">
              <w:rPr>
                <w:rFonts w:ascii="Verdana" w:hAnsi="Verdana"/>
              </w:rPr>
              <w:t>Agent is unable to access or update member’s information in Compass.</w:t>
            </w:r>
          </w:p>
          <w:p w14:paraId="2D83AF97" w14:textId="77777777" w:rsidR="00536682" w:rsidRPr="00390B64" w:rsidRDefault="00536682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00390B64">
              <w:rPr>
                <w:rFonts w:ascii="Verdana" w:hAnsi="Verdana"/>
                <w:b/>
                <w:bCs/>
              </w:rPr>
              <w:t>Example: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</w:rPr>
              <w:t>Update Address or Phone number. Access Mail Order History, etcetera.</w:t>
            </w:r>
          </w:p>
        </w:tc>
        <w:tc>
          <w:tcPr>
            <w:tcW w:w="350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12F0BB" w14:textId="7EF52249" w:rsidR="00536682" w:rsidRDefault="00536682">
            <w:pPr>
              <w:pStyle w:val="NormalWeb"/>
              <w:spacing w:before="120" w:beforeAutospacing="0" w:after="120" w:afterAutospacing="0" w:line="254" w:lineRule="atLeast"/>
              <w:rPr>
                <w:rFonts w:ascii="Verdana" w:hAnsi="Verdana"/>
              </w:rPr>
            </w:pPr>
            <w:r w:rsidRPr="001929D2">
              <w:rPr>
                <w:rFonts w:ascii="Verdana" w:hAnsi="Verdana"/>
              </w:rPr>
              <w:t xml:space="preserve">Complete the Support Task in the </w:t>
            </w:r>
            <w:hyperlink w:anchor="_Process_1" w:history="1">
              <w:r w:rsidRPr="001929D2">
                <w:rPr>
                  <w:rStyle w:val="Hyperlink"/>
                  <w:rFonts w:ascii="Verdana" w:hAnsi="Verdana"/>
                </w:rPr>
                <w:t>Process</w:t>
              </w:r>
            </w:hyperlink>
            <w:r w:rsidRPr="001929D2">
              <w:rPr>
                <w:rFonts w:ascii="Verdana" w:hAnsi="Verdana"/>
              </w:rPr>
              <w:t xml:space="preserve"> section above.</w:t>
            </w:r>
            <w:r>
              <w:rPr>
                <w:rFonts w:ascii="Verdana" w:hAnsi="Verdana"/>
              </w:rPr>
              <w:t xml:space="preserve"> </w:t>
            </w:r>
          </w:p>
          <w:p w14:paraId="6FA9FEFC" w14:textId="77777777" w:rsidR="00536682" w:rsidRPr="00390B64" w:rsidRDefault="00536682">
            <w:pPr>
              <w:pStyle w:val="NormalWeb"/>
              <w:spacing w:before="120" w:beforeAutospacing="0" w:after="120" w:afterAutospacing="0" w:line="254" w:lineRule="atLeast"/>
              <w:ind w:left="720"/>
              <w:rPr>
                <w:rFonts w:ascii="Verdana" w:hAnsi="Verdana"/>
              </w:rPr>
            </w:pPr>
          </w:p>
        </w:tc>
      </w:tr>
      <w:tr w:rsidR="00536682" w14:paraId="32143A79" w14:textId="77777777">
        <w:trPr>
          <w:trHeight w:val="293"/>
        </w:trPr>
        <w:tc>
          <w:tcPr>
            <w:tcW w:w="149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51D75FA" w14:textId="77777777" w:rsidR="00536682" w:rsidRDefault="00536682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CVS ID Error does not prevent agent from assisting caller’s reason for calling. </w:t>
            </w:r>
          </w:p>
        </w:tc>
        <w:tc>
          <w:tcPr>
            <w:tcW w:w="350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643CCCA" w14:textId="77777777" w:rsidR="00536682" w:rsidRPr="00390B64" w:rsidRDefault="00536682">
            <w:pPr>
              <w:pStyle w:val="NormalWeb"/>
              <w:spacing w:before="120" w:beforeAutospacing="0" w:after="120" w:afterAutospacing="0" w:line="254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Continue assisting the caller and complete the Support Task in the </w:t>
            </w:r>
            <w:hyperlink w:anchor="_Process_1" w:history="1">
              <w:r w:rsidRPr="00F57B43">
                <w:rPr>
                  <w:rStyle w:val="Hyperlink"/>
                  <w:rFonts w:ascii="Verdana" w:hAnsi="Verdana"/>
                </w:rPr>
                <w:t>Process</w:t>
              </w:r>
            </w:hyperlink>
            <w:r>
              <w:rPr>
                <w:rFonts w:ascii="Verdana" w:hAnsi="Verdana"/>
              </w:rPr>
              <w:t xml:space="preserve"> section above.</w:t>
            </w:r>
          </w:p>
        </w:tc>
      </w:tr>
    </w:tbl>
    <w:p w14:paraId="4D140CAC" w14:textId="77777777" w:rsidR="00536682" w:rsidRDefault="00536682" w:rsidP="00536682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536FEB9" w14:textId="77777777" w:rsidR="00536682" w:rsidRPr="0042529D" w:rsidRDefault="00536682" w:rsidP="00536682">
      <w:pPr>
        <w:spacing w:before="120" w:after="120" w:line="240" w:lineRule="auto"/>
        <w:jc w:val="right"/>
        <w:rPr>
          <w:rFonts w:ascii="Verdana" w:eastAsia="Calibri" w:hAnsi="Verdana" w:cs="Times New Roman"/>
          <w:color w:val="0000FF"/>
          <w:sz w:val="24"/>
          <w:szCs w:val="24"/>
          <w:u w:val="single"/>
        </w:rPr>
      </w:pPr>
      <w:hyperlink w:anchor="_top" w:history="1">
        <w:r w:rsidRPr="00EC479A">
          <w:rPr>
            <w:rStyle w:val="Hyperlink"/>
            <w:rFonts w:ascii="Verdana" w:eastAsia="Calibri" w:hAnsi="Verdana" w:cs="Times New Roman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0"/>
      </w:tblGrid>
      <w:tr w:rsidR="00536682" w:rsidRPr="0042529D" w14:paraId="40042D8B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D6C9AF" w14:textId="77777777" w:rsidR="00536682" w:rsidRPr="0042529D" w:rsidRDefault="00536682">
            <w:pPr>
              <w:pStyle w:val="Heading2"/>
              <w:spacing w:after="120"/>
            </w:pPr>
            <w:bookmarkStart w:id="21" w:name="_Toc206664377"/>
            <w:r>
              <w:t>Turnaround Time (TAT)</w:t>
            </w:r>
            <w:bookmarkEnd w:id="21"/>
          </w:p>
        </w:tc>
      </w:tr>
    </w:tbl>
    <w:p w14:paraId="7B5407C8" w14:textId="77777777" w:rsidR="00536682" w:rsidRDefault="00536682" w:rsidP="00536682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1BB7F23" w14:textId="77777777" w:rsidR="00536682" w:rsidRPr="00E120FA" w:rsidRDefault="00536682" w:rsidP="00536682">
      <w:pPr>
        <w:spacing w:before="120" w:after="12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E120FA">
        <w:rPr>
          <w:rFonts w:ascii="Verdana" w:eastAsia="Times New Roman" w:hAnsi="Verdana" w:cs="Times New Roman"/>
          <w:color w:val="000000" w:themeColor="text1"/>
          <w:sz w:val="24"/>
          <w:szCs w:val="24"/>
        </w:rPr>
        <w:t>FEP Two (2) business days max</w:t>
      </w:r>
    </w:p>
    <w:p w14:paraId="710948BD" w14:textId="77777777" w:rsidR="00536682" w:rsidRPr="00E120FA" w:rsidRDefault="00536682" w:rsidP="00536682">
      <w:pPr>
        <w:spacing w:before="120" w:after="12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E120FA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Non FEP Five (5) business days max </w:t>
      </w:r>
    </w:p>
    <w:p w14:paraId="0C387180" w14:textId="77777777" w:rsidR="00536682" w:rsidRPr="0042529D" w:rsidRDefault="00536682" w:rsidP="00536682">
      <w:pPr>
        <w:spacing w:before="120" w:after="120" w:line="240" w:lineRule="auto"/>
        <w:jc w:val="right"/>
        <w:rPr>
          <w:rFonts w:ascii="Verdana" w:eastAsia="Calibri" w:hAnsi="Verdana" w:cs="Times New Roman"/>
          <w:color w:val="0000FF"/>
          <w:sz w:val="24"/>
          <w:szCs w:val="24"/>
          <w:u w:val="single"/>
        </w:rPr>
      </w:pPr>
      <w:hyperlink w:anchor="_top" w:history="1">
        <w:r w:rsidRPr="00EC479A">
          <w:rPr>
            <w:rStyle w:val="Hyperlink"/>
            <w:rFonts w:ascii="Verdana" w:eastAsia="Calibri" w:hAnsi="Verdana" w:cs="Times New Roman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0"/>
      </w:tblGrid>
      <w:tr w:rsidR="00536682" w:rsidRPr="0042529D" w14:paraId="446938CD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66F245" w14:textId="77777777" w:rsidR="00536682" w:rsidRPr="0042529D" w:rsidRDefault="00536682">
            <w:pPr>
              <w:pStyle w:val="Heading2"/>
              <w:spacing w:after="120"/>
            </w:pPr>
            <w:bookmarkStart w:id="22" w:name="_Toc150159550"/>
            <w:bookmarkStart w:id="23" w:name="_Toc118903249"/>
            <w:bookmarkStart w:id="24" w:name="OLE_LINK4"/>
            <w:bookmarkStart w:id="25" w:name="_Toc206664378"/>
            <w:r w:rsidRPr="0042529D">
              <w:t>Related Documents</w:t>
            </w:r>
            <w:bookmarkEnd w:id="22"/>
            <w:bookmarkEnd w:id="23"/>
            <w:bookmarkEnd w:id="25"/>
          </w:p>
        </w:tc>
      </w:tr>
    </w:tbl>
    <w:p w14:paraId="13B4F481" w14:textId="77777777" w:rsidR="00536682" w:rsidRPr="0042529D" w:rsidRDefault="00536682" w:rsidP="00536682">
      <w:pPr>
        <w:spacing w:before="120" w:after="120" w:line="240" w:lineRule="auto"/>
        <w:contextualSpacing/>
        <w:rPr>
          <w:rFonts w:ascii="Times New Roman" w:eastAsia="Times New Roman" w:hAnsi="Times New Roman" w:cs="Times New Roman"/>
        </w:rPr>
      </w:pPr>
    </w:p>
    <w:p w14:paraId="2014BF26" w14:textId="77777777" w:rsidR="00536682" w:rsidRDefault="00536682" w:rsidP="00536682">
      <w:pPr>
        <w:spacing w:before="120" w:after="120" w:line="240" w:lineRule="auto"/>
        <w:rPr>
          <w:rFonts w:ascii="Verdana" w:eastAsia="Calibri" w:hAnsi="Verdana" w:cs="Times New Roman"/>
          <w:color w:val="0000FF"/>
          <w:sz w:val="24"/>
          <w:szCs w:val="24"/>
          <w:u w:val="single"/>
        </w:rPr>
      </w:pPr>
      <w:hyperlink r:id="rId16" w:anchor="!/view?docid=18c64566-0ebb-4760-96fe-04da06185de0" w:history="1">
        <w:r w:rsidRPr="00C763B6">
          <w:rPr>
            <w:rStyle w:val="Hyperlink"/>
            <w:rFonts w:ascii="Verdana" w:eastAsia="Calibri" w:hAnsi="Verdana" w:cs="Times New Roman"/>
            <w:sz w:val="24"/>
            <w:szCs w:val="24"/>
          </w:rPr>
          <w:t>Compass - Basic Call Handling – Opening the Call, Call Hold, Warm and Cold Transfer (066076)</w:t>
        </w:r>
      </w:hyperlink>
    </w:p>
    <w:p w14:paraId="56F5D6D1" w14:textId="77777777" w:rsidR="00536682" w:rsidRDefault="00536682" w:rsidP="00536682">
      <w:pPr>
        <w:spacing w:before="120" w:after="120" w:line="240" w:lineRule="auto"/>
        <w:rPr>
          <w:rFonts w:ascii="Verdana" w:eastAsia="Times New Roman" w:hAnsi="Verdana" w:cs="Times New Roman"/>
          <w:color w:val="0000FF"/>
          <w:sz w:val="24"/>
          <w:szCs w:val="24"/>
          <w:u w:val="single"/>
        </w:rPr>
      </w:pPr>
      <w:hyperlink r:id="rId17" w:anchor="!/view?docid=c1f1028b-e42c-4b4f-a4cf-cc0b42c91606" w:history="1">
        <w:r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Customer Care Abbreviations, Definitions, and Terms Index (017428)</w:t>
        </w:r>
      </w:hyperlink>
    </w:p>
    <w:p w14:paraId="303EEABD" w14:textId="77777777" w:rsidR="00536682" w:rsidRPr="00D43147" w:rsidRDefault="00536682" w:rsidP="00536682">
      <w:pPr>
        <w:spacing w:before="120" w:after="120" w:line="240" w:lineRule="auto"/>
        <w:rPr>
          <w:rFonts w:ascii="Verdana" w:eastAsia="Times New Roman" w:hAnsi="Verdana" w:cs="Times New Roman"/>
          <w:color w:val="0000FF"/>
          <w:sz w:val="24"/>
          <w:szCs w:val="24"/>
          <w:u w:val="single"/>
        </w:rPr>
      </w:pPr>
      <w:r w:rsidRPr="2CF8DAB5">
        <w:rPr>
          <w:rFonts w:ascii="Verdana" w:eastAsia="Times New Roman" w:hAnsi="Verdana" w:cs="Times New Roman"/>
          <w:b/>
          <w:bCs/>
          <w:sz w:val="24"/>
          <w:szCs w:val="24"/>
        </w:rPr>
        <w:t xml:space="preserve">Parent Document:  </w:t>
      </w:r>
      <w:hyperlink r:id="rId18" w:tgtFrame="_blank" w:history="1">
        <w:r w:rsidRPr="00D43147">
          <w:rPr>
            <w:rFonts w:ascii="Verdana" w:hAnsi="Verdana"/>
            <w:color w:val="0000FF"/>
            <w:sz w:val="24"/>
            <w:szCs w:val="24"/>
            <w:u w:val="single"/>
          </w:rPr>
          <w:t>CALL 0049 Customer Care Internal and External Call Handling</w:t>
        </w:r>
      </w:hyperlink>
    </w:p>
    <w:p w14:paraId="78C03431" w14:textId="77777777" w:rsidR="00536682" w:rsidRPr="0042529D" w:rsidRDefault="00536682" w:rsidP="00536682">
      <w:pPr>
        <w:spacing w:before="120" w:after="120" w:line="240" w:lineRule="auto"/>
        <w:rPr>
          <w:rFonts w:ascii="Verdana" w:eastAsia="Calibri" w:hAnsi="Verdana" w:cs="Times New Roman"/>
          <w:b/>
          <w:bCs/>
          <w:sz w:val="24"/>
          <w:szCs w:val="24"/>
        </w:rPr>
      </w:pPr>
    </w:p>
    <w:p w14:paraId="009F2C59" w14:textId="77777777" w:rsidR="00536682" w:rsidRPr="0042529D" w:rsidRDefault="00536682" w:rsidP="00536682">
      <w:pPr>
        <w:spacing w:before="120" w:after="120" w:line="240" w:lineRule="auto"/>
        <w:jc w:val="right"/>
        <w:rPr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EC479A">
          <w:rPr>
            <w:rStyle w:val="Hyperlink"/>
            <w:rFonts w:ascii="Verdana" w:eastAsia="Calibri" w:hAnsi="Verdana" w:cs="Times New Roman"/>
            <w:sz w:val="24"/>
            <w:szCs w:val="24"/>
          </w:rPr>
          <w:t>Top of the Document</w:t>
        </w:r>
      </w:hyperlink>
    </w:p>
    <w:p w14:paraId="7574FF36" w14:textId="77777777" w:rsidR="00536682" w:rsidRPr="0042529D" w:rsidRDefault="00536682" w:rsidP="00536682">
      <w:pPr>
        <w:spacing w:before="120" w:after="120" w:line="240" w:lineRule="auto"/>
        <w:jc w:val="center"/>
        <w:rPr>
          <w:rFonts w:ascii="Verdana" w:eastAsia="Times New Roman" w:hAnsi="Verdana" w:cs="Times New Roman"/>
          <w:sz w:val="16"/>
          <w:szCs w:val="16"/>
        </w:rPr>
      </w:pPr>
    </w:p>
    <w:p w14:paraId="246FB341" w14:textId="77777777" w:rsidR="00536682" w:rsidRPr="0042529D" w:rsidRDefault="00536682" w:rsidP="00536682">
      <w:pPr>
        <w:spacing w:before="120" w:after="120" w:line="240" w:lineRule="auto"/>
        <w:jc w:val="center"/>
        <w:rPr>
          <w:rFonts w:ascii="Verdana" w:eastAsia="Times New Roman" w:hAnsi="Verdana" w:cs="Times New Roman"/>
          <w:sz w:val="16"/>
          <w:szCs w:val="16"/>
        </w:rPr>
      </w:pPr>
      <w:r w:rsidRPr="0042529D">
        <w:rPr>
          <w:rFonts w:ascii="Verdana" w:eastAsia="Times New Roman" w:hAnsi="Verdana" w:cs="Times New Roman"/>
          <w:sz w:val="16"/>
          <w:szCs w:val="16"/>
        </w:rPr>
        <w:t>Not to Be Reproduced or Disclosed to Others without Prior Written Approval</w:t>
      </w:r>
    </w:p>
    <w:bookmarkEnd w:id="24"/>
    <w:p w14:paraId="6C3C948F" w14:textId="77777777" w:rsidR="00536682" w:rsidRPr="0042529D" w:rsidRDefault="00536682" w:rsidP="00536682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42529D">
        <w:rPr>
          <w:rFonts w:ascii="Verdana" w:eastAsia="Times New Roman" w:hAnsi="Verdana" w:cs="Times New Roman"/>
          <w:b/>
          <w:color w:val="000000"/>
          <w:sz w:val="16"/>
          <w:szCs w:val="16"/>
        </w:rPr>
        <w:t>ELECTRONIC DATA = OFFICIAL VERSION / PAPER COPY = INFORMATIONAL ONLY</w:t>
      </w:r>
    </w:p>
    <w:p w14:paraId="6B1C2AE2" w14:textId="77777777" w:rsidR="00536682" w:rsidRPr="00AE3A8E" w:rsidRDefault="00536682" w:rsidP="00536682">
      <w:pPr>
        <w:spacing w:before="120" w:after="120"/>
        <w:rPr>
          <w:rFonts w:ascii="Verdana" w:hAnsi="Verdana"/>
        </w:rPr>
      </w:pPr>
    </w:p>
    <w:p w14:paraId="368736FE" w14:textId="77777777" w:rsidR="00A579F5" w:rsidRPr="00536682" w:rsidRDefault="00A579F5" w:rsidP="00536682"/>
    <w:sectPr w:rsidR="00A579F5" w:rsidRPr="00536682" w:rsidSect="00443E48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D90"/>
    <w:multiLevelType w:val="hybridMultilevel"/>
    <w:tmpl w:val="991072AA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7089"/>
    <w:multiLevelType w:val="hybridMultilevel"/>
    <w:tmpl w:val="F9028D0C"/>
    <w:lvl w:ilvl="0" w:tplc="7E9A5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37F0"/>
    <w:multiLevelType w:val="hybridMultilevel"/>
    <w:tmpl w:val="F24A8180"/>
    <w:lvl w:ilvl="0" w:tplc="89002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3986"/>
    <w:multiLevelType w:val="hybridMultilevel"/>
    <w:tmpl w:val="FF32D3F2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A7E4E"/>
    <w:multiLevelType w:val="hybridMultilevel"/>
    <w:tmpl w:val="994EF3CC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F1901"/>
    <w:multiLevelType w:val="hybridMultilevel"/>
    <w:tmpl w:val="74207C1C"/>
    <w:lvl w:ilvl="0" w:tplc="D6AAC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CFD6CF1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2354E"/>
    <w:multiLevelType w:val="multilevel"/>
    <w:tmpl w:val="6916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F94FEB"/>
    <w:multiLevelType w:val="multilevel"/>
    <w:tmpl w:val="81C2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5967961">
    <w:abstractNumId w:val="4"/>
  </w:num>
  <w:num w:numId="2" w16cid:durableId="122580326">
    <w:abstractNumId w:val="0"/>
  </w:num>
  <w:num w:numId="3" w16cid:durableId="1656646673">
    <w:abstractNumId w:val="7"/>
  </w:num>
  <w:num w:numId="4" w16cid:durableId="462384143">
    <w:abstractNumId w:val="6"/>
  </w:num>
  <w:num w:numId="5" w16cid:durableId="542862494">
    <w:abstractNumId w:val="1"/>
  </w:num>
  <w:num w:numId="6" w16cid:durableId="523137417">
    <w:abstractNumId w:val="5"/>
  </w:num>
  <w:num w:numId="7" w16cid:durableId="2121606766">
    <w:abstractNumId w:val="2"/>
  </w:num>
  <w:num w:numId="8" w16cid:durableId="1669361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8E"/>
    <w:rsid w:val="0001386E"/>
    <w:rsid w:val="00061AC0"/>
    <w:rsid w:val="00073782"/>
    <w:rsid w:val="000804D9"/>
    <w:rsid w:val="000E2F2A"/>
    <w:rsid w:val="0011340E"/>
    <w:rsid w:val="00123841"/>
    <w:rsid w:val="00142E8F"/>
    <w:rsid w:val="00176454"/>
    <w:rsid w:val="001B0019"/>
    <w:rsid w:val="001D3CE1"/>
    <w:rsid w:val="001F048C"/>
    <w:rsid w:val="001F65B3"/>
    <w:rsid w:val="002068AF"/>
    <w:rsid w:val="00225FD2"/>
    <w:rsid w:val="0022716A"/>
    <w:rsid w:val="00235B21"/>
    <w:rsid w:val="00251142"/>
    <w:rsid w:val="00283DD3"/>
    <w:rsid w:val="002C0FFB"/>
    <w:rsid w:val="002C24AA"/>
    <w:rsid w:val="002D0DA8"/>
    <w:rsid w:val="002D4D56"/>
    <w:rsid w:val="002E5952"/>
    <w:rsid w:val="002E776E"/>
    <w:rsid w:val="003247B6"/>
    <w:rsid w:val="00350411"/>
    <w:rsid w:val="00351107"/>
    <w:rsid w:val="00365DE1"/>
    <w:rsid w:val="003818EE"/>
    <w:rsid w:val="00390B64"/>
    <w:rsid w:val="00397816"/>
    <w:rsid w:val="003A23BB"/>
    <w:rsid w:val="003B77A7"/>
    <w:rsid w:val="003D28D6"/>
    <w:rsid w:val="003E4789"/>
    <w:rsid w:val="003E71C6"/>
    <w:rsid w:val="004101CD"/>
    <w:rsid w:val="00414423"/>
    <w:rsid w:val="0042529D"/>
    <w:rsid w:val="00440816"/>
    <w:rsid w:val="00443E48"/>
    <w:rsid w:val="00454AAC"/>
    <w:rsid w:val="00460FCD"/>
    <w:rsid w:val="004653AD"/>
    <w:rsid w:val="004C22A8"/>
    <w:rsid w:val="005055A3"/>
    <w:rsid w:val="00514233"/>
    <w:rsid w:val="00536682"/>
    <w:rsid w:val="0054158C"/>
    <w:rsid w:val="005475D7"/>
    <w:rsid w:val="00547F86"/>
    <w:rsid w:val="00553B67"/>
    <w:rsid w:val="00554052"/>
    <w:rsid w:val="00555811"/>
    <w:rsid w:val="00574ECA"/>
    <w:rsid w:val="0058378E"/>
    <w:rsid w:val="005C3B8B"/>
    <w:rsid w:val="00602812"/>
    <w:rsid w:val="006111CE"/>
    <w:rsid w:val="0069479D"/>
    <w:rsid w:val="006A2C95"/>
    <w:rsid w:val="006C65BB"/>
    <w:rsid w:val="007258B6"/>
    <w:rsid w:val="00753A2E"/>
    <w:rsid w:val="00782204"/>
    <w:rsid w:val="007D2265"/>
    <w:rsid w:val="007D2394"/>
    <w:rsid w:val="007E23C3"/>
    <w:rsid w:val="00815D7D"/>
    <w:rsid w:val="0083025C"/>
    <w:rsid w:val="00843FEE"/>
    <w:rsid w:val="00855828"/>
    <w:rsid w:val="008D4F8E"/>
    <w:rsid w:val="008D664D"/>
    <w:rsid w:val="008E1B93"/>
    <w:rsid w:val="008E5A9D"/>
    <w:rsid w:val="0090718C"/>
    <w:rsid w:val="00973020"/>
    <w:rsid w:val="009B2144"/>
    <w:rsid w:val="009F049F"/>
    <w:rsid w:val="009F63F0"/>
    <w:rsid w:val="00A42DAE"/>
    <w:rsid w:val="00A52003"/>
    <w:rsid w:val="00A579F5"/>
    <w:rsid w:val="00A7313D"/>
    <w:rsid w:val="00AB31DC"/>
    <w:rsid w:val="00AC39BB"/>
    <w:rsid w:val="00AC49CC"/>
    <w:rsid w:val="00AE3A8E"/>
    <w:rsid w:val="00B23850"/>
    <w:rsid w:val="00B62FD6"/>
    <w:rsid w:val="00B66148"/>
    <w:rsid w:val="00B95EC6"/>
    <w:rsid w:val="00BE1D04"/>
    <w:rsid w:val="00C3169E"/>
    <w:rsid w:val="00C45CCA"/>
    <w:rsid w:val="00C47894"/>
    <w:rsid w:val="00C60400"/>
    <w:rsid w:val="00C730E3"/>
    <w:rsid w:val="00C763B6"/>
    <w:rsid w:val="00C84849"/>
    <w:rsid w:val="00C905D8"/>
    <w:rsid w:val="00CC07C1"/>
    <w:rsid w:val="00CC1FF0"/>
    <w:rsid w:val="00CD19CB"/>
    <w:rsid w:val="00CD6300"/>
    <w:rsid w:val="00D20FF6"/>
    <w:rsid w:val="00D43147"/>
    <w:rsid w:val="00D44D33"/>
    <w:rsid w:val="00D508CA"/>
    <w:rsid w:val="00D677F0"/>
    <w:rsid w:val="00D92FC1"/>
    <w:rsid w:val="00DC4116"/>
    <w:rsid w:val="00DF2A5B"/>
    <w:rsid w:val="00E04615"/>
    <w:rsid w:val="00E120FA"/>
    <w:rsid w:val="00E73376"/>
    <w:rsid w:val="00EA3596"/>
    <w:rsid w:val="00EB6301"/>
    <w:rsid w:val="00EC479A"/>
    <w:rsid w:val="00EE1F72"/>
    <w:rsid w:val="00F40B79"/>
    <w:rsid w:val="00F43E83"/>
    <w:rsid w:val="00F57B43"/>
    <w:rsid w:val="00FB2121"/>
    <w:rsid w:val="00FD1734"/>
    <w:rsid w:val="00FD28FC"/>
    <w:rsid w:val="019AB065"/>
    <w:rsid w:val="07EE1590"/>
    <w:rsid w:val="11401015"/>
    <w:rsid w:val="11E99FF1"/>
    <w:rsid w:val="13DD49D1"/>
    <w:rsid w:val="14B17404"/>
    <w:rsid w:val="14DE902A"/>
    <w:rsid w:val="19E91834"/>
    <w:rsid w:val="2A2C75FD"/>
    <w:rsid w:val="2CF8DAB5"/>
    <w:rsid w:val="3837D8E0"/>
    <w:rsid w:val="3A832E99"/>
    <w:rsid w:val="3F75ACFD"/>
    <w:rsid w:val="43A56566"/>
    <w:rsid w:val="45EDDD46"/>
    <w:rsid w:val="47E6722E"/>
    <w:rsid w:val="4923E411"/>
    <w:rsid w:val="49B31580"/>
    <w:rsid w:val="6104D3D1"/>
    <w:rsid w:val="716B36CD"/>
    <w:rsid w:val="730424FD"/>
    <w:rsid w:val="7334B163"/>
    <w:rsid w:val="79585571"/>
    <w:rsid w:val="7A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2039"/>
  <w15:chartTrackingRefBased/>
  <w15:docId w15:val="{BF7E2C1E-6D95-4109-B491-B2DE9926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BB"/>
  </w:style>
  <w:style w:type="paragraph" w:styleId="Heading1">
    <w:name w:val="heading 1"/>
    <w:basedOn w:val="Normal"/>
    <w:link w:val="Heading1Char"/>
    <w:uiPriority w:val="9"/>
    <w:qFormat/>
    <w:rsid w:val="00AE3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63F0"/>
    <w:pPr>
      <w:spacing w:before="120" w:after="60" w:line="240" w:lineRule="auto"/>
      <w:outlineLvl w:val="1"/>
    </w:pPr>
    <w:rPr>
      <w:rFonts w:ascii="Verdana" w:eastAsia="Times New Roman" w:hAnsi="Verdana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8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63F0"/>
    <w:rPr>
      <w:rFonts w:ascii="Verdana" w:eastAsia="Times New Roman" w:hAnsi="Verdana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E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3A8E"/>
    <w:rPr>
      <w:color w:val="0000FF"/>
      <w:u w:val="single"/>
    </w:rPr>
  </w:style>
  <w:style w:type="table" w:styleId="TableGrid">
    <w:name w:val="Table Grid"/>
    <w:basedOn w:val="TableNormal"/>
    <w:uiPriority w:val="39"/>
    <w:rsid w:val="00AE3A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8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0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i-provider">
    <w:name w:val="ui-provider"/>
    <w:basedOn w:val="DefaultParagraphFont"/>
    <w:rsid w:val="00440816"/>
  </w:style>
  <w:style w:type="paragraph" w:styleId="Revision">
    <w:name w:val="Revision"/>
    <w:hidden/>
    <w:uiPriority w:val="99"/>
    <w:semiHidden/>
    <w:rsid w:val="005C3B8B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2529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43E48"/>
    <w:pPr>
      <w:tabs>
        <w:tab w:val="right" w:leader="dot" w:pos="10790"/>
      </w:tabs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8558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8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8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8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828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85582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0537F-71CF-463C-A0D4-D28D0717CD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92943F-26AB-4085-91F1-B004257D8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F0E1A4-AA8C-4C61-AE39-4A4B59CFB592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DE4015D7-9D66-487A-926A-5E979A9F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Davis, David P.</cp:lastModifiedBy>
  <cp:revision>8</cp:revision>
  <dcterms:created xsi:type="dcterms:W3CDTF">2025-08-21T15:21:00Z</dcterms:created>
  <dcterms:modified xsi:type="dcterms:W3CDTF">2025-08-21T15:30:00Z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2023-10-19T16:06:18Z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3bd71ea7-cfee-4d63-8a5e-2dc64b8aa988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