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69492" w14:textId="1BD48299" w:rsidR="00ED2C50" w:rsidRDefault="00B83514" w:rsidP="005B7772">
      <w:pPr>
        <w:pStyle w:val="Heading1"/>
        <w:rPr>
          <w:rFonts w:ascii="Verdana" w:hAnsi="Verdana"/>
          <w:color w:val="000000"/>
          <w:sz w:val="36"/>
          <w:szCs w:val="36"/>
          <w:lang w:val="en-US"/>
        </w:rPr>
      </w:pPr>
      <w:bookmarkStart w:id="0" w:name="_top"/>
      <w:bookmarkStart w:id="1" w:name="OLE_LINK36"/>
      <w:bookmarkEnd w:id="0"/>
      <w:r>
        <w:rPr>
          <w:rFonts w:ascii="Verdana" w:hAnsi="Verdana"/>
          <w:color w:val="000000"/>
          <w:sz w:val="36"/>
          <w:szCs w:val="36"/>
          <w:lang w:val="en-US"/>
        </w:rPr>
        <w:t xml:space="preserve">Compass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MED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D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-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475701">
        <w:rPr>
          <w:rFonts w:ascii="Verdana" w:hAnsi="Verdana"/>
          <w:color w:val="000000"/>
          <w:sz w:val="36"/>
          <w:szCs w:val="36"/>
          <w:lang w:val="en-US"/>
        </w:rPr>
        <w:t>Early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475701">
        <w:rPr>
          <w:rFonts w:ascii="Verdana" w:hAnsi="Verdana"/>
          <w:color w:val="000000"/>
          <w:sz w:val="36"/>
          <w:szCs w:val="36"/>
          <w:lang w:val="en-US"/>
        </w:rPr>
        <w:t>Refills/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Plan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Benefit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Overrides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(PBO)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FA7925">
        <w:rPr>
          <w:rFonts w:ascii="Verdana" w:hAnsi="Verdana"/>
          <w:color w:val="000000"/>
          <w:sz w:val="36"/>
          <w:szCs w:val="36"/>
          <w:lang w:val="en-US"/>
        </w:rPr>
        <w:t>–</w:t>
      </w:r>
      <w:r w:rsidR="00767645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9D54D3" w:rsidRPr="009D54D3">
        <w:rPr>
          <w:rFonts w:ascii="Verdana" w:hAnsi="Verdana"/>
          <w:color w:val="000000"/>
          <w:sz w:val="36"/>
          <w:szCs w:val="36"/>
          <w:lang w:val="en-US"/>
        </w:rPr>
        <w:t>CCR</w:t>
      </w:r>
    </w:p>
    <w:p w14:paraId="6EF30139" w14:textId="77777777" w:rsidR="00FA7925" w:rsidRPr="00FA7925" w:rsidRDefault="00FA7925" w:rsidP="00FA7925">
      <w:pPr>
        <w:pStyle w:val="Heading4"/>
        <w:rPr>
          <w:lang w:val="en-US"/>
        </w:rPr>
      </w:pPr>
    </w:p>
    <w:bookmarkEnd w:id="1"/>
    <w:p w14:paraId="59804548" w14:textId="11B4220E" w:rsidR="00CB545C" w:rsidRDefault="00E84C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52749040" w:history="1">
        <w:r w:rsidR="00CB545C" w:rsidRPr="00293DE0">
          <w:rPr>
            <w:rStyle w:val="Hyperlink"/>
            <w:noProof/>
          </w:rPr>
          <w:t>General Information</w:t>
        </w:r>
      </w:hyperlink>
    </w:p>
    <w:p w14:paraId="28EECC00" w14:textId="62EBB8A3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1" w:history="1">
        <w:r w:rsidRPr="00293DE0">
          <w:rPr>
            <w:rStyle w:val="Hyperlink"/>
            <w:noProof/>
          </w:rPr>
          <w:t>Determining if an Override Is Allowed and Necessary</w:t>
        </w:r>
      </w:hyperlink>
    </w:p>
    <w:p w14:paraId="6C14E49A" w14:textId="7EFA351C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2" w:history="1">
        <w:r w:rsidRPr="00293DE0">
          <w:rPr>
            <w:rStyle w:val="Hyperlink"/>
            <w:noProof/>
          </w:rPr>
          <w:t>Override Reference Table</w:t>
        </w:r>
      </w:hyperlink>
    </w:p>
    <w:p w14:paraId="7892E885" w14:textId="73FEFFC2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3" w:history="1">
        <w:r w:rsidRPr="00293DE0">
          <w:rPr>
            <w:rStyle w:val="Hyperlink"/>
            <w:noProof/>
          </w:rPr>
          <w:t>Adding Submission Clarification Codes</w:t>
        </w:r>
      </w:hyperlink>
    </w:p>
    <w:p w14:paraId="36EF2AD5" w14:textId="4C52E007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4" w:history="1">
        <w:r w:rsidRPr="00293DE0">
          <w:rPr>
            <w:rStyle w:val="Hyperlink"/>
            <w:noProof/>
          </w:rPr>
          <w:t>Provider Lock</w:t>
        </w:r>
      </w:hyperlink>
    </w:p>
    <w:p w14:paraId="104AF23E" w14:textId="3B6A9306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5" w:history="1">
        <w:r w:rsidRPr="00293DE0">
          <w:rPr>
            <w:rStyle w:val="Hyperlink"/>
            <w:noProof/>
          </w:rPr>
          <w:t>Resolution Time</w:t>
        </w:r>
      </w:hyperlink>
    </w:p>
    <w:p w14:paraId="263BE53B" w14:textId="7C5915A1" w:rsidR="00CB545C" w:rsidRDefault="00CB54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749046" w:history="1">
        <w:r w:rsidRPr="00293DE0">
          <w:rPr>
            <w:rStyle w:val="Hyperlink"/>
            <w:noProof/>
          </w:rPr>
          <w:t>Related Documents</w:t>
        </w:r>
      </w:hyperlink>
    </w:p>
    <w:p w14:paraId="3902D955" w14:textId="539CF98D" w:rsidR="003B1F0C" w:rsidRDefault="00E84CA8" w:rsidP="005D1607">
      <w:r>
        <w:fldChar w:fldCharType="end"/>
      </w:r>
    </w:p>
    <w:p w14:paraId="5B07EC8C" w14:textId="77777777" w:rsidR="00FA7925" w:rsidRDefault="00FA7925" w:rsidP="005D1607"/>
    <w:p w14:paraId="28A44CA3" w14:textId="2C046093" w:rsidR="009021FB" w:rsidRDefault="003B1F0C" w:rsidP="007F121A">
      <w:pPr>
        <w:spacing w:after="120"/>
      </w:pPr>
      <w:bookmarkStart w:id="2" w:name="_Overview_1"/>
      <w:bookmarkEnd w:id="2"/>
      <w:r>
        <w:rPr>
          <w:b/>
          <w:bCs/>
        </w:rPr>
        <w:t xml:space="preserve">Description:  </w:t>
      </w:r>
      <w:r w:rsidR="005D005D" w:rsidRPr="00125D00">
        <w:t>This</w:t>
      </w:r>
      <w:r w:rsidR="00767645">
        <w:t xml:space="preserve"> </w:t>
      </w:r>
      <w:r w:rsidR="005D005D" w:rsidRPr="00125D00">
        <w:t>document</w:t>
      </w:r>
      <w:r w:rsidR="00767645">
        <w:t xml:space="preserve"> </w:t>
      </w:r>
      <w:r w:rsidR="00166613" w:rsidRPr="00125D00">
        <w:t>provides</w:t>
      </w:r>
      <w:r w:rsidR="00767645">
        <w:t xml:space="preserve"> </w:t>
      </w:r>
      <w:r w:rsidR="00166613" w:rsidRPr="00125D00">
        <w:t>information</w:t>
      </w:r>
      <w:r w:rsidR="00767645">
        <w:t xml:space="preserve"> </w:t>
      </w:r>
      <w:r w:rsidR="005D005D" w:rsidRPr="00125D00">
        <w:t>for</w:t>
      </w:r>
      <w:r w:rsidR="00767645">
        <w:t xml:space="preserve"> </w:t>
      </w:r>
      <w:r w:rsidR="005D005D" w:rsidRPr="00125D00">
        <w:t>the</w:t>
      </w:r>
      <w:r w:rsidR="00767645">
        <w:t xml:space="preserve"> </w:t>
      </w:r>
      <w:r w:rsidR="00EE2899" w:rsidRPr="00125D00">
        <w:t>MED</w:t>
      </w:r>
      <w:r w:rsidR="00767645">
        <w:t xml:space="preserve"> </w:t>
      </w:r>
      <w:r w:rsidR="00EE2899" w:rsidRPr="00125D00">
        <w:t>D</w:t>
      </w:r>
      <w:r w:rsidR="00767645">
        <w:t xml:space="preserve"> </w:t>
      </w:r>
      <w:r w:rsidR="00EE2899" w:rsidRPr="00125D00">
        <w:t>C</w:t>
      </w:r>
      <w:r w:rsidR="005D005D" w:rsidRPr="00125D00">
        <w:t>ustomer</w:t>
      </w:r>
      <w:r w:rsidR="00767645">
        <w:t xml:space="preserve"> </w:t>
      </w:r>
      <w:r w:rsidR="00EE2899" w:rsidRPr="00125D00">
        <w:t>C</w:t>
      </w:r>
      <w:r w:rsidR="005D005D" w:rsidRPr="00125D00">
        <w:t>are</w:t>
      </w:r>
      <w:r w:rsidR="00767645">
        <w:t xml:space="preserve"> </w:t>
      </w:r>
      <w:r w:rsidR="00EE2899" w:rsidRPr="00125D00">
        <w:t>R</w:t>
      </w:r>
      <w:r w:rsidR="005D005D" w:rsidRPr="00125D00">
        <w:t>epresentative</w:t>
      </w:r>
      <w:r w:rsidR="00EE2899" w:rsidRPr="00125D00">
        <w:t>s</w:t>
      </w:r>
      <w:r w:rsidR="00767645">
        <w:t xml:space="preserve"> </w:t>
      </w:r>
      <w:r w:rsidR="00EE2899" w:rsidRPr="00125D00">
        <w:t>(CCRs)</w:t>
      </w:r>
      <w:r w:rsidR="00767645">
        <w:t xml:space="preserve"> </w:t>
      </w:r>
      <w:r w:rsidR="005D005D" w:rsidRPr="00125D00">
        <w:t>for</w:t>
      </w:r>
      <w:r w:rsidR="00767645">
        <w:t xml:space="preserve"> </w:t>
      </w:r>
      <w:r w:rsidR="00166613" w:rsidRPr="00125D00">
        <w:t>processing</w:t>
      </w:r>
      <w:r w:rsidR="00767645">
        <w:t xml:space="preserve"> </w:t>
      </w:r>
      <w:r w:rsidR="000327F2">
        <w:t>the</w:t>
      </w:r>
      <w:r w:rsidR="00767645">
        <w:t xml:space="preserve"> </w:t>
      </w:r>
      <w:r w:rsidR="000327F2">
        <w:t>below</w:t>
      </w:r>
      <w:r w:rsidR="00767645">
        <w:t xml:space="preserve"> </w:t>
      </w:r>
      <w:r w:rsidR="000327F2">
        <w:t>types</w:t>
      </w:r>
      <w:r w:rsidR="00767645">
        <w:t xml:space="preserve"> </w:t>
      </w:r>
      <w:r w:rsidR="000327F2">
        <w:t>of</w:t>
      </w:r>
      <w:r w:rsidR="00767645">
        <w:t xml:space="preserve"> </w:t>
      </w:r>
      <w:r w:rsidR="00166613" w:rsidRPr="00125D00">
        <w:t>overrides</w:t>
      </w:r>
      <w:r w:rsidR="00237823">
        <w:rPr>
          <w:rStyle w:val="Hyperlink"/>
          <w:color w:val="auto"/>
          <w:u w:val="none"/>
        </w:rPr>
        <w:t>:</w:t>
      </w:r>
      <w:r w:rsidR="00767645">
        <w:t xml:space="preserve"> </w:t>
      </w:r>
    </w:p>
    <w:p w14:paraId="772643AF" w14:textId="5C1F4D74" w:rsidR="00535BB2" w:rsidRPr="00EC0F73" w:rsidRDefault="00535BB2" w:rsidP="003569BF">
      <w:pPr>
        <w:pStyle w:val="ListParagraph"/>
        <w:numPr>
          <w:ilvl w:val="0"/>
          <w:numId w:val="10"/>
        </w:numPr>
        <w:spacing w:after="120"/>
        <w:contextualSpacing w:val="0"/>
        <w:rPr>
          <w:b/>
        </w:rPr>
      </w:pPr>
      <w:r w:rsidRPr="00EC0F73">
        <w:rPr>
          <w:b/>
        </w:rPr>
        <w:t>DC</w:t>
      </w:r>
      <w:r w:rsidR="00767645" w:rsidRPr="00EC0F73">
        <w:rPr>
          <w:b/>
        </w:rPr>
        <w:t xml:space="preserve"> </w:t>
      </w:r>
      <w:r w:rsidRPr="00EC0F73">
        <w:rPr>
          <w:b/>
        </w:rPr>
        <w:t>–</w:t>
      </w:r>
      <w:r w:rsidR="00767645" w:rsidRPr="00EC0F73">
        <w:rPr>
          <w:b/>
        </w:rPr>
        <w:t xml:space="preserve"> </w:t>
      </w:r>
      <w:r w:rsidRPr="00EC0F73">
        <w:rPr>
          <w:b/>
        </w:rPr>
        <w:t>Dosage</w:t>
      </w:r>
      <w:r w:rsidR="00767645" w:rsidRPr="00EC0F73">
        <w:rPr>
          <w:b/>
        </w:rPr>
        <w:t xml:space="preserve"> </w:t>
      </w:r>
      <w:r w:rsidRPr="00EC0F73">
        <w:rPr>
          <w:b/>
        </w:rPr>
        <w:t>Change</w:t>
      </w:r>
    </w:p>
    <w:p w14:paraId="11FF7CD9" w14:textId="3B96E2CD" w:rsidR="005D005D" w:rsidRPr="00EC0F73" w:rsidRDefault="005D005D" w:rsidP="003569BF">
      <w:pPr>
        <w:pStyle w:val="ListParagraph"/>
        <w:numPr>
          <w:ilvl w:val="0"/>
          <w:numId w:val="10"/>
        </w:numPr>
        <w:spacing w:after="120"/>
        <w:contextualSpacing w:val="0"/>
        <w:rPr>
          <w:b/>
        </w:rPr>
      </w:pPr>
      <w:r w:rsidRPr="00EC0F73">
        <w:rPr>
          <w:b/>
        </w:rPr>
        <w:t>DT</w:t>
      </w:r>
      <w:r w:rsidR="00767645" w:rsidRPr="00EC0F73">
        <w:rPr>
          <w:b/>
        </w:rPr>
        <w:t xml:space="preserve"> </w:t>
      </w:r>
      <w:r w:rsidRPr="00EC0F73">
        <w:rPr>
          <w:b/>
        </w:rPr>
        <w:t>–</w:t>
      </w:r>
      <w:r w:rsidR="00767645" w:rsidRPr="00EC0F73">
        <w:rPr>
          <w:b/>
        </w:rPr>
        <w:t xml:space="preserve"> </w:t>
      </w:r>
      <w:r w:rsidRPr="00EC0F73">
        <w:rPr>
          <w:b/>
        </w:rPr>
        <w:t>Duplicate</w:t>
      </w:r>
      <w:r w:rsidR="00767645" w:rsidRPr="00EC0F73">
        <w:rPr>
          <w:b/>
        </w:rPr>
        <w:t xml:space="preserve"> </w:t>
      </w:r>
      <w:r w:rsidRPr="00EC0F73">
        <w:rPr>
          <w:b/>
        </w:rPr>
        <w:t>Therapy</w:t>
      </w:r>
    </w:p>
    <w:p w14:paraId="11655672" w14:textId="139BD01E" w:rsidR="005D005D" w:rsidRPr="00EC0F73" w:rsidRDefault="005D005D" w:rsidP="003569BF">
      <w:pPr>
        <w:pStyle w:val="ListParagraph"/>
        <w:numPr>
          <w:ilvl w:val="0"/>
          <w:numId w:val="10"/>
        </w:numPr>
        <w:spacing w:after="120"/>
        <w:contextualSpacing w:val="0"/>
        <w:rPr>
          <w:b/>
        </w:rPr>
      </w:pPr>
      <w:r w:rsidRPr="00EC0F73">
        <w:rPr>
          <w:b/>
        </w:rPr>
        <w:t>LM</w:t>
      </w:r>
      <w:r w:rsidR="00767645" w:rsidRPr="00EC0F73">
        <w:rPr>
          <w:b/>
        </w:rPr>
        <w:t xml:space="preserve"> </w:t>
      </w:r>
      <w:r w:rsidRPr="00EC0F73">
        <w:rPr>
          <w:b/>
        </w:rPr>
        <w:t>–</w:t>
      </w:r>
      <w:r w:rsidR="00767645" w:rsidRPr="00EC0F73">
        <w:rPr>
          <w:b/>
        </w:rPr>
        <w:t xml:space="preserve"> </w:t>
      </w:r>
      <w:r w:rsidRPr="00EC0F73">
        <w:rPr>
          <w:b/>
        </w:rPr>
        <w:t>Lost</w:t>
      </w:r>
      <w:r w:rsidR="00767645" w:rsidRPr="00EC0F73">
        <w:rPr>
          <w:b/>
        </w:rPr>
        <w:t xml:space="preserve"> </w:t>
      </w:r>
      <w:r w:rsidRPr="00EC0F73">
        <w:rPr>
          <w:b/>
        </w:rPr>
        <w:t>Medications</w:t>
      </w:r>
    </w:p>
    <w:p w14:paraId="77B1FD12" w14:textId="3E794A77" w:rsidR="005D005D" w:rsidRPr="00EC0F73" w:rsidRDefault="005D005D" w:rsidP="003569BF">
      <w:pPr>
        <w:pStyle w:val="ListParagraph"/>
        <w:numPr>
          <w:ilvl w:val="0"/>
          <w:numId w:val="10"/>
        </w:numPr>
        <w:spacing w:after="120"/>
        <w:contextualSpacing w:val="0"/>
        <w:rPr>
          <w:b/>
        </w:rPr>
      </w:pPr>
      <w:r w:rsidRPr="00EC0F73">
        <w:rPr>
          <w:b/>
        </w:rPr>
        <w:t>SM</w:t>
      </w:r>
      <w:r w:rsidR="00767645" w:rsidRPr="00EC0F73">
        <w:rPr>
          <w:b/>
        </w:rPr>
        <w:t xml:space="preserve"> </w:t>
      </w:r>
      <w:r w:rsidRPr="00EC0F73">
        <w:rPr>
          <w:b/>
        </w:rPr>
        <w:t>–</w:t>
      </w:r>
      <w:r w:rsidR="00767645" w:rsidRPr="00EC0F73">
        <w:rPr>
          <w:b/>
        </w:rPr>
        <w:t xml:space="preserve"> </w:t>
      </w:r>
      <w:r w:rsidRPr="00EC0F73">
        <w:rPr>
          <w:b/>
        </w:rPr>
        <w:t>Stolen</w:t>
      </w:r>
      <w:r w:rsidR="00767645" w:rsidRPr="00EC0F73">
        <w:rPr>
          <w:b/>
        </w:rPr>
        <w:t xml:space="preserve"> </w:t>
      </w:r>
      <w:r w:rsidRPr="00EC0F73">
        <w:rPr>
          <w:b/>
        </w:rPr>
        <w:t>Medication</w:t>
      </w:r>
    </w:p>
    <w:p w14:paraId="02469B72" w14:textId="064C4C03" w:rsidR="005D005D" w:rsidRPr="00EC0F73" w:rsidRDefault="005D005D" w:rsidP="003569BF">
      <w:pPr>
        <w:pStyle w:val="ListParagraph"/>
        <w:numPr>
          <w:ilvl w:val="0"/>
          <w:numId w:val="10"/>
        </w:numPr>
        <w:spacing w:after="120"/>
        <w:contextualSpacing w:val="0"/>
        <w:rPr>
          <w:b/>
        </w:rPr>
      </w:pPr>
      <w:r w:rsidRPr="00EC0F73">
        <w:rPr>
          <w:b/>
        </w:rPr>
        <w:t>V</w:t>
      </w:r>
      <w:r w:rsidR="00767645" w:rsidRPr="00EC0F73">
        <w:rPr>
          <w:b/>
        </w:rPr>
        <w:t xml:space="preserve"> </w:t>
      </w:r>
      <w:r w:rsidRPr="00EC0F73">
        <w:rPr>
          <w:b/>
        </w:rPr>
        <w:t>–</w:t>
      </w:r>
      <w:r w:rsidR="00767645" w:rsidRPr="00EC0F73">
        <w:rPr>
          <w:b/>
        </w:rPr>
        <w:t xml:space="preserve"> </w:t>
      </w:r>
      <w:r w:rsidRPr="00EC0F73">
        <w:rPr>
          <w:b/>
        </w:rPr>
        <w:t>Vacation</w:t>
      </w:r>
      <w:r w:rsidR="00767645" w:rsidRPr="00EC0F73">
        <w:rPr>
          <w:b/>
        </w:rPr>
        <w:t xml:space="preserve"> </w:t>
      </w:r>
      <w:r w:rsidRPr="00EC0F73">
        <w:rPr>
          <w:b/>
        </w:rPr>
        <w:t>Meds</w:t>
      </w:r>
    </w:p>
    <w:p w14:paraId="1DB86278" w14:textId="22BFA02B" w:rsidR="00864CE6" w:rsidRDefault="00864CE6" w:rsidP="00237823">
      <w:pPr>
        <w:ind w:hanging="12"/>
        <w:rPr>
          <w:bCs/>
        </w:rPr>
      </w:pPr>
    </w:p>
    <w:p w14:paraId="33C0B0AF" w14:textId="65C1F367" w:rsidR="00AC07D1" w:rsidRDefault="00AC07D1" w:rsidP="004E3B1A">
      <w:pPr>
        <w:ind w:hanging="12"/>
      </w:pPr>
      <w:bookmarkStart w:id="3" w:name="OLE_LINK37"/>
      <w:r w:rsidRPr="00AC07D1">
        <w:rPr>
          <w:b/>
          <w:bCs/>
        </w:rPr>
        <w:t>Note</w:t>
      </w:r>
      <w:r w:rsidRPr="00CB545C">
        <w:rPr>
          <w:b/>
          <w:bCs/>
        </w:rPr>
        <w:t>:</w:t>
      </w:r>
      <w:r w:rsidR="004E3B1A">
        <w:t xml:space="preserve">  </w:t>
      </w:r>
      <w:r w:rsidR="006B60A8" w:rsidRPr="00134887">
        <w:t>For</w:t>
      </w:r>
      <w:r w:rsidR="006B60A8">
        <w:t xml:space="preserve"> </w:t>
      </w:r>
      <w:r w:rsidR="006B60A8" w:rsidRPr="00134887">
        <w:t>all</w:t>
      </w:r>
      <w:r w:rsidR="006B60A8">
        <w:t xml:space="preserve"> </w:t>
      </w:r>
      <w:r w:rsidR="006B60A8" w:rsidRPr="00134887">
        <w:t>other</w:t>
      </w:r>
      <w:r w:rsidR="006B60A8">
        <w:t xml:space="preserve"> </w:t>
      </w:r>
      <w:r w:rsidR="006B60A8" w:rsidRPr="00134887">
        <w:t>override</w:t>
      </w:r>
      <w:r w:rsidR="006B60A8">
        <w:t xml:space="preserve"> </w:t>
      </w:r>
      <w:r w:rsidR="006B60A8" w:rsidRPr="00134887">
        <w:t>types</w:t>
      </w:r>
      <w:r w:rsidR="000B1D9D">
        <w:t xml:space="preserve">, </w:t>
      </w:r>
      <w:r w:rsidR="00336A46">
        <w:t xml:space="preserve">if you do not have </w:t>
      </w:r>
      <w:r w:rsidR="002A3F55">
        <w:t xml:space="preserve">Compass </w:t>
      </w:r>
      <w:r w:rsidR="00336A46">
        <w:t>access</w:t>
      </w:r>
      <w:r w:rsidR="000B1D9D">
        <w:t xml:space="preserve"> to create </w:t>
      </w:r>
      <w:r w:rsidR="00785439">
        <w:t>overrides or</w:t>
      </w:r>
      <w:r w:rsidR="000B1D9D">
        <w:t xml:space="preserve"> are not trained to process Med D overrides</w:t>
      </w:r>
      <w:r w:rsidR="00336A46">
        <w:t xml:space="preserve"> </w:t>
      </w:r>
      <w:r w:rsidR="004E3B1A">
        <w:t xml:space="preserve">- </w:t>
      </w:r>
      <w:r w:rsidR="006B60A8">
        <w:t>t</w:t>
      </w:r>
      <w:r w:rsidR="006B60A8" w:rsidRPr="00134887">
        <w:t>ransfer</w:t>
      </w:r>
      <w:r w:rsidR="006B60A8">
        <w:t xml:space="preserve"> </w:t>
      </w:r>
      <w:r w:rsidR="006B60A8" w:rsidRPr="00134887">
        <w:t>to</w:t>
      </w:r>
      <w:r w:rsidR="006B60A8">
        <w:t xml:space="preserve"> </w:t>
      </w:r>
      <w:r w:rsidR="006B60A8" w:rsidRPr="00134887">
        <w:t>the</w:t>
      </w:r>
      <w:r w:rsidR="006B60A8">
        <w:t xml:space="preserve"> </w:t>
      </w:r>
      <w:r w:rsidR="006B60A8" w:rsidRPr="00134887">
        <w:t>Senior</w:t>
      </w:r>
      <w:r w:rsidR="006B60A8">
        <w:t xml:space="preserve"> </w:t>
      </w:r>
      <w:r w:rsidR="006B60A8" w:rsidRPr="00134887">
        <w:t>Team</w:t>
      </w:r>
      <w:r w:rsidR="006B60A8">
        <w:t xml:space="preserve"> </w:t>
      </w:r>
      <w:r w:rsidR="006B60A8" w:rsidRPr="00134887">
        <w:t>or,</w:t>
      </w:r>
      <w:r w:rsidR="006B60A8">
        <w:t xml:space="preserve"> </w:t>
      </w:r>
      <w:r w:rsidR="006B60A8" w:rsidRPr="00134887">
        <w:t>if</w:t>
      </w:r>
      <w:r w:rsidR="006B60A8">
        <w:t xml:space="preserve"> </w:t>
      </w:r>
      <w:r w:rsidR="006B60A8" w:rsidRPr="00134887">
        <w:t>directed</w:t>
      </w:r>
      <w:r w:rsidR="006B60A8">
        <w:t xml:space="preserve"> </w:t>
      </w:r>
      <w:r w:rsidR="006B60A8" w:rsidRPr="00134887">
        <w:t>by</w:t>
      </w:r>
      <w:r w:rsidR="006B60A8">
        <w:t xml:space="preserve"> </w:t>
      </w:r>
      <w:r w:rsidR="006B60A8" w:rsidRPr="00134887">
        <w:t>the</w:t>
      </w:r>
      <w:r w:rsidR="006B60A8">
        <w:t xml:space="preserve"> </w:t>
      </w:r>
      <w:r w:rsidR="006B60A8" w:rsidRPr="00134887">
        <w:t>CIF,</w:t>
      </w:r>
      <w:r w:rsidR="006B60A8">
        <w:t xml:space="preserve"> </w:t>
      </w:r>
      <w:r w:rsidR="006B60A8" w:rsidRPr="00134887">
        <w:t>send</w:t>
      </w:r>
      <w:r w:rsidR="006B60A8">
        <w:t xml:space="preserve"> </w:t>
      </w:r>
      <w:r w:rsidR="006B60A8" w:rsidRPr="00134887">
        <w:t>a</w:t>
      </w:r>
      <w:r w:rsidR="002A3F55">
        <w:t xml:space="preserve"> Support</w:t>
      </w:r>
      <w:r w:rsidR="006B60A8">
        <w:t xml:space="preserve"> </w:t>
      </w:r>
      <w:r w:rsidR="002A3F55">
        <w:t>T</w:t>
      </w:r>
      <w:r w:rsidR="006B60A8" w:rsidRPr="00134887">
        <w:t>ask</w:t>
      </w:r>
      <w:r w:rsidR="002D2523">
        <w:t xml:space="preserve">. </w:t>
      </w:r>
    </w:p>
    <w:p w14:paraId="2C706910" w14:textId="13A9A2D6" w:rsidR="006B60A8" w:rsidRDefault="002D2523">
      <w:pPr>
        <w:pStyle w:val="ListParagraph"/>
        <w:numPr>
          <w:ilvl w:val="1"/>
          <w:numId w:val="18"/>
        </w:numPr>
        <w:rPr>
          <w:rStyle w:val="Hyperlink"/>
          <w:color w:val="auto"/>
          <w:u w:val="none"/>
        </w:rPr>
      </w:pPr>
      <w:bookmarkStart w:id="4" w:name="OLE_LINK1"/>
      <w:bookmarkStart w:id="5" w:name="OLE_LINK3"/>
      <w:r>
        <w:t>R</w:t>
      </w:r>
      <w:r w:rsidR="006B60A8" w:rsidRPr="00761C3F">
        <w:rPr>
          <w:rStyle w:val="Hyperlink"/>
          <w:color w:val="auto"/>
          <w:u w:val="none"/>
        </w:rPr>
        <w:t>efer to</w:t>
      </w:r>
      <w:r w:rsidR="009A33FB">
        <w:rPr>
          <w:rStyle w:val="Hyperlink"/>
          <w:color w:val="auto"/>
          <w:u w:val="none"/>
        </w:rPr>
        <w:t xml:space="preserve"> </w:t>
      </w:r>
      <w:bookmarkStart w:id="6" w:name="OLE_LINK15"/>
      <w:r w:rsidR="001C0CC0" w:rsidRPr="001C0CC0">
        <w:rPr>
          <w:rStyle w:val="Hyperlink"/>
          <w:color w:val="auto"/>
          <w:u w:val="none"/>
        </w:rPr>
        <w:fldChar w:fldCharType="begin"/>
      </w:r>
      <w:r w:rsidR="001C0CC0" w:rsidRPr="001C0CC0">
        <w:rPr>
          <w:rStyle w:val="Hyperlink"/>
          <w:color w:val="auto"/>
          <w:u w:val="none"/>
        </w:rPr>
        <w:instrText xml:space="preserve"> HYPERLINK "https://thesource.cvshealth.com/nuxeo/thesource/" \l "!/view?docid=0990aac5-274f-424d-9400-546d74b3fed7" </w:instrText>
      </w:r>
      <w:r w:rsidR="001C0CC0" w:rsidRPr="001C0CC0">
        <w:rPr>
          <w:rStyle w:val="Hyperlink"/>
          <w:color w:val="auto"/>
          <w:u w:val="none"/>
        </w:rPr>
      </w:r>
      <w:r w:rsidR="001C0CC0" w:rsidRPr="001C0CC0">
        <w:rPr>
          <w:rStyle w:val="Hyperlink"/>
          <w:color w:val="auto"/>
          <w:u w:val="none"/>
        </w:rPr>
        <w:fldChar w:fldCharType="separate"/>
      </w:r>
      <w:r w:rsidR="009A33FB" w:rsidRPr="001C0CC0">
        <w:rPr>
          <w:rStyle w:val="Hyperlink"/>
        </w:rPr>
        <w:t xml:space="preserve">Compass </w:t>
      </w:r>
      <w:r w:rsidR="00016813" w:rsidRPr="001C0CC0">
        <w:rPr>
          <w:rStyle w:val="Hyperlink"/>
        </w:rPr>
        <w:t>MED D - When to Transfer Calls to the Senior Team</w:t>
      </w:r>
      <w:r w:rsidR="001C0CC0" w:rsidRPr="001C0CC0">
        <w:rPr>
          <w:rStyle w:val="Hyperlink"/>
          <w:color w:val="auto"/>
          <w:u w:val="none"/>
        </w:rPr>
        <w:fldChar w:fldCharType="end"/>
      </w:r>
      <w:r w:rsidRPr="001C0CC0">
        <w:rPr>
          <w:rStyle w:val="Hyperlink"/>
          <w:color w:val="auto"/>
          <w:u w:val="none"/>
        </w:rPr>
        <w:t>.</w:t>
      </w:r>
      <w:bookmarkEnd w:id="4"/>
      <w:bookmarkEnd w:id="6"/>
    </w:p>
    <w:bookmarkEnd w:id="3"/>
    <w:bookmarkEnd w:id="5"/>
    <w:p w14:paraId="6BABCE05" w14:textId="2B99CFA6" w:rsidR="006B60A8" w:rsidRDefault="006B60A8" w:rsidP="00AB54C3">
      <w:pPr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1F0C" w14:paraId="539D5AA3" w14:textId="20EEE4C7" w:rsidTr="003B1F0C">
        <w:trPr>
          <w:divId w:val="164700382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7C322A" w14:textId="695933AD" w:rsidR="003B1F0C" w:rsidRPr="003B1F0C" w:rsidRDefault="003B1F0C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7" w:name="_Toc152749040"/>
            <w:r>
              <w:rPr>
                <w:rFonts w:ascii="Verdana" w:hAnsi="Verdana"/>
                <w:i w:val="0"/>
                <w:lang w:val="en-US"/>
              </w:rPr>
              <w:t xml:space="preserve">General </w:t>
            </w:r>
            <w:r w:rsidR="00AB105A">
              <w:rPr>
                <w:rFonts w:ascii="Verdana" w:hAnsi="Verdana"/>
                <w:i w:val="0"/>
                <w:lang w:val="en-US"/>
              </w:rPr>
              <w:t>Information</w:t>
            </w:r>
            <w:bookmarkEnd w:id="7"/>
          </w:p>
        </w:tc>
      </w:tr>
    </w:tbl>
    <w:p w14:paraId="779E51D6" w14:textId="60FCE8E6" w:rsidR="00B81B86" w:rsidRDefault="00B81B86" w:rsidP="00B81B86">
      <w:r w:rsidRPr="00125D00">
        <w:t>Always</w:t>
      </w:r>
      <w:r w:rsidR="00767645">
        <w:t xml:space="preserve"> </w:t>
      </w:r>
      <w:r w:rsidR="00896897">
        <w:t>review</w:t>
      </w:r>
      <w:r w:rsidR="00767645">
        <w:t xml:space="preserve"> </w:t>
      </w:r>
      <w:r w:rsidR="00B83514">
        <w:t xml:space="preserve">Alerts </w:t>
      </w:r>
      <w:r w:rsidR="00896897">
        <w:t>from</w:t>
      </w:r>
      <w:r w:rsidR="00767645">
        <w:t xml:space="preserve"> </w:t>
      </w:r>
      <w:r w:rsidR="00896897">
        <w:t>the</w:t>
      </w:r>
      <w:r w:rsidR="00767645">
        <w:t xml:space="preserve"> </w:t>
      </w:r>
      <w:r w:rsidR="00896897" w:rsidRPr="00896897">
        <w:t>Member</w:t>
      </w:r>
      <w:r w:rsidR="00767645">
        <w:t xml:space="preserve"> </w:t>
      </w:r>
      <w:r w:rsidR="00896897" w:rsidRPr="00896897">
        <w:t>Specific</w:t>
      </w:r>
      <w:r w:rsidR="00767645">
        <w:t xml:space="preserve"> </w:t>
      </w:r>
      <w:r w:rsidR="00896897" w:rsidRPr="00896897">
        <w:t>Utilization</w:t>
      </w:r>
      <w:r w:rsidR="00767645">
        <w:t xml:space="preserve"> </w:t>
      </w:r>
      <w:r w:rsidR="00896897" w:rsidRPr="00896897">
        <w:t>Management</w:t>
      </w:r>
      <w:r w:rsidR="00767645">
        <w:t xml:space="preserve"> </w:t>
      </w:r>
      <w:r w:rsidR="00896897">
        <w:t>(MSUME)</w:t>
      </w:r>
      <w:r w:rsidR="00767645">
        <w:t xml:space="preserve"> </w:t>
      </w:r>
      <w:r w:rsidR="00896897">
        <w:t>Team</w:t>
      </w:r>
      <w:r w:rsidR="00767645">
        <w:t xml:space="preserve"> </w:t>
      </w:r>
      <w:r w:rsidR="00896897">
        <w:t>and</w:t>
      </w:r>
      <w:r w:rsidR="00767645">
        <w:t xml:space="preserve"> </w:t>
      </w:r>
      <w:r w:rsidRPr="00125D00">
        <w:t>verify</w:t>
      </w:r>
      <w:r w:rsidR="00767645">
        <w:t xml:space="preserve"> </w:t>
      </w:r>
      <w:r w:rsidRPr="00125D00">
        <w:t>if</w:t>
      </w:r>
      <w:r w:rsidR="00767645">
        <w:t xml:space="preserve"> </w:t>
      </w:r>
      <w:r w:rsidRPr="00125D00">
        <w:t>override</w:t>
      </w:r>
      <w:r w:rsidR="00767645">
        <w:t xml:space="preserve"> </w:t>
      </w:r>
      <w:r w:rsidRPr="00125D00">
        <w:t>requested</w:t>
      </w:r>
      <w:r w:rsidR="00767645">
        <w:t xml:space="preserve"> </w:t>
      </w:r>
      <w:r w:rsidRPr="00125D00">
        <w:t>is</w:t>
      </w:r>
      <w:r w:rsidR="00767645">
        <w:t xml:space="preserve"> </w:t>
      </w:r>
      <w:r w:rsidRPr="00125D00">
        <w:t>allowed</w:t>
      </w:r>
      <w:r w:rsidR="00767645">
        <w:t xml:space="preserve"> </w:t>
      </w:r>
      <w:r w:rsidRPr="00125D00">
        <w:t>per</w:t>
      </w:r>
      <w:r w:rsidR="00767645">
        <w:t xml:space="preserve"> </w:t>
      </w:r>
      <w:r w:rsidRPr="00125D00">
        <w:t>the</w:t>
      </w:r>
      <w:r w:rsidR="00767645">
        <w:t xml:space="preserve"> </w:t>
      </w:r>
      <w:r w:rsidRPr="00125D00">
        <w:t>Client</w:t>
      </w:r>
      <w:r w:rsidR="00767645">
        <w:t xml:space="preserve"> </w:t>
      </w:r>
      <w:r w:rsidRPr="00125D00">
        <w:t>Information</w:t>
      </w:r>
      <w:r w:rsidR="00767645">
        <w:t xml:space="preserve"> </w:t>
      </w:r>
      <w:r w:rsidRPr="00125D00">
        <w:t>Form</w:t>
      </w:r>
      <w:r w:rsidR="00767645">
        <w:t xml:space="preserve"> </w:t>
      </w:r>
      <w:r w:rsidRPr="00125D00">
        <w:t>(CIF)</w:t>
      </w:r>
      <w:r w:rsidR="00767645">
        <w:t xml:space="preserve"> </w:t>
      </w:r>
      <w:r w:rsidRPr="00125D00">
        <w:t>before</w:t>
      </w:r>
      <w:r w:rsidR="00767645">
        <w:t xml:space="preserve"> </w:t>
      </w:r>
      <w:r w:rsidRPr="00125D00">
        <w:t>moving</w:t>
      </w:r>
      <w:r w:rsidR="00767645">
        <w:t xml:space="preserve"> </w:t>
      </w:r>
      <w:r w:rsidRPr="00125D00">
        <w:t>on</w:t>
      </w:r>
      <w:r w:rsidR="00767645">
        <w:t xml:space="preserve"> </w:t>
      </w:r>
      <w:r w:rsidRPr="00125D00">
        <w:t>in</w:t>
      </w:r>
      <w:r w:rsidR="00767645">
        <w:t xml:space="preserve"> </w:t>
      </w:r>
      <w:r w:rsidRPr="00125D00">
        <w:t>this</w:t>
      </w:r>
      <w:r w:rsidR="00767645">
        <w:t xml:space="preserve"> </w:t>
      </w:r>
      <w:r w:rsidRPr="00125D00">
        <w:t>document.</w:t>
      </w:r>
      <w:r w:rsidR="00767645">
        <w:t xml:space="preserve"> </w:t>
      </w:r>
    </w:p>
    <w:p w14:paraId="14C2EAB0" w14:textId="77777777" w:rsidR="00896897" w:rsidRDefault="00896897" w:rsidP="00B81B86"/>
    <w:p w14:paraId="14B23197" w14:textId="362EE6E3" w:rsidR="00896897" w:rsidRDefault="00B17998" w:rsidP="00B81B86">
      <w:r>
        <w:rPr>
          <w:b/>
        </w:rPr>
        <w:t>Note:</w:t>
      </w:r>
      <w:r w:rsidR="00767645">
        <w:rPr>
          <w:b/>
        </w:rPr>
        <w:t xml:space="preserve">  </w:t>
      </w:r>
      <w:r w:rsidR="00896897">
        <w:t>Overrides</w:t>
      </w:r>
      <w:r w:rsidR="00767645">
        <w:t xml:space="preserve"> </w:t>
      </w:r>
      <w:r w:rsidR="00896897">
        <w:t>entered</w:t>
      </w:r>
      <w:r w:rsidR="00767645">
        <w:t xml:space="preserve"> </w:t>
      </w:r>
      <w:r w:rsidR="00896897">
        <w:t>by</w:t>
      </w:r>
      <w:r w:rsidR="00767645">
        <w:t xml:space="preserve"> </w:t>
      </w:r>
      <w:r w:rsidR="00896897">
        <w:t>the</w:t>
      </w:r>
      <w:r w:rsidR="00767645">
        <w:t xml:space="preserve"> </w:t>
      </w:r>
      <w:r w:rsidR="00896897">
        <w:t>MSUME</w:t>
      </w:r>
      <w:r w:rsidR="00767645">
        <w:t xml:space="preserve"> </w:t>
      </w:r>
      <w:r w:rsidR="00896897">
        <w:t>team</w:t>
      </w:r>
      <w:r w:rsidR="00767645">
        <w:t xml:space="preserve"> </w:t>
      </w:r>
      <w:r w:rsidR="00896897">
        <w:t>should</w:t>
      </w:r>
      <w:r w:rsidR="00767645">
        <w:t xml:space="preserve"> </w:t>
      </w:r>
      <w:r w:rsidR="00896897">
        <w:t>not</w:t>
      </w:r>
      <w:r w:rsidR="00767645">
        <w:t xml:space="preserve"> </w:t>
      </w:r>
      <w:r w:rsidR="00896897">
        <w:t>be</w:t>
      </w:r>
      <w:r w:rsidR="00767645">
        <w:t xml:space="preserve"> </w:t>
      </w:r>
      <w:r w:rsidR="00896897">
        <w:t>altered</w:t>
      </w:r>
      <w:r w:rsidR="00767645">
        <w:t xml:space="preserve"> </w:t>
      </w:r>
      <w:r w:rsidR="00896897">
        <w:t>nor</w:t>
      </w:r>
      <w:r w:rsidR="00767645">
        <w:t xml:space="preserve"> </w:t>
      </w:r>
      <w:r w:rsidR="00896897">
        <w:t>should</w:t>
      </w:r>
      <w:r w:rsidR="00767645">
        <w:t xml:space="preserve"> </w:t>
      </w:r>
      <w:r w:rsidR="00896897">
        <w:t>an</w:t>
      </w:r>
      <w:r w:rsidR="00767645">
        <w:t xml:space="preserve"> </w:t>
      </w:r>
      <w:r w:rsidR="00896897">
        <w:t>override</w:t>
      </w:r>
      <w:r w:rsidR="00767645">
        <w:t xml:space="preserve"> </w:t>
      </w:r>
      <w:r w:rsidR="00896897">
        <w:t>bypass</w:t>
      </w:r>
      <w:r w:rsidR="00767645">
        <w:t xml:space="preserve"> </w:t>
      </w:r>
      <w:r w:rsidR="00896897">
        <w:t>the</w:t>
      </w:r>
      <w:r w:rsidR="00767645">
        <w:t xml:space="preserve"> </w:t>
      </w:r>
      <w:r w:rsidR="00896897">
        <w:t>MSUME’s</w:t>
      </w:r>
      <w:r w:rsidR="00767645">
        <w:t xml:space="preserve"> </w:t>
      </w:r>
      <w:r w:rsidR="00896897">
        <w:t>override.</w:t>
      </w:r>
      <w:r w:rsidR="00767645">
        <w:t xml:space="preserve"> </w:t>
      </w:r>
      <w:r w:rsidR="00896897">
        <w:t>Refer</w:t>
      </w:r>
      <w:r w:rsidR="00767645">
        <w:t xml:space="preserve"> </w:t>
      </w:r>
      <w:r w:rsidR="00896897">
        <w:t>to</w:t>
      </w:r>
      <w:r w:rsidR="00767645">
        <w:t xml:space="preserve"> </w:t>
      </w:r>
      <w:hyperlink r:id="rId11" w:anchor="!/view?docid=6f2ee878-3069-4f28-b684-4818b3233ab5" w:history="1">
        <w:r w:rsidR="00B4290C">
          <w:rPr>
            <w:rStyle w:val="Hyperlink"/>
          </w:rPr>
          <w:t>Compass MED D - Member Specific Utilization Management Edit (MSUME) 061920</w:t>
        </w:r>
      </w:hyperlink>
      <w:r w:rsidR="00896897">
        <w:t>.</w:t>
      </w:r>
      <w:r w:rsidR="00767645">
        <w:t xml:space="preserve"> </w:t>
      </w:r>
    </w:p>
    <w:p w14:paraId="0FB67415" w14:textId="77777777" w:rsidR="00E271CB" w:rsidRDefault="00E271CB" w:rsidP="00166613"/>
    <w:p w14:paraId="65900E7C" w14:textId="11FC3C73" w:rsidR="00E64977" w:rsidRPr="004F7846" w:rsidRDefault="00E64977" w:rsidP="00E64977">
      <w:r w:rsidRPr="004F7846">
        <w:rPr>
          <w:bCs/>
        </w:rPr>
        <w:t>Customer</w:t>
      </w:r>
      <w:r w:rsidR="00767645">
        <w:rPr>
          <w:bCs/>
        </w:rPr>
        <w:t xml:space="preserve"> </w:t>
      </w:r>
      <w:r w:rsidRPr="004F7846">
        <w:rPr>
          <w:bCs/>
        </w:rPr>
        <w:t>Care</w:t>
      </w:r>
      <w:r w:rsidR="00767645">
        <w:rPr>
          <w:bCs/>
        </w:rPr>
        <w:t xml:space="preserve"> </w:t>
      </w:r>
      <w:r w:rsidRPr="004F7846">
        <w:rPr>
          <w:bCs/>
        </w:rPr>
        <w:t>representatives</w:t>
      </w:r>
      <w:r w:rsidR="00767645">
        <w:rPr>
          <w:bCs/>
        </w:rPr>
        <w:t xml:space="preserve"> </w:t>
      </w:r>
      <w:proofErr w:type="gramStart"/>
      <w:r>
        <w:rPr>
          <w:bCs/>
        </w:rPr>
        <w:t>have</w:t>
      </w:r>
      <w:r w:rsidR="00767645">
        <w:rPr>
          <w:bCs/>
        </w:rPr>
        <w:t xml:space="preserve"> </w:t>
      </w:r>
      <w:r w:rsidRPr="004F7846">
        <w:rPr>
          <w:bCs/>
        </w:rPr>
        <w:t>the</w:t>
      </w:r>
      <w:r w:rsidR="00767645">
        <w:rPr>
          <w:bCs/>
        </w:rPr>
        <w:t xml:space="preserve"> </w:t>
      </w:r>
      <w:r w:rsidRPr="004F7846">
        <w:rPr>
          <w:bCs/>
        </w:rPr>
        <w:t>ability</w:t>
      </w:r>
      <w:r w:rsidR="00767645">
        <w:rPr>
          <w:bCs/>
        </w:rPr>
        <w:t xml:space="preserve"> </w:t>
      </w:r>
      <w:r w:rsidRPr="004F7846">
        <w:rPr>
          <w:bCs/>
        </w:rPr>
        <w:t>to</w:t>
      </w:r>
      <w:proofErr w:type="gramEnd"/>
      <w:r w:rsidR="00767645">
        <w:rPr>
          <w:bCs/>
        </w:rPr>
        <w:t xml:space="preserve"> </w:t>
      </w:r>
      <w:r w:rsidRPr="004F7846">
        <w:rPr>
          <w:bCs/>
        </w:rPr>
        <w:t>provide</w:t>
      </w:r>
      <w:r w:rsidR="00767645">
        <w:rPr>
          <w:bCs/>
        </w:rPr>
        <w:t xml:space="preserve"> </w:t>
      </w:r>
      <w:r w:rsidRPr="004F7846">
        <w:rPr>
          <w:b/>
          <w:bCs/>
        </w:rPr>
        <w:t>Submission</w:t>
      </w:r>
      <w:r w:rsidR="00767645">
        <w:rPr>
          <w:b/>
          <w:bCs/>
        </w:rPr>
        <w:t xml:space="preserve"> </w:t>
      </w:r>
      <w:r w:rsidRPr="004F7846">
        <w:rPr>
          <w:b/>
          <w:bCs/>
        </w:rPr>
        <w:t>Clarification</w:t>
      </w:r>
      <w:r w:rsidR="00767645">
        <w:rPr>
          <w:b/>
          <w:bCs/>
        </w:rPr>
        <w:t xml:space="preserve"> </w:t>
      </w:r>
      <w:r w:rsidRPr="004F7846">
        <w:rPr>
          <w:b/>
          <w:bCs/>
        </w:rPr>
        <w:t>Codes</w:t>
      </w:r>
      <w:r w:rsidR="00767645">
        <w:rPr>
          <w:bCs/>
        </w:rPr>
        <w:t xml:space="preserve"> </w:t>
      </w:r>
      <w:r w:rsidRPr="004F7846">
        <w:rPr>
          <w:bCs/>
        </w:rPr>
        <w:t>(SCC)</w:t>
      </w:r>
      <w:r w:rsidR="00767645">
        <w:rPr>
          <w:bCs/>
        </w:rPr>
        <w:t xml:space="preserve"> </w:t>
      </w:r>
      <w:r w:rsidRPr="004F7846">
        <w:rPr>
          <w:bCs/>
        </w:rPr>
        <w:t>that</w:t>
      </w:r>
      <w:r w:rsidR="00767645">
        <w:rPr>
          <w:bCs/>
        </w:rPr>
        <w:t xml:space="preserve"> </w:t>
      </w:r>
      <w:r w:rsidRPr="004F7846">
        <w:rPr>
          <w:bCs/>
        </w:rPr>
        <w:t>will</w:t>
      </w:r>
      <w:r w:rsidR="00767645">
        <w:rPr>
          <w:bCs/>
        </w:rPr>
        <w:t xml:space="preserve"> </w:t>
      </w:r>
      <w:r w:rsidRPr="004F7846">
        <w:rPr>
          <w:bCs/>
        </w:rPr>
        <w:t>enable</w:t>
      </w:r>
      <w:r w:rsidR="00767645">
        <w:rPr>
          <w:bCs/>
        </w:rPr>
        <w:t xml:space="preserve"> </w:t>
      </w:r>
      <w:r w:rsidRPr="004F7846">
        <w:rPr>
          <w:bCs/>
        </w:rPr>
        <w:t>systematic</w:t>
      </w:r>
      <w:r w:rsidR="00767645">
        <w:rPr>
          <w:bCs/>
        </w:rPr>
        <w:t xml:space="preserve"> </w:t>
      </w:r>
      <w:r w:rsidRPr="004F7846">
        <w:rPr>
          <w:bCs/>
        </w:rPr>
        <w:t>overrides</w:t>
      </w:r>
      <w:r w:rsidR="00767645">
        <w:rPr>
          <w:bCs/>
        </w:rPr>
        <w:t xml:space="preserve"> </w:t>
      </w:r>
      <w:r w:rsidRPr="004F7846">
        <w:rPr>
          <w:bCs/>
        </w:rPr>
        <w:t>for</w:t>
      </w:r>
      <w:r w:rsidR="00767645">
        <w:rPr>
          <w:bCs/>
        </w:rPr>
        <w:t xml:space="preserve"> </w:t>
      </w:r>
      <w:r w:rsidRPr="004F7846">
        <w:rPr>
          <w:bCs/>
        </w:rPr>
        <w:t>Vacation,</w:t>
      </w:r>
      <w:r w:rsidR="00767645">
        <w:rPr>
          <w:bCs/>
        </w:rPr>
        <w:t xml:space="preserve"> </w:t>
      </w:r>
      <w:r w:rsidRPr="004F7846">
        <w:rPr>
          <w:bCs/>
        </w:rPr>
        <w:t>Dosage</w:t>
      </w:r>
      <w:r w:rsidR="00767645">
        <w:rPr>
          <w:bCs/>
        </w:rPr>
        <w:t xml:space="preserve"> </w:t>
      </w:r>
      <w:r w:rsidRPr="004F7846">
        <w:rPr>
          <w:bCs/>
        </w:rPr>
        <w:t>Change</w:t>
      </w:r>
      <w:r w:rsidR="00767645">
        <w:rPr>
          <w:bCs/>
        </w:rPr>
        <w:t xml:space="preserve"> </w:t>
      </w:r>
      <w:r w:rsidRPr="004F7846">
        <w:rPr>
          <w:bCs/>
        </w:rPr>
        <w:t>and</w:t>
      </w:r>
      <w:r w:rsidR="00767645">
        <w:rPr>
          <w:bCs/>
        </w:rPr>
        <w:t xml:space="preserve"> </w:t>
      </w:r>
      <w:r w:rsidRPr="004F7846">
        <w:rPr>
          <w:bCs/>
        </w:rPr>
        <w:t>Lost/</w:t>
      </w:r>
      <w:r w:rsidR="00767645">
        <w:rPr>
          <w:bCs/>
        </w:rPr>
        <w:t xml:space="preserve"> </w:t>
      </w:r>
      <w:r w:rsidRPr="004F7846">
        <w:rPr>
          <w:bCs/>
        </w:rPr>
        <w:t>Stolen/Damaged</w:t>
      </w:r>
      <w:r w:rsidR="00767645">
        <w:rPr>
          <w:bCs/>
        </w:rPr>
        <w:t xml:space="preserve"> </w:t>
      </w:r>
      <w:r w:rsidR="003C5844">
        <w:rPr>
          <w:bCs/>
        </w:rPr>
        <w:t>medications</w:t>
      </w:r>
      <w:r>
        <w:rPr>
          <w:bCs/>
        </w:rPr>
        <w:t>.</w:t>
      </w:r>
    </w:p>
    <w:p w14:paraId="6288A87A" w14:textId="77777777" w:rsidR="00E64977" w:rsidRPr="00125D00" w:rsidRDefault="00E64977" w:rsidP="00166613"/>
    <w:p w14:paraId="2FB42CB5" w14:textId="36806FDE" w:rsidR="00E271CB" w:rsidRPr="00125D00" w:rsidRDefault="001D6CBC" w:rsidP="00166613">
      <w:r>
        <w:rPr>
          <w:noProof/>
        </w:rPr>
        <w:drawing>
          <wp:inline distT="0" distB="0" distL="0" distR="0" wp14:anchorId="56CB77BE" wp14:editId="731F2773">
            <wp:extent cx="238095" cy="20952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_-_Important_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271CB" w:rsidRPr="00125D00">
        <w:t>If</w:t>
      </w:r>
      <w:r w:rsidR="00767645">
        <w:t xml:space="preserve"> </w:t>
      </w:r>
      <w:r w:rsidR="00E271CB" w:rsidRPr="00125D00">
        <w:t>an</w:t>
      </w:r>
      <w:r w:rsidR="00767645">
        <w:t xml:space="preserve"> </w:t>
      </w:r>
      <w:r w:rsidR="00E271CB" w:rsidRPr="00125D00">
        <w:t>active</w:t>
      </w:r>
      <w:r w:rsidR="00767645">
        <w:t xml:space="preserve"> </w:t>
      </w:r>
      <w:r w:rsidR="00E271CB" w:rsidRPr="00125D00">
        <w:t>PBO/Prior</w:t>
      </w:r>
      <w:r w:rsidR="00767645">
        <w:t xml:space="preserve"> </w:t>
      </w:r>
      <w:r w:rsidR="00E271CB" w:rsidRPr="00125D00">
        <w:t>Authorization</w:t>
      </w:r>
      <w:r w:rsidR="00767645">
        <w:t xml:space="preserve"> </w:t>
      </w:r>
      <w:r w:rsidR="00E271CB" w:rsidRPr="00125D00">
        <w:t>is</w:t>
      </w:r>
      <w:r w:rsidR="00767645">
        <w:t xml:space="preserve"> </w:t>
      </w:r>
      <w:r w:rsidR="00E271CB" w:rsidRPr="00125D00">
        <w:t>in</w:t>
      </w:r>
      <w:r w:rsidR="00767645">
        <w:t xml:space="preserve"> </w:t>
      </w:r>
      <w:r w:rsidR="00E271CB" w:rsidRPr="00125D00">
        <w:t>the</w:t>
      </w:r>
      <w:r w:rsidR="00767645">
        <w:t xml:space="preserve"> </w:t>
      </w:r>
      <w:r w:rsidR="00E271CB" w:rsidRPr="00125D00">
        <w:t>system</w:t>
      </w:r>
      <w:r w:rsidR="00767645">
        <w:t xml:space="preserve"> </w:t>
      </w:r>
      <w:r w:rsidR="00E271CB" w:rsidRPr="00125D00">
        <w:t>for</w:t>
      </w:r>
      <w:r w:rsidR="00767645">
        <w:t xml:space="preserve"> </w:t>
      </w:r>
      <w:r w:rsidR="00E271CB" w:rsidRPr="00125D00">
        <w:t>the</w:t>
      </w:r>
      <w:r w:rsidR="00767645">
        <w:t xml:space="preserve"> </w:t>
      </w:r>
      <w:r w:rsidR="00E271CB" w:rsidRPr="00125D00">
        <w:t>drug</w:t>
      </w:r>
      <w:r w:rsidR="00767645">
        <w:t xml:space="preserve"> </w:t>
      </w:r>
      <w:r w:rsidR="00E271CB" w:rsidRPr="00125D00">
        <w:t>(ex.</w:t>
      </w:r>
      <w:r w:rsidR="00767645">
        <w:t xml:space="preserve"> </w:t>
      </w:r>
      <w:r w:rsidR="00E271CB" w:rsidRPr="00125D00">
        <w:t>A</w:t>
      </w:r>
      <w:r w:rsidR="00767645">
        <w:t xml:space="preserve"> </w:t>
      </w:r>
      <w:r w:rsidR="00E271CB" w:rsidRPr="00125D00">
        <w:t>Clinical</w:t>
      </w:r>
      <w:r w:rsidR="00767645">
        <w:t xml:space="preserve"> </w:t>
      </w:r>
      <w:r w:rsidR="00E271CB" w:rsidRPr="00125D00">
        <w:t>PA),</w:t>
      </w:r>
      <w:r w:rsidR="00934195">
        <w:rPr>
          <w:bCs/>
        </w:rPr>
        <w:t xml:space="preserve"> refer to link </w:t>
      </w:r>
      <w:hyperlink r:id="rId13" w:anchor="!/view?docid=5181ac2a-5db5-4f45-9e7d-bb603ba05244" w:history="1">
        <w:r w:rsidR="00934195" w:rsidRPr="00D03D7C">
          <w:rPr>
            <w:rStyle w:val="Hyperlink"/>
            <w:bCs/>
          </w:rPr>
          <w:t>Compass - Entering an Override when a Prior Authorization</w:t>
        </w:r>
        <w:r w:rsidR="00BF649F">
          <w:rPr>
            <w:rStyle w:val="Hyperlink"/>
            <w:bCs/>
          </w:rPr>
          <w:t xml:space="preserve"> </w:t>
        </w:r>
        <w:r w:rsidR="0094652D">
          <w:rPr>
            <w:rStyle w:val="Hyperlink"/>
            <w:bCs/>
          </w:rPr>
          <w:t>I</w:t>
        </w:r>
        <w:r w:rsidR="00BF649F">
          <w:rPr>
            <w:rStyle w:val="Hyperlink"/>
            <w:bCs/>
          </w:rPr>
          <w:t>s on File</w:t>
        </w:r>
        <w:r w:rsidR="00934195" w:rsidRPr="00D03D7C">
          <w:rPr>
            <w:rStyle w:val="Hyperlink"/>
            <w:bCs/>
          </w:rPr>
          <w:t xml:space="preserve"> </w:t>
        </w:r>
        <w:r w:rsidR="00D03D7C" w:rsidRPr="00D03D7C">
          <w:rPr>
            <w:rStyle w:val="Hyperlink"/>
            <w:bCs/>
          </w:rPr>
          <w:t>050033</w:t>
        </w:r>
      </w:hyperlink>
      <w:r w:rsidR="00E271CB" w:rsidRPr="00D03D7C">
        <w:rPr>
          <w:bCs/>
        </w:rPr>
        <w:t>.</w:t>
      </w:r>
    </w:p>
    <w:p w14:paraId="2E23F42C" w14:textId="77777777" w:rsidR="005D1607" w:rsidRDefault="005D1607" w:rsidP="005D1607"/>
    <w:p w14:paraId="33F2CCA9" w14:textId="4EBBE459" w:rsidR="001E79D7" w:rsidRDefault="00563392" w:rsidP="001E79D7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86C45" w:rsidRPr="00DC296B" w14:paraId="048FFBC9" w14:textId="77777777" w:rsidTr="00FE3C9D">
        <w:tc>
          <w:tcPr>
            <w:tcW w:w="5000" w:type="pct"/>
            <w:shd w:val="clear" w:color="auto" w:fill="C0C0C0"/>
          </w:tcPr>
          <w:p w14:paraId="225DD3B8" w14:textId="52606561" w:rsidR="00586C45" w:rsidRPr="000D6356" w:rsidRDefault="00586C45" w:rsidP="003C5E9A">
            <w:pPr>
              <w:pStyle w:val="Heading2"/>
              <w:rPr>
                <w:rFonts w:ascii="Verdana" w:hAnsi="Verdana"/>
                <w:i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Qualifying_the_Call"/>
            <w:bookmarkStart w:id="13" w:name="_Determining_if_an"/>
            <w:bookmarkStart w:id="14" w:name="_Toc527616928"/>
            <w:bookmarkStart w:id="15" w:name="_Toc152749041"/>
            <w:bookmarkStart w:id="16" w:name="WI"/>
            <w:bookmarkStart w:id="17" w:name="OLE_LINK30"/>
            <w:bookmarkEnd w:id="8"/>
            <w:bookmarkEnd w:id="9"/>
            <w:bookmarkEnd w:id="10"/>
            <w:bookmarkEnd w:id="11"/>
            <w:bookmarkEnd w:id="12"/>
            <w:bookmarkEnd w:id="13"/>
            <w:r w:rsidRPr="000D6356">
              <w:rPr>
                <w:rFonts w:ascii="Verdana" w:hAnsi="Verdana"/>
                <w:i w:val="0"/>
              </w:rPr>
              <w:t>Determining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if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an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Override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Is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Allowed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and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0D6356">
              <w:rPr>
                <w:rFonts w:ascii="Verdana" w:hAnsi="Verdana"/>
                <w:i w:val="0"/>
              </w:rPr>
              <w:t>Necessary</w:t>
            </w:r>
            <w:bookmarkEnd w:id="14"/>
            <w:bookmarkEnd w:id="15"/>
            <w:r w:rsidR="00767645">
              <w:rPr>
                <w:rFonts w:ascii="Verdana" w:hAnsi="Verdana"/>
                <w:i w:val="0"/>
              </w:rPr>
              <w:t xml:space="preserve"> </w:t>
            </w:r>
            <w:bookmarkEnd w:id="16"/>
            <w:bookmarkEnd w:id="17"/>
          </w:p>
        </w:tc>
      </w:tr>
    </w:tbl>
    <w:p w14:paraId="1B2F91B0" w14:textId="77777777" w:rsidR="00FA7925" w:rsidRDefault="00FA7925" w:rsidP="00586C45"/>
    <w:p w14:paraId="7A4F4127" w14:textId="4E2FCF46" w:rsidR="00586C45" w:rsidRDefault="00586C45" w:rsidP="003569BF">
      <w:pPr>
        <w:spacing w:after="120"/>
        <w:rPr>
          <w:color w:val="000000"/>
        </w:rPr>
      </w:pPr>
      <w:r>
        <w:t>If</w:t>
      </w:r>
      <w:r w:rsidR="00767645">
        <w:t xml:space="preserve"> </w:t>
      </w:r>
      <w:r>
        <w:t>the</w:t>
      </w:r>
      <w:r w:rsidR="00767645">
        <w:t xml:space="preserve"> </w:t>
      </w:r>
      <w:r>
        <w:t>caller</w:t>
      </w:r>
      <w:r w:rsidR="00767645">
        <w:t xml:space="preserve"> </w:t>
      </w:r>
      <w:r>
        <w:t>is</w:t>
      </w:r>
      <w:r w:rsidR="00767645">
        <w:t xml:space="preserve"> </w:t>
      </w:r>
      <w:r>
        <w:t>requesting</w:t>
      </w:r>
      <w:r w:rsidR="00767645">
        <w:t xml:space="preserve"> </w:t>
      </w:r>
      <w:r>
        <w:t>an</w:t>
      </w:r>
      <w:r w:rsidR="00767645">
        <w:t xml:space="preserve"> </w:t>
      </w:r>
      <w:r w:rsidRPr="000F2725">
        <w:rPr>
          <w:color w:val="000000"/>
        </w:rPr>
        <w:t>override,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perform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the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following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steps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to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determine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if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the</w:t>
      </w:r>
      <w:r w:rsidR="00767645">
        <w:rPr>
          <w:color w:val="000000"/>
        </w:rPr>
        <w:t xml:space="preserve"> </w:t>
      </w:r>
      <w:r>
        <w:rPr>
          <w:color w:val="000000"/>
        </w:rPr>
        <w:t>beneficiary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qualifies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for</w:t>
      </w:r>
      <w:r w:rsidR="00767645">
        <w:rPr>
          <w:color w:val="000000"/>
        </w:rPr>
        <w:t xml:space="preserve"> </w:t>
      </w:r>
      <w:r>
        <w:rPr>
          <w:color w:val="000000"/>
        </w:rPr>
        <w:t>the</w:t>
      </w:r>
      <w:r w:rsidR="00767645">
        <w:rPr>
          <w:color w:val="000000"/>
        </w:rPr>
        <w:t xml:space="preserve"> </w:t>
      </w:r>
      <w:r>
        <w:rPr>
          <w:color w:val="000000"/>
        </w:rPr>
        <w:t>requested</w:t>
      </w:r>
      <w:r w:rsidR="00767645">
        <w:rPr>
          <w:color w:val="000000"/>
        </w:rPr>
        <w:t xml:space="preserve"> </w:t>
      </w:r>
      <w:r w:rsidRPr="000F2725">
        <w:rPr>
          <w:color w:val="000000"/>
        </w:rPr>
        <w:t>override: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72"/>
        <w:gridCol w:w="2831"/>
        <w:gridCol w:w="9147"/>
      </w:tblGrid>
      <w:tr w:rsidR="00586C45" w:rsidRPr="000F2725" w14:paraId="7DBA32BB" w14:textId="77777777" w:rsidTr="003569BF">
        <w:tc>
          <w:tcPr>
            <w:tcW w:w="1163" w:type="dxa"/>
            <w:shd w:val="clear" w:color="auto" w:fill="E6E6E6"/>
          </w:tcPr>
          <w:p w14:paraId="4D836556" w14:textId="77777777" w:rsidR="00586C45" w:rsidRPr="000F2725" w:rsidRDefault="00586C45" w:rsidP="003C5E9A">
            <w:pPr>
              <w:jc w:val="center"/>
              <w:rPr>
                <w:b/>
                <w:color w:val="000000"/>
              </w:rPr>
            </w:pPr>
            <w:r w:rsidRPr="000F2725">
              <w:rPr>
                <w:b/>
                <w:color w:val="000000"/>
              </w:rPr>
              <w:t>Step</w:t>
            </w:r>
          </w:p>
        </w:tc>
        <w:tc>
          <w:tcPr>
            <w:tcW w:w="21666" w:type="dxa"/>
            <w:gridSpan w:val="2"/>
            <w:shd w:val="clear" w:color="auto" w:fill="E6E6E6"/>
          </w:tcPr>
          <w:p w14:paraId="44D36AEF" w14:textId="77777777" w:rsidR="00586C45" w:rsidRPr="000F2725" w:rsidRDefault="00586C45" w:rsidP="003C5E9A">
            <w:pPr>
              <w:jc w:val="center"/>
              <w:rPr>
                <w:b/>
                <w:color w:val="000000"/>
              </w:rPr>
            </w:pPr>
            <w:r w:rsidRPr="000F2725">
              <w:rPr>
                <w:b/>
                <w:color w:val="000000"/>
              </w:rPr>
              <w:t>Action</w:t>
            </w:r>
          </w:p>
        </w:tc>
      </w:tr>
      <w:tr w:rsidR="00586C45" w:rsidRPr="000F2725" w14:paraId="10FB2B4B" w14:textId="77777777" w:rsidTr="003569BF">
        <w:tc>
          <w:tcPr>
            <w:tcW w:w="1163" w:type="dxa"/>
            <w:vMerge w:val="restart"/>
          </w:tcPr>
          <w:p w14:paraId="6B391CF4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1666" w:type="dxa"/>
            <w:gridSpan w:val="2"/>
            <w:tcBorders>
              <w:bottom w:val="single" w:sz="4" w:space="0" w:color="auto"/>
            </w:tcBorders>
          </w:tcPr>
          <w:p w14:paraId="58FABE09" w14:textId="77777777" w:rsidR="00586C45" w:rsidRDefault="00586C45" w:rsidP="003C5E9A">
            <w:pPr>
              <w:rPr>
                <w:color w:val="000000"/>
              </w:rPr>
            </w:pPr>
            <w:r w:rsidRPr="000F2725">
              <w:rPr>
                <w:color w:val="000000"/>
              </w:rPr>
              <w:t>Determine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type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caller.</w:t>
            </w:r>
          </w:p>
          <w:p w14:paraId="0918A193" w14:textId="5EAAC956" w:rsidR="003B1F0C" w:rsidDel="00694EB1" w:rsidRDefault="003B1F0C" w:rsidP="003C5E9A">
            <w:pPr>
              <w:rPr>
                <w:color w:val="000000"/>
              </w:rPr>
            </w:pPr>
          </w:p>
        </w:tc>
      </w:tr>
      <w:tr w:rsidR="00586C45" w:rsidRPr="000F2725" w14:paraId="3BFB1E66" w14:textId="77777777" w:rsidTr="003569BF">
        <w:tc>
          <w:tcPr>
            <w:tcW w:w="1163" w:type="dxa"/>
            <w:vMerge/>
          </w:tcPr>
          <w:p w14:paraId="0EB89A24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  <w:shd w:val="pct10" w:color="auto" w:fill="auto"/>
          </w:tcPr>
          <w:p w14:paraId="5AFE0BE7" w14:textId="77777777" w:rsidR="00586C45" w:rsidDel="00694EB1" w:rsidRDefault="00586C45" w:rsidP="003C5E9A">
            <w:pPr>
              <w:jc w:val="center"/>
              <w:rPr>
                <w:color w:val="000000"/>
              </w:rPr>
            </w:pPr>
            <w:r w:rsidRPr="000F2725">
              <w:rPr>
                <w:b/>
                <w:color w:val="000000"/>
              </w:rPr>
              <w:t>If…</w:t>
            </w:r>
          </w:p>
        </w:tc>
        <w:tc>
          <w:tcPr>
            <w:tcW w:w="17300" w:type="dxa"/>
            <w:tcBorders>
              <w:bottom w:val="single" w:sz="4" w:space="0" w:color="auto"/>
            </w:tcBorders>
            <w:shd w:val="pct10" w:color="auto" w:fill="auto"/>
          </w:tcPr>
          <w:p w14:paraId="5F1B78EE" w14:textId="6F4DFDB1" w:rsidR="00586C45" w:rsidDel="00694EB1" w:rsidRDefault="00586C45" w:rsidP="003C5E9A">
            <w:pPr>
              <w:jc w:val="center"/>
              <w:rPr>
                <w:color w:val="000000"/>
              </w:rPr>
            </w:pPr>
            <w:r w:rsidRPr="000F2725">
              <w:rPr>
                <w:b/>
                <w:color w:val="000000"/>
              </w:rPr>
              <w:t>Then</w:t>
            </w:r>
            <w:r w:rsidR="00767645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for</w:t>
            </w:r>
            <w:r w:rsidRPr="000F2725">
              <w:rPr>
                <w:b/>
                <w:color w:val="000000"/>
              </w:rPr>
              <w:t>…</w:t>
            </w:r>
          </w:p>
        </w:tc>
      </w:tr>
      <w:tr w:rsidR="00586C45" w:rsidRPr="000F2725" w14:paraId="530EA868" w14:textId="77777777" w:rsidTr="003569BF">
        <w:trPr>
          <w:trHeight w:val="638"/>
        </w:trPr>
        <w:tc>
          <w:tcPr>
            <w:tcW w:w="1163" w:type="dxa"/>
            <w:vMerge/>
          </w:tcPr>
          <w:p w14:paraId="2BCA0406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14:paraId="00093346" w14:textId="77777777" w:rsidR="00586C45" w:rsidDel="00694EB1" w:rsidRDefault="00586C45" w:rsidP="003C5E9A">
            <w:pPr>
              <w:rPr>
                <w:color w:val="000000"/>
              </w:rPr>
            </w:pPr>
            <w:r w:rsidRPr="000F2725">
              <w:rPr>
                <w:color w:val="000000"/>
              </w:rPr>
              <w:t>Pharmacy</w:t>
            </w:r>
          </w:p>
        </w:tc>
        <w:tc>
          <w:tcPr>
            <w:tcW w:w="17300" w:type="dxa"/>
            <w:tcBorders>
              <w:bottom w:val="single" w:sz="4" w:space="0" w:color="auto"/>
            </w:tcBorders>
          </w:tcPr>
          <w:p w14:paraId="7C00B6C7" w14:textId="37666793" w:rsidR="00586C45" w:rsidRDefault="00586C45" w:rsidP="003C5E9A">
            <w:r w:rsidRPr="0050725F">
              <w:rPr>
                <w:b/>
                <w:color w:val="000000"/>
              </w:rPr>
              <w:t>Exception:</w:t>
            </w:r>
            <w:r w:rsidR="00767645">
              <w:rPr>
                <w:color w:val="000000"/>
              </w:rPr>
              <w:t xml:space="preserve">  </w:t>
            </w:r>
            <w:r w:rsidRPr="0050725F"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you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are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tr</w:t>
            </w:r>
            <w:r>
              <w:rPr>
                <w:color w:val="000000"/>
              </w:rPr>
              <w:t>ained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handle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calls,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there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no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need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transfer.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Proceed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Step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2.</w:t>
            </w:r>
          </w:p>
          <w:p w14:paraId="4270F2E5" w14:textId="77777777" w:rsidR="00586C45" w:rsidRPr="00130FEF" w:rsidRDefault="00586C45" w:rsidP="003C5E9A">
            <w:pPr>
              <w:rPr>
                <w:color w:val="000000"/>
              </w:rPr>
            </w:pPr>
          </w:p>
          <w:p w14:paraId="0855C6EC" w14:textId="4E20AEA1" w:rsidR="00586C45" w:rsidRDefault="00586C45" w:rsidP="00492DC4">
            <w:pPr>
              <w:rPr>
                <w:bCs/>
                <w:color w:val="000000"/>
                <w:shd w:val="clear" w:color="auto" w:fill="FFFFFF"/>
              </w:rPr>
            </w:pPr>
            <w:r w:rsidRPr="00586C45">
              <w:rPr>
                <w:b/>
                <w:color w:val="000000"/>
              </w:rPr>
              <w:t>Medicare</w:t>
            </w:r>
            <w:r w:rsidR="00767645">
              <w:rPr>
                <w:b/>
                <w:color w:val="000000"/>
              </w:rPr>
              <w:t xml:space="preserve"> </w:t>
            </w:r>
            <w:r w:rsidRPr="00586C45">
              <w:rPr>
                <w:b/>
                <w:color w:val="000000"/>
              </w:rPr>
              <w:t>D:</w:t>
            </w:r>
            <w:r w:rsidR="00767645">
              <w:rPr>
                <w:color w:val="000000"/>
              </w:rPr>
              <w:t xml:space="preserve">  </w:t>
            </w:r>
            <w:r w:rsidRPr="00586C45">
              <w:rPr>
                <w:color w:val="000000"/>
              </w:rPr>
              <w:t>Warm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transfer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Help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Desk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at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1-866-693-4620.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Refer</w:t>
            </w:r>
            <w:r w:rsidR="00767645">
              <w:rPr>
                <w:color w:val="000000"/>
              </w:rPr>
              <w:t xml:space="preserve"> </w:t>
            </w:r>
            <w:r w:rsidRPr="00586C45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hyperlink r:id="rId14" w:anchor="!/view?docid=8c31454d-f1e4-41af-b678-7017409e18f4" w:history="1">
              <w:r w:rsidR="00762769" w:rsidRPr="006525F7">
                <w:rPr>
                  <w:rStyle w:val="Hyperlink"/>
                </w:rPr>
                <w:t>Basic Call Handling – Greet, Warm, Cold. Call Hold and Close Call 016401</w:t>
              </w:r>
            </w:hyperlink>
            <w:r w:rsidR="006525F7">
              <w:rPr>
                <w:color w:val="000000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for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proper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introduction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and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release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of</w:t>
            </w:r>
            <w:r w:rsidR="00767645">
              <w:rPr>
                <w:bCs/>
                <w:color w:val="000000"/>
                <w:shd w:val="clear" w:color="auto" w:fill="FFFFFF"/>
              </w:rPr>
              <w:t xml:space="preserve"> </w:t>
            </w:r>
            <w:r w:rsidRPr="00586C45">
              <w:rPr>
                <w:bCs/>
                <w:color w:val="000000"/>
                <w:shd w:val="clear" w:color="auto" w:fill="FFFFFF"/>
              </w:rPr>
              <w:t>caller.</w:t>
            </w:r>
          </w:p>
          <w:p w14:paraId="3654174D" w14:textId="3BE98310" w:rsidR="003B1F0C" w:rsidDel="00694EB1" w:rsidRDefault="003B1F0C" w:rsidP="00492DC4">
            <w:pPr>
              <w:rPr>
                <w:color w:val="000000"/>
              </w:rPr>
            </w:pPr>
          </w:p>
        </w:tc>
      </w:tr>
      <w:tr w:rsidR="00586C45" w:rsidRPr="000F2725" w14:paraId="64A00A52" w14:textId="77777777" w:rsidTr="003569BF">
        <w:tc>
          <w:tcPr>
            <w:tcW w:w="1163" w:type="dxa"/>
            <w:vMerge/>
          </w:tcPr>
          <w:p w14:paraId="745F89E6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</w:tcPr>
          <w:p w14:paraId="103A40E2" w14:textId="28362EB4" w:rsidR="00586C45" w:rsidDel="00694EB1" w:rsidRDefault="00586C45" w:rsidP="00492DC4">
            <w:pPr>
              <w:rPr>
                <w:color w:val="000000"/>
              </w:rPr>
            </w:pPr>
            <w:r>
              <w:rPr>
                <w:color w:val="000000"/>
              </w:rPr>
              <w:t>Beneficiary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Authorized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Party</w:t>
            </w:r>
          </w:p>
        </w:tc>
        <w:tc>
          <w:tcPr>
            <w:tcW w:w="17300" w:type="dxa"/>
            <w:tcBorders>
              <w:bottom w:val="single" w:sz="4" w:space="0" w:color="auto"/>
            </w:tcBorders>
          </w:tcPr>
          <w:p w14:paraId="25D7C930" w14:textId="02291790" w:rsidR="00586C45" w:rsidRDefault="00586C45" w:rsidP="003C5E9A">
            <w:pPr>
              <w:rPr>
                <w:color w:val="000000"/>
              </w:rPr>
            </w:pPr>
            <w:r w:rsidRPr="000F2725">
              <w:rPr>
                <w:color w:val="000000"/>
              </w:rPr>
              <w:t>Proceed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</w:t>
            </w:r>
            <w:r w:rsidRPr="000F2725">
              <w:rPr>
                <w:color w:val="000000"/>
              </w:rPr>
              <w:t>tep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2.</w:t>
            </w:r>
          </w:p>
          <w:p w14:paraId="7D7998AB" w14:textId="3CE2E284" w:rsidR="00EA23E5" w:rsidRDefault="00EA23E5" w:rsidP="003C5E9A">
            <w:pPr>
              <w:rPr>
                <w:color w:val="000000"/>
              </w:rPr>
            </w:pPr>
          </w:p>
          <w:p w14:paraId="6718BF3D" w14:textId="072633D0" w:rsidR="00EA23E5" w:rsidRDefault="00EA23E5" w:rsidP="003C5E9A">
            <w:pPr>
              <w:rPr>
                <w:color w:val="000000"/>
              </w:rPr>
            </w:pPr>
            <w:r>
              <w:rPr>
                <w:color w:val="000000"/>
              </w:rPr>
              <w:t xml:space="preserve">Refer to </w:t>
            </w:r>
            <w:hyperlink r:id="rId15" w:history="1">
              <w:r w:rsidR="003B1F0C">
                <w:rPr>
                  <w:rStyle w:val="Hyperlink"/>
                </w:rPr>
                <w:t>HIPAA Authentication Grid</w:t>
              </w:r>
            </w:hyperlink>
            <w:r>
              <w:rPr>
                <w:color w:val="000000"/>
              </w:rPr>
              <w:t>.</w:t>
            </w:r>
          </w:p>
          <w:p w14:paraId="624DFAEC" w14:textId="77777777" w:rsidR="00586C45" w:rsidDel="00694EB1" w:rsidRDefault="00586C45" w:rsidP="003C5E9A">
            <w:pPr>
              <w:rPr>
                <w:color w:val="000000"/>
              </w:rPr>
            </w:pPr>
          </w:p>
        </w:tc>
      </w:tr>
      <w:tr w:rsidR="008E623A" w:rsidRPr="000F2725" w14:paraId="6B96B520" w14:textId="77777777" w:rsidTr="003569BF">
        <w:tc>
          <w:tcPr>
            <w:tcW w:w="1163" w:type="dxa"/>
            <w:vMerge w:val="restart"/>
          </w:tcPr>
          <w:p w14:paraId="04321512" w14:textId="1BB0FB01" w:rsidR="008E623A" w:rsidRDefault="008E623A" w:rsidP="003C5E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1666" w:type="dxa"/>
            <w:gridSpan w:val="2"/>
            <w:tcBorders>
              <w:bottom w:val="single" w:sz="4" w:space="0" w:color="auto"/>
            </w:tcBorders>
          </w:tcPr>
          <w:p w14:paraId="1D8C82E4" w14:textId="598BBC16" w:rsidR="008E623A" w:rsidRDefault="008E623A" w:rsidP="008E623A">
            <w:pPr>
              <w:rPr>
                <w:color w:val="000000"/>
              </w:rPr>
            </w:pPr>
            <w:r>
              <w:rPr>
                <w:color w:val="000000"/>
              </w:rPr>
              <w:t>Review the Client Information Form (CIF) in theSource to determine if the override(s) is allowed.</w:t>
            </w:r>
          </w:p>
          <w:p w14:paraId="298B99C4" w14:textId="77777777" w:rsidR="008E623A" w:rsidRPr="000F2725" w:rsidRDefault="008E623A" w:rsidP="003C5E9A">
            <w:pPr>
              <w:rPr>
                <w:color w:val="000000"/>
              </w:rPr>
            </w:pPr>
          </w:p>
        </w:tc>
      </w:tr>
      <w:tr w:rsidR="008E623A" w:rsidRPr="000F2725" w14:paraId="5A4336E2" w14:textId="77777777" w:rsidTr="003569BF">
        <w:tc>
          <w:tcPr>
            <w:tcW w:w="1163" w:type="dxa"/>
            <w:vMerge/>
          </w:tcPr>
          <w:p w14:paraId="6A583125" w14:textId="77777777" w:rsidR="008E623A" w:rsidRDefault="008E623A" w:rsidP="008E62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  <w:shd w:val="pct10" w:color="auto" w:fill="auto"/>
          </w:tcPr>
          <w:p w14:paraId="2EBCB866" w14:textId="2238E073" w:rsidR="008E623A" w:rsidRPr="008E623A" w:rsidRDefault="008E623A" w:rsidP="008E62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If the CIF…</w:t>
            </w:r>
          </w:p>
        </w:tc>
        <w:tc>
          <w:tcPr>
            <w:tcW w:w="17300" w:type="dxa"/>
            <w:tcBorders>
              <w:bottom w:val="single" w:sz="4" w:space="0" w:color="auto"/>
            </w:tcBorders>
            <w:shd w:val="pct10" w:color="auto" w:fill="auto"/>
          </w:tcPr>
          <w:p w14:paraId="54624D7A" w14:textId="66F04ED0" w:rsidR="008E623A" w:rsidRPr="008E623A" w:rsidRDefault="008E623A" w:rsidP="008E623A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Then…</w:t>
            </w:r>
          </w:p>
        </w:tc>
      </w:tr>
      <w:tr w:rsidR="008E623A" w:rsidRPr="000F2725" w14:paraId="08E5117F" w14:textId="77777777" w:rsidTr="003569BF">
        <w:tc>
          <w:tcPr>
            <w:tcW w:w="1163" w:type="dxa"/>
            <w:vMerge/>
          </w:tcPr>
          <w:p w14:paraId="7B327707" w14:textId="77777777" w:rsidR="008E623A" w:rsidRDefault="008E623A" w:rsidP="008E62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  <w:shd w:val="clear" w:color="auto" w:fill="auto"/>
          </w:tcPr>
          <w:p w14:paraId="5A0D4CB0" w14:textId="2C0C6465" w:rsidR="008E623A" w:rsidRPr="008E623A" w:rsidRDefault="008E623A" w:rsidP="008E623A">
            <w:pPr>
              <w:rPr>
                <w:b/>
                <w:color w:val="000000"/>
              </w:rPr>
            </w:pPr>
            <w:r>
              <w:t>Allows for specific PBO request or states CCR may enter override</w:t>
            </w:r>
          </w:p>
        </w:tc>
        <w:tc>
          <w:tcPr>
            <w:tcW w:w="17300" w:type="dxa"/>
            <w:tcBorders>
              <w:bottom w:val="single" w:sz="4" w:space="0" w:color="auto"/>
            </w:tcBorders>
            <w:shd w:val="clear" w:color="auto" w:fill="auto"/>
          </w:tcPr>
          <w:p w14:paraId="70DDFE9F" w14:textId="5D4FBF6F" w:rsidR="008E623A" w:rsidRDefault="008E623A" w:rsidP="008E623A">
            <w:r>
              <w:t xml:space="preserve">Proceed to </w:t>
            </w:r>
            <w:proofErr w:type="gramStart"/>
            <w:r>
              <w:t>next</w:t>
            </w:r>
            <w:proofErr w:type="gramEnd"/>
            <w:r>
              <w:t xml:space="preserve"> step. </w:t>
            </w:r>
          </w:p>
          <w:p w14:paraId="0F7E1506" w14:textId="77777777" w:rsidR="008E623A" w:rsidRDefault="008E623A" w:rsidP="008E623A"/>
          <w:p w14:paraId="72F93303" w14:textId="77777777" w:rsidR="008E623A" w:rsidRDefault="008E623A" w:rsidP="008E623A">
            <w:r>
              <w:rPr>
                <w:b/>
                <w:bCs/>
                <w:color w:val="000000"/>
              </w:rPr>
              <w:t xml:space="preserve">Note:  Rejection does NOT need to reject for today’s date </w:t>
            </w:r>
            <w:proofErr w:type="gramStart"/>
            <w:r>
              <w:rPr>
                <w:b/>
                <w:bCs/>
                <w:color w:val="000000"/>
              </w:rPr>
              <w:t>in order to</w:t>
            </w:r>
            <w:proofErr w:type="gramEnd"/>
            <w:r>
              <w:rPr>
                <w:b/>
                <w:bCs/>
                <w:color w:val="000000"/>
              </w:rPr>
              <w:t xml:space="preserve"> apply the override (same day rejection).</w:t>
            </w:r>
          </w:p>
          <w:p w14:paraId="5D26DDE5" w14:textId="77777777" w:rsidR="008E623A" w:rsidRDefault="008E623A" w:rsidP="008E623A"/>
          <w:p w14:paraId="371B71EF" w14:textId="6AC729CF" w:rsidR="008E623A" w:rsidRDefault="006041F9" w:rsidP="008E623A">
            <w:r>
              <w:rPr>
                <w:b/>
                <w:noProof/>
              </w:rPr>
              <w:pict w14:anchorId="72744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i1025" type="#_x0000_t75" alt="Icon - Important Information" style="width:18.8pt;height:15.65pt;visibility:visible">
                  <v:imagedata r:id="rId16" o:title="Icon - Important Information"/>
                </v:shape>
              </w:pict>
            </w:r>
            <w:r w:rsidR="008E623A">
              <w:t xml:space="preserve">  If the CIF indicates pricing, copay, formulary adjustments, or any other financial requirements, transfer to the Senior Team to enter the override.</w:t>
            </w:r>
            <w:r w:rsidR="008E623A" w:rsidRPr="004F027E">
              <w:t xml:space="preserve"> </w:t>
            </w:r>
            <w:r w:rsidR="008E623A" w:rsidRPr="004F027E">
              <w:rPr>
                <w:rStyle w:val="Hyperlink"/>
                <w:color w:val="auto"/>
                <w:u w:val="none"/>
              </w:rPr>
              <w:t>Refer to</w:t>
            </w:r>
            <w:r w:rsidR="00762769">
              <w:rPr>
                <w:rStyle w:val="Hyperlink"/>
                <w:color w:val="auto"/>
                <w:u w:val="none"/>
              </w:rPr>
              <w:t xml:space="preserve"> </w:t>
            </w:r>
            <w:hyperlink r:id="rId17" w:anchor="!/view?docid=0990aac5-274f-424d-9400-546d74b3fed7" w:history="1">
              <w:r w:rsidR="001C0CC0" w:rsidRPr="001C0CC0">
                <w:rPr>
                  <w:rStyle w:val="Hyperlink"/>
                </w:rPr>
                <w:t>Compass MED D - When to Transfer Calls to the Senior Team</w:t>
              </w:r>
            </w:hyperlink>
            <w:r w:rsidR="001C0CC0" w:rsidRPr="001C0CC0">
              <w:rPr>
                <w:rStyle w:val="Hyperlink"/>
                <w:color w:val="auto"/>
                <w:u w:val="none"/>
              </w:rPr>
              <w:t>.</w:t>
            </w:r>
          </w:p>
          <w:p w14:paraId="32EEAC33" w14:textId="77777777" w:rsidR="008E623A" w:rsidRDefault="008E623A" w:rsidP="008E623A">
            <w:pPr>
              <w:rPr>
                <w:b/>
              </w:rPr>
            </w:pPr>
          </w:p>
          <w:p w14:paraId="0950FA38" w14:textId="77777777" w:rsidR="008E623A" w:rsidRDefault="008E623A" w:rsidP="008E623A">
            <w:r>
              <w:rPr>
                <w:b/>
              </w:rPr>
              <w:t>Example:</w:t>
            </w:r>
            <w:r>
              <w:t xml:space="preserve">  Override allowed at $0 copay.</w:t>
            </w:r>
          </w:p>
          <w:p w14:paraId="4B43F399" w14:textId="77777777" w:rsidR="008E623A" w:rsidRPr="008E623A" w:rsidRDefault="008E623A" w:rsidP="008E623A">
            <w:pPr>
              <w:rPr>
                <w:b/>
                <w:color w:val="000000"/>
              </w:rPr>
            </w:pPr>
          </w:p>
        </w:tc>
      </w:tr>
      <w:tr w:rsidR="008E623A" w:rsidRPr="000F2725" w14:paraId="2E7FA2A6" w14:textId="77777777" w:rsidTr="003569BF">
        <w:tc>
          <w:tcPr>
            <w:tcW w:w="1163" w:type="dxa"/>
            <w:vMerge/>
          </w:tcPr>
          <w:p w14:paraId="77CECED0" w14:textId="77777777" w:rsidR="008E623A" w:rsidRDefault="008E623A" w:rsidP="008E62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  <w:shd w:val="clear" w:color="auto" w:fill="auto"/>
          </w:tcPr>
          <w:p w14:paraId="029BFA15" w14:textId="7E20C8C9" w:rsidR="008E623A" w:rsidRDefault="008E623A" w:rsidP="008E623A">
            <w:pPr>
              <w:rPr>
                <w:b/>
                <w:bCs/>
              </w:rPr>
            </w:pPr>
            <w:bookmarkStart w:id="18" w:name="OLE_LINK31"/>
            <w:bookmarkStart w:id="19" w:name="OLE_LINK23"/>
            <w:r>
              <w:t xml:space="preserve">States </w:t>
            </w:r>
            <w:r>
              <w:rPr>
                <w:b/>
                <w:bCs/>
              </w:rPr>
              <w:t>AM Contact</w:t>
            </w:r>
            <w:r>
              <w:t xml:space="preserve"> to enter a PBO or to “CCR Submit PBO </w:t>
            </w:r>
            <w:r w:rsidR="008057E8">
              <w:t>Support</w:t>
            </w:r>
            <w:r>
              <w:t xml:space="preserve"> Task for Approval”</w:t>
            </w:r>
            <w:r>
              <w:rPr>
                <w:b/>
                <w:bCs/>
              </w:rPr>
              <w:t xml:space="preserve"> </w:t>
            </w:r>
            <w:bookmarkEnd w:id="18"/>
          </w:p>
          <w:bookmarkEnd w:id="19"/>
          <w:p w14:paraId="53E0F374" w14:textId="77777777" w:rsidR="008E623A" w:rsidRPr="008E623A" w:rsidRDefault="008E623A" w:rsidP="008E623A">
            <w:pPr>
              <w:rPr>
                <w:b/>
                <w:color w:val="000000"/>
              </w:rPr>
            </w:pPr>
          </w:p>
        </w:tc>
        <w:tc>
          <w:tcPr>
            <w:tcW w:w="17300" w:type="dxa"/>
            <w:tcBorders>
              <w:bottom w:val="single" w:sz="4" w:space="0" w:color="auto"/>
            </w:tcBorders>
            <w:shd w:val="clear" w:color="auto" w:fill="auto"/>
          </w:tcPr>
          <w:p w14:paraId="22C69EFE" w14:textId="799C663B" w:rsidR="00FB2E48" w:rsidRDefault="00FB2E48" w:rsidP="003569BF">
            <w:pPr>
              <w:pStyle w:val="ListParagraph"/>
              <w:numPr>
                <w:ilvl w:val="0"/>
                <w:numId w:val="17"/>
              </w:numPr>
              <w:spacing w:after="120"/>
              <w:contextualSpacing w:val="0"/>
            </w:pPr>
            <w:bookmarkStart w:id="20" w:name="OLE_LINK25"/>
            <w:r>
              <w:t xml:space="preserve">CCR will </w:t>
            </w:r>
            <w:r w:rsidR="00011ABB">
              <w:t xml:space="preserve">Submit </w:t>
            </w:r>
            <w:r w:rsidR="002769A4">
              <w:t xml:space="preserve">a </w:t>
            </w:r>
            <w:r w:rsidR="00762769">
              <w:t>Support</w:t>
            </w:r>
            <w:r w:rsidR="00011ABB">
              <w:t xml:space="preserve"> Task if the beneficiary has </w:t>
            </w:r>
            <w:r w:rsidR="0077053F">
              <w:t>a six-day supply or more</w:t>
            </w:r>
            <w:r w:rsidR="00011ABB">
              <w:t xml:space="preserve"> on hand.</w:t>
            </w:r>
          </w:p>
          <w:p w14:paraId="3C6A9DAC" w14:textId="77777777" w:rsidR="008E623A" w:rsidRPr="003569BF" w:rsidRDefault="00011ABB" w:rsidP="003569BF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Style w:val="Hyperlink"/>
                <w:b/>
                <w:color w:val="000000"/>
                <w:u w:val="none"/>
              </w:rPr>
            </w:pPr>
            <w:r>
              <w:t xml:space="preserve">If less than </w:t>
            </w:r>
            <w:r w:rsidR="002769A4">
              <w:t>six</w:t>
            </w:r>
            <w:r>
              <w:t xml:space="preserve"> days on hand, transfer the call to the Senior Team to triage </w:t>
            </w:r>
            <w:proofErr w:type="gramStart"/>
            <w:r>
              <w:t>next</w:t>
            </w:r>
            <w:proofErr w:type="gramEnd"/>
            <w:r>
              <w:t xml:space="preserve"> steps for Client outreach.</w:t>
            </w:r>
            <w:bookmarkStart w:id="21" w:name="OLE_LINK45"/>
            <w:r>
              <w:t xml:space="preserve"> Refer to</w:t>
            </w:r>
            <w:r w:rsidR="00762769">
              <w:t xml:space="preserve"> </w:t>
            </w:r>
            <w:hyperlink r:id="rId18" w:anchor="!/view?docid=0990aac5-274f-424d-9400-546d74b3fed7" w:history="1">
              <w:r w:rsidR="001C0CC0" w:rsidRPr="001C0CC0">
                <w:rPr>
                  <w:rStyle w:val="Hyperlink"/>
                </w:rPr>
                <w:t>Compass MED D - When to Transfer Calls to the Senior Team</w:t>
              </w:r>
            </w:hyperlink>
            <w:r w:rsidR="001C0CC0" w:rsidRPr="001C0CC0">
              <w:rPr>
                <w:rStyle w:val="Hyperlink"/>
                <w:color w:val="auto"/>
                <w:u w:val="none"/>
              </w:rPr>
              <w:t>.</w:t>
            </w:r>
            <w:bookmarkEnd w:id="20"/>
            <w:bookmarkEnd w:id="21"/>
          </w:p>
          <w:p w14:paraId="77E88693" w14:textId="15DFD141" w:rsidR="003569BF" w:rsidRPr="003569BF" w:rsidRDefault="003569BF" w:rsidP="003569BF"/>
        </w:tc>
      </w:tr>
      <w:tr w:rsidR="008E623A" w:rsidRPr="000F2725" w14:paraId="00D36E21" w14:textId="77777777" w:rsidTr="003569BF">
        <w:tc>
          <w:tcPr>
            <w:tcW w:w="1163" w:type="dxa"/>
            <w:vMerge/>
          </w:tcPr>
          <w:p w14:paraId="7F8CDB64" w14:textId="77777777" w:rsidR="008E623A" w:rsidRDefault="008E623A" w:rsidP="008E62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tcBorders>
              <w:bottom w:val="single" w:sz="4" w:space="0" w:color="auto"/>
            </w:tcBorders>
            <w:shd w:val="clear" w:color="auto" w:fill="auto"/>
          </w:tcPr>
          <w:p w14:paraId="59C996C5" w14:textId="053CEF09" w:rsidR="008E623A" w:rsidRPr="008E623A" w:rsidRDefault="008E623A" w:rsidP="008E623A">
            <w:pPr>
              <w:rPr>
                <w:b/>
                <w:color w:val="000000"/>
              </w:rPr>
            </w:pPr>
            <w:r>
              <w:rPr>
                <w:b/>
              </w:rPr>
              <w:t>DOES NOT</w:t>
            </w:r>
            <w:r>
              <w:t xml:space="preserve"> allow for specific plan benefit override request</w:t>
            </w:r>
          </w:p>
        </w:tc>
        <w:tc>
          <w:tcPr>
            <w:tcW w:w="17300" w:type="dxa"/>
            <w:tcBorders>
              <w:bottom w:val="single" w:sz="4" w:space="0" w:color="auto"/>
            </w:tcBorders>
            <w:shd w:val="clear" w:color="auto" w:fill="auto"/>
          </w:tcPr>
          <w:p w14:paraId="0DAAEFB5" w14:textId="77777777" w:rsidR="008E623A" w:rsidRDefault="008E623A" w:rsidP="008E623A">
            <w:r>
              <w:t>Communicate to the caller that the plan does not allow for the specified override. If other options exist, advise the caller accordingly.</w:t>
            </w:r>
          </w:p>
          <w:p w14:paraId="71BAB882" w14:textId="77777777" w:rsidR="008E623A" w:rsidRDefault="008E623A" w:rsidP="008E623A"/>
          <w:p w14:paraId="2345578D" w14:textId="77777777" w:rsidR="008E623A" w:rsidRDefault="008E623A" w:rsidP="008E623A">
            <w:r>
              <w:rPr>
                <w:b/>
              </w:rPr>
              <w:t xml:space="preserve">Example: </w:t>
            </w:r>
            <w:r>
              <w:t xml:space="preserve"> I apologize, the plan does not allow for the &lt;override being requested&gt;. Your plan will allow you to fill this medication on &lt;steps to follow to obtain Rx).</w:t>
            </w:r>
          </w:p>
          <w:p w14:paraId="25A9DEC2" w14:textId="77777777" w:rsidR="008E623A" w:rsidRPr="008E623A" w:rsidRDefault="008E623A" w:rsidP="008E623A">
            <w:pPr>
              <w:rPr>
                <w:b/>
                <w:color w:val="000000"/>
              </w:rPr>
            </w:pPr>
          </w:p>
        </w:tc>
      </w:tr>
      <w:tr w:rsidR="00586C45" w:rsidRPr="000F2725" w14:paraId="7369E925" w14:textId="77777777" w:rsidTr="003569BF">
        <w:tc>
          <w:tcPr>
            <w:tcW w:w="1163" w:type="dxa"/>
            <w:vMerge w:val="restart"/>
          </w:tcPr>
          <w:p w14:paraId="6AB8DCC7" w14:textId="4810AE84" w:rsidR="00586C45" w:rsidRPr="00492DC4" w:rsidRDefault="00B761E6" w:rsidP="003B1F0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1666" w:type="dxa"/>
            <w:gridSpan w:val="2"/>
            <w:tcBorders>
              <w:bottom w:val="single" w:sz="4" w:space="0" w:color="auto"/>
            </w:tcBorders>
          </w:tcPr>
          <w:p w14:paraId="50FABB33" w14:textId="5763763F" w:rsidR="00586C45" w:rsidRDefault="00586C45" w:rsidP="003C5E9A">
            <w:r>
              <w:rPr>
                <w:color w:val="000000"/>
              </w:rPr>
              <w:t>Identify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type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override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</w:t>
            </w:r>
            <w:r>
              <w:t>erify</w:t>
            </w:r>
            <w:r w:rsidR="00767645">
              <w:t xml:space="preserve"> </w:t>
            </w:r>
            <w:r>
              <w:t>that</w:t>
            </w:r>
            <w:r w:rsidR="00767645">
              <w:t xml:space="preserve"> </w:t>
            </w:r>
            <w:r>
              <w:t>an</w:t>
            </w:r>
            <w:r w:rsidR="00767645">
              <w:t xml:space="preserve"> </w:t>
            </w:r>
            <w:r>
              <w:t>override</w:t>
            </w:r>
            <w:r w:rsidR="00767645">
              <w:t xml:space="preserve"> </w:t>
            </w:r>
            <w:r>
              <w:t>will</w:t>
            </w:r>
            <w:r w:rsidR="00767645">
              <w:t xml:space="preserve"> </w:t>
            </w:r>
            <w:r>
              <w:t>resolve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issue</w:t>
            </w:r>
            <w:r w:rsidR="00767645">
              <w:t xml:space="preserve"> </w:t>
            </w:r>
            <w:r>
              <w:t>by</w:t>
            </w:r>
            <w:r w:rsidR="00767645">
              <w:t xml:space="preserve"> </w:t>
            </w:r>
            <w:r>
              <w:t>viewing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for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medication.</w:t>
            </w:r>
            <w:r w:rsidR="00767645">
              <w:t xml:space="preserve"> </w:t>
            </w:r>
            <w:r>
              <w:rPr>
                <w:color w:val="000000"/>
              </w:rPr>
              <w:t>Refer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 w:rsidR="0079346B">
              <w:rPr>
                <w:color w:val="000000"/>
              </w:rPr>
              <w:t xml:space="preserve">the </w:t>
            </w:r>
            <w:hyperlink w:anchor="_Overview" w:history="1">
              <w:r w:rsidRPr="000C24AC">
                <w:rPr>
                  <w:rStyle w:val="Hyperlink"/>
                </w:rPr>
                <w:t>Override</w:t>
              </w:r>
              <w:r w:rsidR="00767645">
                <w:rPr>
                  <w:rStyle w:val="Hyperlink"/>
                </w:rPr>
                <w:t xml:space="preserve"> </w:t>
              </w:r>
              <w:r w:rsidRPr="000C24AC">
                <w:rPr>
                  <w:rStyle w:val="Hyperlink"/>
                </w:rPr>
                <w:t>Reference</w:t>
              </w:r>
              <w:r w:rsidR="00767645">
                <w:rPr>
                  <w:rStyle w:val="Hyperlink"/>
                </w:rPr>
                <w:t xml:space="preserve"> </w:t>
              </w:r>
              <w:r w:rsidRPr="000C24AC">
                <w:rPr>
                  <w:rStyle w:val="Hyperlink"/>
                </w:rPr>
                <w:t>Table</w:t>
              </w:r>
            </w:hyperlink>
            <w:r w:rsidR="00767645">
              <w:rPr>
                <w:color w:val="000000"/>
              </w:rPr>
              <w:t xml:space="preserve"> </w:t>
            </w:r>
            <w:r w:rsidR="0079346B">
              <w:rPr>
                <w:color w:val="000000"/>
              </w:rPr>
              <w:t xml:space="preserve">section below </w:t>
            </w:r>
            <w:r>
              <w:rPr>
                <w:color w:val="000000"/>
              </w:rPr>
              <w:t>for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scenarios.</w:t>
            </w:r>
          </w:p>
          <w:p w14:paraId="3DEC6580" w14:textId="77777777" w:rsidR="00586C45" w:rsidRDefault="00586C45" w:rsidP="003C5E9A">
            <w:pPr>
              <w:rPr>
                <w:b/>
              </w:rPr>
            </w:pPr>
          </w:p>
          <w:p w14:paraId="30FEAE67" w14:textId="0C63064D" w:rsidR="00586C45" w:rsidRDefault="00586C45" w:rsidP="003C5E9A">
            <w:r w:rsidRPr="00DC248C">
              <w:rPr>
                <w:b/>
              </w:rPr>
              <w:t>Example:</w:t>
            </w:r>
            <w:r w:rsidR="00767645">
              <w:t xml:space="preserve">  </w:t>
            </w:r>
            <w:r>
              <w:t>Beneficiary</w:t>
            </w:r>
            <w:r w:rsidR="00767645">
              <w:t xml:space="preserve"> </w:t>
            </w:r>
            <w:r>
              <w:t>is</w:t>
            </w:r>
            <w:r w:rsidR="00767645">
              <w:t xml:space="preserve"> </w:t>
            </w:r>
            <w:r>
              <w:t>requesting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vacation</w:t>
            </w:r>
            <w:r w:rsidR="00767645">
              <w:t xml:space="preserve"> </w:t>
            </w:r>
            <w:r>
              <w:t>supply</w:t>
            </w:r>
            <w:r w:rsidR="00767645">
              <w:t xml:space="preserve"> </w:t>
            </w:r>
            <w:r>
              <w:t>or</w:t>
            </w:r>
            <w:r w:rsidR="00767645">
              <w:t xml:space="preserve"> </w:t>
            </w:r>
            <w:r>
              <w:t>other</w:t>
            </w:r>
            <w:r w:rsidR="00767645">
              <w:t xml:space="preserve"> </w:t>
            </w:r>
            <w:r>
              <w:t>early</w:t>
            </w:r>
            <w:r w:rsidR="00767645">
              <w:t xml:space="preserve"> </w:t>
            </w:r>
            <w:r>
              <w:t>refill,</w:t>
            </w:r>
            <w:r w:rsidR="00767645">
              <w:t xml:space="preserve"> </w:t>
            </w:r>
            <w:r>
              <w:t>there</w:t>
            </w:r>
            <w:r w:rsidR="00767645">
              <w:t xml:space="preserve"> </w:t>
            </w:r>
            <w:r>
              <w:t>should</w:t>
            </w:r>
            <w:r w:rsidR="00767645">
              <w:t xml:space="preserve"> </w:t>
            </w:r>
            <w:r>
              <w:t>be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for</w:t>
            </w:r>
            <w:r w:rsidR="00767645">
              <w:t xml:space="preserve"> </w:t>
            </w:r>
            <w:r>
              <w:t>Refill</w:t>
            </w:r>
            <w:r w:rsidR="00767645">
              <w:t xml:space="preserve"> </w:t>
            </w:r>
            <w:r>
              <w:t>Too</w:t>
            </w:r>
            <w:r w:rsidR="00767645">
              <w:t xml:space="preserve"> </w:t>
            </w:r>
            <w:r>
              <w:t>Soon</w:t>
            </w:r>
            <w:r w:rsidR="00767645">
              <w:t xml:space="preserve"> </w:t>
            </w:r>
            <w:r>
              <w:t>or</w:t>
            </w:r>
            <w:r w:rsidR="00767645">
              <w:t xml:space="preserve"> </w:t>
            </w:r>
            <w:r>
              <w:t>similar.</w:t>
            </w:r>
          </w:p>
          <w:p w14:paraId="532024AC" w14:textId="77777777" w:rsidR="0098029E" w:rsidRDefault="0098029E" w:rsidP="003C5E9A"/>
          <w:p w14:paraId="0BE8611D" w14:textId="110884DE" w:rsidR="00953927" w:rsidRDefault="00953927" w:rsidP="0054054C">
            <w:pPr>
              <w:ind w:left="12" w:hanging="12"/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  <w:p w14:paraId="3EB3608B" w14:textId="79DBF3D8" w:rsidR="00953927" w:rsidRDefault="00953927" w:rsidP="003569BF">
            <w:pPr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color w:val="000000"/>
              </w:rPr>
            </w:pPr>
            <w:bookmarkStart w:id="22" w:name="COVID19CIFReview"/>
            <w:r w:rsidRPr="00B761E6">
              <w:rPr>
                <w:color w:val="000000"/>
              </w:rPr>
              <w:t>If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related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to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b/>
                <w:bCs/>
                <w:color w:val="000000"/>
              </w:rPr>
              <w:t>COVID-19</w:t>
            </w:r>
            <w:bookmarkEnd w:id="22"/>
            <w:r w:rsidR="00767645" w:rsidRPr="00B761E6">
              <w:rPr>
                <w:b/>
                <w:bCs/>
                <w:color w:val="000000"/>
              </w:rPr>
              <w:t xml:space="preserve"> </w:t>
            </w:r>
            <w:r w:rsidRPr="00B761E6">
              <w:rPr>
                <w:b/>
                <w:bCs/>
                <w:color w:val="000000"/>
              </w:rPr>
              <w:t>(Coronavirus),</w:t>
            </w:r>
            <w:r w:rsidR="00767645" w:rsidRPr="00B761E6">
              <w:rPr>
                <w:b/>
                <w:bCs/>
                <w:color w:val="000000"/>
              </w:rPr>
              <w:t xml:space="preserve"> </w:t>
            </w:r>
            <w:r w:rsidRPr="00B761E6">
              <w:rPr>
                <w:b/>
                <w:bCs/>
                <w:color w:val="000000"/>
              </w:rPr>
              <w:t>review</w:t>
            </w:r>
            <w:r w:rsidR="00767645" w:rsidRPr="00B761E6">
              <w:rPr>
                <w:b/>
                <w:bCs/>
                <w:color w:val="000000"/>
              </w:rPr>
              <w:t xml:space="preserve"> </w:t>
            </w:r>
            <w:r w:rsidRPr="00B761E6">
              <w:rPr>
                <w:b/>
                <w:bCs/>
                <w:color w:val="000000"/>
              </w:rPr>
              <w:t>the</w:t>
            </w:r>
            <w:r w:rsidR="00767645" w:rsidRPr="00B761E6">
              <w:rPr>
                <w:b/>
                <w:bCs/>
                <w:color w:val="000000"/>
              </w:rPr>
              <w:t xml:space="preserve"> </w:t>
            </w:r>
            <w:r w:rsidRPr="00B761E6">
              <w:rPr>
                <w:b/>
                <w:bCs/>
                <w:color w:val="000000"/>
              </w:rPr>
              <w:t>CIF</w:t>
            </w:r>
            <w:r w:rsidR="00767645" w:rsidRPr="00B761E6">
              <w:rPr>
                <w:b/>
                <w:bCs/>
                <w:color w:val="000000"/>
              </w:rPr>
              <w:t xml:space="preserve"> </w:t>
            </w:r>
            <w:r w:rsidRPr="00B761E6">
              <w:rPr>
                <w:color w:val="000000"/>
              </w:rPr>
              <w:t>to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ensure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that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we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follow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the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client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specific</w:t>
            </w:r>
            <w:r w:rsidR="00767645" w:rsidRPr="00B761E6">
              <w:rPr>
                <w:color w:val="000000"/>
              </w:rPr>
              <w:t xml:space="preserve"> </w:t>
            </w:r>
            <w:r w:rsidRPr="00B761E6">
              <w:rPr>
                <w:color w:val="000000"/>
              </w:rPr>
              <w:t>process</w:t>
            </w:r>
            <w:r>
              <w:rPr>
                <w:color w:val="000000"/>
              </w:rPr>
              <w:t>.</w:t>
            </w:r>
            <w:r w:rsidR="00767645">
              <w:rPr>
                <w:color w:val="000000"/>
              </w:rPr>
              <w:t xml:space="preserve"> </w:t>
            </w:r>
          </w:p>
          <w:p w14:paraId="028B936F" w14:textId="7AABB81C" w:rsidR="00953927" w:rsidRDefault="00953927" w:rsidP="003569BF">
            <w:pPr>
              <w:numPr>
                <w:ilvl w:val="1"/>
                <w:numId w:val="8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beneficiary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calling,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check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determine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SCC-13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option.</w:t>
            </w:r>
          </w:p>
          <w:p w14:paraId="3FA3C21F" w14:textId="3E7B8640" w:rsidR="00953927" w:rsidRDefault="00953927" w:rsidP="003569BF">
            <w:pPr>
              <w:numPr>
                <w:ilvl w:val="1"/>
                <w:numId w:val="8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="00DA0925">
              <w:rPr>
                <w:color w:val="000000"/>
              </w:rPr>
              <w:t>beneficiary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calling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SCC-13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option,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check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Disaster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Relief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(DR)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override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mandatory.</w:t>
            </w:r>
          </w:p>
          <w:p w14:paraId="085AECF8" w14:textId="1E404DDA" w:rsidR="00953927" w:rsidRDefault="00953927" w:rsidP="003569BF">
            <w:pPr>
              <w:numPr>
                <w:ilvl w:val="2"/>
                <w:numId w:val="8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states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use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override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have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access,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has</w:t>
            </w:r>
            <w:r w:rsidR="00767645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MChoice</w:t>
            </w:r>
            <w:proofErr w:type="spellEnd"/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Incentivized,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QVT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issues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because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early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refill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anything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outside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early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refill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rejection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previously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specified,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follow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standard</w:t>
            </w:r>
            <w:r w:rsidR="00767645">
              <w:rPr>
                <w:color w:val="000000"/>
              </w:rPr>
              <w:t xml:space="preserve"> t</w:t>
            </w:r>
            <w:r>
              <w:rPr>
                <w:color w:val="000000"/>
              </w:rPr>
              <w:t>ransfer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process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Senior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Team.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Refer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346678">
              <w:rPr>
                <w:color w:val="000000"/>
              </w:rPr>
              <w:t xml:space="preserve"> </w:t>
            </w:r>
            <w:hyperlink r:id="rId19" w:anchor="!/view?docid=0990aac5-274f-424d-9400-546d74b3fed7" w:history="1">
              <w:r w:rsidR="001C0CC0" w:rsidRPr="001C0CC0">
                <w:rPr>
                  <w:rStyle w:val="Hyperlink"/>
                </w:rPr>
                <w:t>Compass MED D - When to Transfer Calls to the Senior Team</w:t>
              </w:r>
            </w:hyperlink>
            <w:r w:rsidR="001C0CC0" w:rsidRPr="001C0CC0">
              <w:rPr>
                <w:rStyle w:val="Hyperlink"/>
                <w:color w:val="auto"/>
                <w:u w:val="none"/>
              </w:rPr>
              <w:t>.</w:t>
            </w:r>
          </w:p>
          <w:p w14:paraId="2673CA4D" w14:textId="1E3D0592" w:rsidR="00953927" w:rsidRDefault="00953927" w:rsidP="003569BF">
            <w:pPr>
              <w:numPr>
                <w:ilvl w:val="0"/>
                <w:numId w:val="8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client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specific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process:</w:t>
            </w:r>
          </w:p>
          <w:p w14:paraId="4324A4B2" w14:textId="56ABC37F" w:rsidR="00953927" w:rsidRDefault="00953927" w:rsidP="003569BF">
            <w:pPr>
              <w:numPr>
                <w:ilvl w:val="1"/>
                <w:numId w:val="8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Determine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plan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allows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767645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90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day</w:t>
            </w:r>
            <w:proofErr w:type="gramEnd"/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fill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vs.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30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day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fill.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="00177CB4" w:rsidRPr="00177CB4">
              <w:rPr>
                <w:b/>
                <w:color w:val="000000"/>
              </w:rPr>
              <w:t>Example</w:t>
            </w:r>
            <w:r w:rsidRPr="00177CB4">
              <w:rPr>
                <w:b/>
                <w:color w:val="000000"/>
              </w:rPr>
              <w:t>:</w:t>
            </w:r>
            <w:r w:rsidR="00767645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Maintenance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Choice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Retail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90).</w:t>
            </w:r>
          </w:p>
          <w:p w14:paraId="6FCF0765" w14:textId="026F675E" w:rsidR="00953927" w:rsidRPr="008E4524" w:rsidRDefault="00953927" w:rsidP="003569BF">
            <w:pPr>
              <w:pStyle w:val="ListParagraph"/>
              <w:numPr>
                <w:ilvl w:val="1"/>
                <w:numId w:val="8"/>
              </w:numPr>
              <w:spacing w:after="120"/>
              <w:contextualSpacing w:val="0"/>
              <w:rPr>
                <w:color w:val="000000"/>
              </w:rPr>
            </w:pPr>
            <w:r w:rsidRPr="008E4524">
              <w:rPr>
                <w:color w:val="000000"/>
              </w:rPr>
              <w:t>Use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code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b/>
                <w:bCs/>
                <w:color w:val="000000"/>
              </w:rPr>
              <w:t>RF</w:t>
            </w:r>
            <w:r w:rsidR="00767645" w:rsidRPr="008E4524">
              <w:rPr>
                <w:b/>
                <w:bCs/>
                <w:color w:val="000000"/>
              </w:rPr>
              <w:t xml:space="preserve"> </w:t>
            </w:r>
            <w:r w:rsidRPr="008E4524">
              <w:rPr>
                <w:b/>
                <w:bCs/>
                <w:color w:val="000000"/>
              </w:rPr>
              <w:t>–</w:t>
            </w:r>
            <w:r w:rsidR="00767645" w:rsidRPr="008E4524">
              <w:rPr>
                <w:b/>
                <w:bCs/>
                <w:color w:val="000000"/>
              </w:rPr>
              <w:t xml:space="preserve"> </w:t>
            </w:r>
            <w:r w:rsidRPr="008E4524">
              <w:rPr>
                <w:b/>
                <w:bCs/>
                <w:color w:val="000000"/>
              </w:rPr>
              <w:t>Override</w:t>
            </w:r>
            <w:r w:rsidR="00767645" w:rsidRPr="008E4524">
              <w:rPr>
                <w:b/>
                <w:bCs/>
                <w:color w:val="000000"/>
              </w:rPr>
              <w:t xml:space="preserve"> </w:t>
            </w:r>
            <w:r w:rsidRPr="008E4524">
              <w:rPr>
                <w:b/>
                <w:bCs/>
                <w:color w:val="000000"/>
              </w:rPr>
              <w:t>Refill</w:t>
            </w:r>
            <w:r w:rsidR="00767645" w:rsidRPr="008E4524">
              <w:rPr>
                <w:b/>
                <w:bCs/>
                <w:color w:val="000000"/>
              </w:rPr>
              <w:t xml:space="preserve"> </w:t>
            </w:r>
            <w:r w:rsidRPr="008E4524">
              <w:rPr>
                <w:b/>
                <w:bCs/>
                <w:color w:val="000000"/>
              </w:rPr>
              <w:t>Code</w:t>
            </w:r>
            <w:r w:rsidR="00767645" w:rsidRPr="008E4524">
              <w:rPr>
                <w:b/>
                <w:bCs/>
                <w:color w:val="000000"/>
              </w:rPr>
              <w:t xml:space="preserve"> </w:t>
            </w:r>
            <w:r w:rsidRPr="008E4524">
              <w:rPr>
                <w:color w:val="000000"/>
              </w:rPr>
              <w:t>for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30</w:t>
            </w:r>
            <w:r w:rsidR="00767645" w:rsidRPr="008E4524">
              <w:rPr>
                <w:color w:val="000000"/>
              </w:rPr>
              <w:t xml:space="preserve"> </w:t>
            </w:r>
            <w:proofErr w:type="gramStart"/>
            <w:r w:rsidRPr="008E4524">
              <w:rPr>
                <w:color w:val="000000"/>
              </w:rPr>
              <w:t>day</w:t>
            </w:r>
            <w:proofErr w:type="gramEnd"/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or</w:t>
            </w:r>
            <w:r w:rsidR="00767645" w:rsidRPr="008E4524">
              <w:rPr>
                <w:color w:val="000000"/>
              </w:rPr>
              <w:t xml:space="preserve"> </w:t>
            </w:r>
            <w:proofErr w:type="gramStart"/>
            <w:r w:rsidRPr="008E4524">
              <w:rPr>
                <w:color w:val="000000"/>
              </w:rPr>
              <w:t>90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day</w:t>
            </w:r>
            <w:proofErr w:type="gramEnd"/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dependent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upon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Client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Program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Offerings.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Refer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to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instructions</w:t>
            </w:r>
            <w:r w:rsidR="00767645" w:rsidRPr="008E4524">
              <w:rPr>
                <w:color w:val="000000"/>
              </w:rPr>
              <w:t xml:space="preserve"> </w:t>
            </w:r>
            <w:r w:rsidRPr="008E4524">
              <w:rPr>
                <w:color w:val="000000"/>
              </w:rPr>
              <w:t>on</w:t>
            </w:r>
            <w:r w:rsidR="00346678" w:rsidRPr="008E4524">
              <w:rPr>
                <w:color w:val="000000"/>
              </w:rPr>
              <w:t xml:space="preserve"> </w:t>
            </w:r>
            <w:hyperlink r:id="rId20" w:anchor="!/view?docid=44418b02-7e70-41cc-bb2e-bb38164a951f" w:history="1">
              <w:r w:rsidR="008E4524" w:rsidRPr="00B324A4">
                <w:rPr>
                  <w:rStyle w:val="Hyperlink"/>
                </w:rPr>
                <w:t>Compass – Plan Benefit Override (PBO) Guide 061708</w:t>
              </w:r>
            </w:hyperlink>
            <w:r w:rsidRPr="008E4524">
              <w:rPr>
                <w:color w:val="000000"/>
              </w:rPr>
              <w:t>.</w:t>
            </w:r>
          </w:p>
          <w:p w14:paraId="745B9983" w14:textId="76090600" w:rsidR="00953927" w:rsidRPr="00953927" w:rsidRDefault="00953927">
            <w:pPr>
              <w:pStyle w:val="NormalWeb"/>
              <w:numPr>
                <w:ilvl w:val="2"/>
                <w:numId w:val="8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Calls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using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RF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Override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Code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should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NOT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transferred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Senior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Team.</w:t>
            </w:r>
          </w:p>
          <w:p w14:paraId="3E04D0A6" w14:textId="77777777" w:rsidR="00953927" w:rsidRDefault="00953927" w:rsidP="00953927">
            <w:pPr>
              <w:pStyle w:val="NormalWeb"/>
              <w:spacing w:before="0" w:beforeAutospacing="0" w:after="0" w:afterAutospacing="0"/>
              <w:ind w:left="2160"/>
              <w:rPr>
                <w:color w:val="000000"/>
                <w:sz w:val="27"/>
                <w:szCs w:val="27"/>
              </w:rPr>
            </w:pPr>
          </w:p>
          <w:p w14:paraId="6D3F845B" w14:textId="055560C6" w:rsidR="00953927" w:rsidRDefault="00346678" w:rsidP="00CB545C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9E61FAB" wp14:editId="57BBFFA2">
                  <wp:extent cx="3142857" cy="4361905"/>
                  <wp:effectExtent l="19050" t="19050" r="19685" b="196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4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91140" w14:textId="7EC7E30F" w:rsidR="00953927" w:rsidRDefault="00953927" w:rsidP="00953927">
            <w:pPr>
              <w:pStyle w:val="NormalWeb"/>
              <w:spacing w:before="0" w:beforeAutospacing="0" w:after="0" w:afterAutospacing="0"/>
              <w:ind w:left="1440"/>
              <w:rPr>
                <w:rFonts w:ascii="Verdana" w:hAnsi="Verdana"/>
                <w:color w:val="000000"/>
              </w:rPr>
            </w:pPr>
          </w:p>
          <w:p w14:paraId="5497BDF7" w14:textId="5FA7CAF3" w:rsidR="00953927" w:rsidRDefault="00953927" w:rsidP="00953927">
            <w:pPr>
              <w:pStyle w:val="NormalWeb"/>
              <w:spacing w:before="0" w:beforeAutospacing="0" w:after="0" w:afterAutospacing="0"/>
              <w:ind w:left="144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Reminder:</w:t>
            </w:r>
            <w:r w:rsidR="00767645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When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using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RF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Override,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add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note</w:t>
            </w:r>
            <w:r w:rsidR="00767645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stating:</w:t>
            </w:r>
            <w:r w:rsidR="00767645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bCs/>
                <w:color w:val="000000"/>
              </w:rPr>
              <w:t>COVID-19</w:t>
            </w:r>
            <w:r w:rsidR="003B1F0C" w:rsidRPr="003B1F0C">
              <w:rPr>
                <w:rFonts w:ascii="Verdana" w:hAnsi="Verdana"/>
                <w:color w:val="000000"/>
              </w:rPr>
              <w:t>.</w:t>
            </w:r>
          </w:p>
          <w:p w14:paraId="35756329" w14:textId="77777777" w:rsidR="00586C45" w:rsidRPr="000F2725" w:rsidRDefault="00586C45" w:rsidP="00563EDD">
            <w:pPr>
              <w:jc w:val="center"/>
              <w:textAlignment w:val="top"/>
              <w:rPr>
                <w:color w:val="000000"/>
              </w:rPr>
            </w:pPr>
          </w:p>
        </w:tc>
      </w:tr>
      <w:tr w:rsidR="00586C45" w:rsidRPr="000F2725" w14:paraId="34340EF9" w14:textId="77777777" w:rsidTr="003569BF">
        <w:tc>
          <w:tcPr>
            <w:tcW w:w="1163" w:type="dxa"/>
            <w:vMerge/>
          </w:tcPr>
          <w:p w14:paraId="412214B2" w14:textId="65969449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shd w:val="pct10" w:color="auto" w:fill="auto"/>
          </w:tcPr>
          <w:p w14:paraId="5380CC00" w14:textId="622BA93B" w:rsidR="00586C45" w:rsidRDefault="00586C45" w:rsidP="00492DC4">
            <w:pPr>
              <w:jc w:val="center"/>
              <w:rPr>
                <w:color w:val="000000"/>
              </w:rPr>
            </w:pPr>
            <w:r w:rsidRPr="00CC3E4E">
              <w:rPr>
                <w:b/>
              </w:rPr>
              <w:t>If…</w:t>
            </w:r>
          </w:p>
        </w:tc>
        <w:tc>
          <w:tcPr>
            <w:tcW w:w="17300" w:type="dxa"/>
            <w:shd w:val="pct10" w:color="auto" w:fill="auto"/>
          </w:tcPr>
          <w:p w14:paraId="0F1F05F4" w14:textId="77777777" w:rsidR="00586C45" w:rsidRDefault="00586C45" w:rsidP="003C5E9A">
            <w:pPr>
              <w:jc w:val="center"/>
              <w:rPr>
                <w:color w:val="000000"/>
              </w:rPr>
            </w:pPr>
            <w:r w:rsidRPr="00CC3E4E">
              <w:rPr>
                <w:b/>
              </w:rPr>
              <w:t>Then…</w:t>
            </w:r>
          </w:p>
        </w:tc>
      </w:tr>
      <w:tr w:rsidR="00586C45" w:rsidRPr="000F2725" w14:paraId="0878F558" w14:textId="77777777" w:rsidTr="003569BF">
        <w:tc>
          <w:tcPr>
            <w:tcW w:w="1163" w:type="dxa"/>
            <w:vMerge/>
          </w:tcPr>
          <w:p w14:paraId="4C2F3C2D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</w:tcPr>
          <w:p w14:paraId="4B245C65" w14:textId="40F9D6DF" w:rsidR="00586C45" w:rsidRDefault="00586C45" w:rsidP="003C5E9A">
            <w:pPr>
              <w:rPr>
                <w:color w:val="000000"/>
              </w:rPr>
            </w:pP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</w:p>
        </w:tc>
        <w:tc>
          <w:tcPr>
            <w:tcW w:w="17300" w:type="dxa"/>
          </w:tcPr>
          <w:p w14:paraId="4CF9648F" w14:textId="08592325" w:rsidR="00586C45" w:rsidRDefault="00BF38E6">
            <w:pPr>
              <w:pStyle w:val="ListParagraph"/>
              <w:numPr>
                <w:ilvl w:val="0"/>
                <w:numId w:val="11"/>
              </w:numPr>
            </w:pPr>
            <w:r>
              <w:t xml:space="preserve">In the </w:t>
            </w:r>
            <w:r w:rsidRPr="00BF38E6">
              <w:rPr>
                <w:b/>
                <w:bCs/>
              </w:rPr>
              <w:t>Reject Code</w:t>
            </w:r>
            <w:r>
              <w:t xml:space="preserve"> column of the claims table, click the </w:t>
            </w:r>
            <w:r w:rsidRPr="00B324A4">
              <w:rPr>
                <w:b/>
                <w:bCs/>
              </w:rPr>
              <w:t>Reject Code</w:t>
            </w:r>
            <w:r w:rsidR="00B324A4" w:rsidRPr="00B324A4">
              <w:rPr>
                <w:b/>
                <w:bCs/>
              </w:rPr>
              <w:t xml:space="preserve"> #</w:t>
            </w:r>
            <w:r>
              <w:t xml:space="preserve"> hyperlink. </w:t>
            </w:r>
            <w:r w:rsidR="00586C45" w:rsidRPr="00447D5A">
              <w:t>There</w:t>
            </w:r>
            <w:r w:rsidR="00767645">
              <w:t xml:space="preserve"> </w:t>
            </w:r>
            <w:r w:rsidR="00586C45" w:rsidRPr="00447D5A">
              <w:t>will</w:t>
            </w:r>
            <w:r w:rsidR="00767645">
              <w:t xml:space="preserve"> </w:t>
            </w:r>
            <w:r w:rsidR="00586C45" w:rsidRPr="00447D5A">
              <w:t>be</w:t>
            </w:r>
            <w:r w:rsidR="00767645">
              <w:t xml:space="preserve"> </w:t>
            </w:r>
            <w:r w:rsidR="00586C45" w:rsidRPr="00447D5A">
              <w:t>codes</w:t>
            </w:r>
            <w:r w:rsidR="00767645">
              <w:t xml:space="preserve"> </w:t>
            </w:r>
            <w:r w:rsidR="00586C45" w:rsidRPr="00447D5A">
              <w:t>and/or</w:t>
            </w:r>
            <w:r w:rsidR="00767645">
              <w:t xml:space="preserve"> </w:t>
            </w:r>
            <w:r w:rsidR="00586C45" w:rsidRPr="00447D5A">
              <w:t>messaging</w:t>
            </w:r>
            <w:r w:rsidR="00767645">
              <w:t xml:space="preserve"> </w:t>
            </w:r>
            <w:r w:rsidR="00586C45" w:rsidRPr="00447D5A">
              <w:t>to</w:t>
            </w:r>
            <w:r w:rsidR="00767645">
              <w:t xml:space="preserve"> </w:t>
            </w:r>
            <w:r w:rsidR="00586C45" w:rsidRPr="00447D5A">
              <w:t>indicate</w:t>
            </w:r>
            <w:r w:rsidR="00767645">
              <w:t xml:space="preserve"> </w:t>
            </w:r>
            <w:r w:rsidR="00586C45" w:rsidRPr="00447D5A">
              <w:t>why</w:t>
            </w:r>
            <w:r w:rsidR="00767645">
              <w:t xml:space="preserve"> </w:t>
            </w:r>
            <w:r w:rsidR="00586C45" w:rsidRPr="00447D5A">
              <w:t>the</w:t>
            </w:r>
            <w:r w:rsidR="00767645">
              <w:t xml:space="preserve"> </w:t>
            </w:r>
            <w:r w:rsidR="00586C45" w:rsidRPr="00447D5A">
              <w:t>claim</w:t>
            </w:r>
            <w:r w:rsidR="00767645">
              <w:t xml:space="preserve"> </w:t>
            </w:r>
            <w:r w:rsidR="00586C45" w:rsidRPr="00447D5A">
              <w:t>is</w:t>
            </w:r>
            <w:r w:rsidR="00767645">
              <w:t xml:space="preserve"> </w:t>
            </w:r>
            <w:proofErr w:type="gramStart"/>
            <w:r w:rsidR="00586C45" w:rsidRPr="00447D5A">
              <w:t>rejecting</w:t>
            </w:r>
            <w:proofErr w:type="gramEnd"/>
            <w:r w:rsidR="00586C45" w:rsidRPr="00447D5A">
              <w:t>.</w:t>
            </w:r>
          </w:p>
          <w:p w14:paraId="1693A1EF" w14:textId="0990135E" w:rsidR="00586C45" w:rsidRPr="00E07598" w:rsidRDefault="00586C45">
            <w:pPr>
              <w:pStyle w:val="ListParagraph"/>
              <w:numPr>
                <w:ilvl w:val="0"/>
                <w:numId w:val="11"/>
              </w:numPr>
            </w:pPr>
            <w:r w:rsidRPr="00E07598">
              <w:t>Ensure</w:t>
            </w:r>
            <w:r w:rsidR="00767645">
              <w:t xml:space="preserve"> </w:t>
            </w:r>
            <w:r w:rsidRPr="00E07598">
              <w:t>the</w:t>
            </w:r>
            <w:r w:rsidR="00767645">
              <w:t xml:space="preserve"> </w:t>
            </w:r>
            <w:r w:rsidRPr="00E07598">
              <w:t>codes/messaging</w:t>
            </w:r>
            <w:r w:rsidR="00767645">
              <w:t xml:space="preserve"> </w:t>
            </w:r>
            <w:r w:rsidRPr="00E07598">
              <w:t>reflect</w:t>
            </w:r>
            <w:r>
              <w:t>s</w:t>
            </w:r>
            <w:r w:rsidR="00767645">
              <w:t xml:space="preserve"> </w:t>
            </w:r>
            <w:r w:rsidRPr="00E07598">
              <w:t>the</w:t>
            </w:r>
            <w:r w:rsidR="00767645">
              <w:t xml:space="preserve"> </w:t>
            </w:r>
            <w:r w:rsidRPr="00E07598">
              <w:t>issue</w:t>
            </w:r>
            <w:r w:rsidR="00767645">
              <w:t xml:space="preserve"> </w:t>
            </w:r>
            <w:r w:rsidRPr="00E07598">
              <w:t>at</w:t>
            </w:r>
            <w:r w:rsidR="00767645">
              <w:t xml:space="preserve"> </w:t>
            </w:r>
            <w:r w:rsidRPr="00E07598">
              <w:t>hand.</w:t>
            </w:r>
          </w:p>
          <w:p w14:paraId="38B81B73" w14:textId="77777777" w:rsidR="003C5E9A" w:rsidRDefault="003C5E9A" w:rsidP="00E67DC9">
            <w:pPr>
              <w:rPr>
                <w:b/>
              </w:rPr>
            </w:pPr>
          </w:p>
          <w:p w14:paraId="0A01EB83" w14:textId="466EAE79" w:rsidR="00586C45" w:rsidRDefault="00586C45" w:rsidP="00EC0F73">
            <w:pPr>
              <w:ind w:left="720"/>
            </w:pPr>
            <w:r w:rsidRPr="007E05E0">
              <w:rPr>
                <w:b/>
              </w:rPr>
              <w:t>Note:</w:t>
            </w:r>
            <w:r w:rsidR="00767645">
              <w:t xml:space="preserve">  </w:t>
            </w: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is</w:t>
            </w:r>
            <w:r w:rsidR="00767645">
              <w:t xml:space="preserve"> </w:t>
            </w:r>
            <w:r>
              <w:t>required</w:t>
            </w:r>
            <w:r w:rsidR="00767645">
              <w:t xml:space="preserve"> </w:t>
            </w:r>
            <w:r>
              <w:t>so</w:t>
            </w:r>
            <w:r w:rsidR="00767645">
              <w:t xml:space="preserve"> </w:t>
            </w:r>
            <w:r>
              <w:t>that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PBO</w:t>
            </w:r>
            <w:r w:rsidR="00767645">
              <w:t xml:space="preserve"> </w:t>
            </w:r>
            <w:r>
              <w:t>can</w:t>
            </w:r>
            <w:r w:rsidR="00767645">
              <w:t xml:space="preserve"> </w:t>
            </w:r>
            <w:r>
              <w:t>be</w:t>
            </w:r>
            <w:r w:rsidR="00767645">
              <w:t xml:space="preserve"> </w:t>
            </w:r>
            <w:r>
              <w:t>entered</w:t>
            </w:r>
            <w:r w:rsidR="00767645">
              <w:t xml:space="preserve"> </w:t>
            </w:r>
            <w:r>
              <w:t>with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 w:rsidRPr="006C17D1">
              <w:t>specific</w:t>
            </w:r>
            <w:r w:rsidR="00767645">
              <w:t xml:space="preserve"> </w:t>
            </w:r>
            <w:r w:rsidRPr="006C17D1">
              <w:t>NDC</w:t>
            </w:r>
            <w:r w:rsidR="00767645">
              <w:t xml:space="preserve"> </w:t>
            </w:r>
            <w:r w:rsidRPr="006C17D1">
              <w:t>that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pharmacy</w:t>
            </w:r>
            <w:r w:rsidR="00767645">
              <w:t xml:space="preserve"> </w:t>
            </w:r>
            <w:r>
              <w:t>is</w:t>
            </w:r>
            <w:r w:rsidR="00767645">
              <w:t xml:space="preserve"> </w:t>
            </w:r>
            <w:r>
              <w:t>submitting</w:t>
            </w:r>
            <w:r w:rsidR="00767645">
              <w:t xml:space="preserve"> </w:t>
            </w:r>
            <w:r>
              <w:t>which</w:t>
            </w:r>
            <w:r w:rsidR="00767645">
              <w:t xml:space="preserve"> </w:t>
            </w:r>
            <w:r>
              <w:t>will</w:t>
            </w:r>
            <w:r w:rsidR="00767645">
              <w:t xml:space="preserve"> </w:t>
            </w:r>
            <w:r>
              <w:t>avoid</w:t>
            </w:r>
            <w:r w:rsidR="00767645">
              <w:t xml:space="preserve"> </w:t>
            </w:r>
            <w:r>
              <w:t>further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claims.</w:t>
            </w:r>
          </w:p>
          <w:p w14:paraId="06B4C72D" w14:textId="77777777" w:rsidR="003C5E9A" w:rsidRDefault="003C5E9A" w:rsidP="00E67DC9">
            <w:pPr>
              <w:rPr>
                <w:color w:val="000000"/>
              </w:rPr>
            </w:pPr>
          </w:p>
          <w:p w14:paraId="7C81637B" w14:textId="46231DAD" w:rsidR="00586C45" w:rsidRDefault="00586C45">
            <w:pPr>
              <w:pStyle w:val="ListParagraph"/>
              <w:numPr>
                <w:ilvl w:val="0"/>
                <w:numId w:val="11"/>
              </w:numPr>
              <w:rPr>
                <w:color w:val="000000"/>
              </w:rPr>
            </w:pPr>
            <w:r w:rsidRPr="00EC0F73">
              <w:rPr>
                <w:color w:val="000000"/>
              </w:rPr>
              <w:t>Move</w:t>
            </w:r>
            <w:r w:rsidR="00767645" w:rsidRPr="00EC0F73">
              <w:rPr>
                <w:color w:val="000000"/>
              </w:rPr>
              <w:t xml:space="preserve"> </w:t>
            </w:r>
            <w:r w:rsidRPr="00EC0F73">
              <w:rPr>
                <w:color w:val="000000"/>
              </w:rPr>
              <w:t>on</w:t>
            </w:r>
            <w:r w:rsidR="00767645" w:rsidRPr="00EC0F73">
              <w:rPr>
                <w:color w:val="000000"/>
              </w:rPr>
              <w:t xml:space="preserve"> </w:t>
            </w:r>
            <w:r w:rsidRPr="00EC0F73">
              <w:rPr>
                <w:color w:val="000000"/>
              </w:rPr>
              <w:t>to</w:t>
            </w:r>
            <w:r w:rsidR="00767645" w:rsidRPr="00EC0F73">
              <w:rPr>
                <w:color w:val="000000"/>
              </w:rPr>
              <w:t xml:space="preserve"> </w:t>
            </w:r>
            <w:r w:rsidRPr="00EC0F73">
              <w:rPr>
                <w:color w:val="000000"/>
              </w:rPr>
              <w:t>Step</w:t>
            </w:r>
            <w:r w:rsidR="00767645" w:rsidRPr="00EC0F73">
              <w:rPr>
                <w:color w:val="000000"/>
              </w:rPr>
              <w:t xml:space="preserve"> </w:t>
            </w:r>
            <w:r w:rsidR="008E623A">
              <w:rPr>
                <w:color w:val="000000"/>
              </w:rPr>
              <w:t>5</w:t>
            </w:r>
            <w:r w:rsidRPr="00EC0F73">
              <w:rPr>
                <w:color w:val="000000"/>
              </w:rPr>
              <w:t>.</w:t>
            </w:r>
          </w:p>
          <w:p w14:paraId="6049C0DE" w14:textId="4321A345" w:rsidR="003B1F0C" w:rsidRPr="00EC0F73" w:rsidRDefault="003B1F0C" w:rsidP="003B1F0C">
            <w:pPr>
              <w:pStyle w:val="ListParagraph"/>
              <w:rPr>
                <w:color w:val="000000"/>
              </w:rPr>
            </w:pPr>
          </w:p>
        </w:tc>
      </w:tr>
      <w:tr w:rsidR="00586C45" w:rsidRPr="000F2725" w14:paraId="4872942F" w14:textId="77777777" w:rsidTr="003569BF">
        <w:tc>
          <w:tcPr>
            <w:tcW w:w="1163" w:type="dxa"/>
            <w:vMerge/>
          </w:tcPr>
          <w:p w14:paraId="2368EBA4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</w:tcPr>
          <w:p w14:paraId="0B24AEAD" w14:textId="41FBB96A" w:rsidR="00586C45" w:rsidRDefault="00586C45" w:rsidP="003C5E9A">
            <w:pPr>
              <w:rPr>
                <w:color w:val="000000"/>
              </w:rPr>
            </w:pPr>
            <w:r>
              <w:t>No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</w:p>
        </w:tc>
        <w:tc>
          <w:tcPr>
            <w:tcW w:w="17300" w:type="dxa"/>
          </w:tcPr>
          <w:p w14:paraId="194DC9E3" w14:textId="07CDBEAF" w:rsidR="00586C45" w:rsidRDefault="00586C45">
            <w:pPr>
              <w:pStyle w:val="ListParagraph"/>
              <w:numPr>
                <w:ilvl w:val="0"/>
                <w:numId w:val="12"/>
              </w:numPr>
            </w:pPr>
            <w:r>
              <w:t>Run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 w:rsidRPr="00EC0F73">
              <w:rPr>
                <w:b/>
              </w:rPr>
              <w:t>Test</w:t>
            </w:r>
            <w:r w:rsidR="00767645" w:rsidRPr="00EC0F73">
              <w:rPr>
                <w:b/>
              </w:rPr>
              <w:t xml:space="preserve"> </w:t>
            </w:r>
            <w:r w:rsidRPr="00EC0F73">
              <w:rPr>
                <w:b/>
              </w:rPr>
              <w:t>Claim</w:t>
            </w:r>
            <w:r w:rsidR="00767645" w:rsidRPr="00EC0F73">
              <w:rPr>
                <w:b/>
              </w:rPr>
              <w:t xml:space="preserve"> </w:t>
            </w:r>
            <w:r w:rsidRPr="00EC0F73">
              <w:rPr>
                <w:color w:val="000000"/>
              </w:rPr>
              <w:t>(refer</w:t>
            </w:r>
            <w:r w:rsidR="00767645" w:rsidRPr="00EC0F73">
              <w:rPr>
                <w:color w:val="000000"/>
              </w:rPr>
              <w:t xml:space="preserve"> </w:t>
            </w:r>
            <w:r w:rsidRPr="00EC0F73">
              <w:rPr>
                <w:color w:val="000000"/>
              </w:rPr>
              <w:t>to</w:t>
            </w:r>
            <w:r w:rsidR="00D16CCC">
              <w:rPr>
                <w:color w:val="000000"/>
              </w:rPr>
              <w:t xml:space="preserve"> </w:t>
            </w:r>
            <w:hyperlink r:id="rId22" w:anchor="!/view?docid=a6497a55-a1b1-4244-af87-830de001e621" w:history="1">
              <w:r w:rsidR="00D16CCC" w:rsidRPr="00A75F8D">
                <w:rPr>
                  <w:rStyle w:val="Hyperlink"/>
                </w:rPr>
                <w:t>Compass MED D - Test Claim Index</w:t>
              </w:r>
            </w:hyperlink>
            <w:r w:rsidRPr="00EC0F73">
              <w:rPr>
                <w:color w:val="000000"/>
              </w:rPr>
              <w:t>)</w:t>
            </w:r>
            <w:r w:rsidR="00767645" w:rsidRPr="00EC0F73">
              <w:rPr>
                <w:color w:val="000000"/>
              </w:rPr>
              <w:t xml:space="preserve"> </w:t>
            </w:r>
            <w:r w:rsidRPr="0050725F">
              <w:t>to</w:t>
            </w:r>
            <w:r w:rsidR="00767645">
              <w:t xml:space="preserve"> </w:t>
            </w:r>
            <w:r w:rsidRPr="0050725F">
              <w:t>confirm</w:t>
            </w:r>
            <w:r w:rsidR="00767645">
              <w:t xml:space="preserve"> </w:t>
            </w:r>
            <w:r w:rsidRPr="0050725F">
              <w:t>the</w:t>
            </w:r>
            <w:r w:rsidR="00767645">
              <w:t xml:space="preserve"> </w:t>
            </w:r>
            <w:r w:rsidR="0091391C">
              <w:t>medication</w:t>
            </w:r>
            <w:r w:rsidR="00767645">
              <w:t xml:space="preserve"> </w:t>
            </w:r>
            <w:r w:rsidR="0091391C">
              <w:t>will</w:t>
            </w:r>
            <w:r w:rsidR="00767645">
              <w:t xml:space="preserve"> </w:t>
            </w:r>
            <w:r w:rsidRPr="0050725F">
              <w:t>reject.</w:t>
            </w:r>
          </w:p>
          <w:p w14:paraId="5846D54B" w14:textId="48902FEA" w:rsidR="00586C45" w:rsidRDefault="00586C45">
            <w:pPr>
              <w:pStyle w:val="ListParagraph"/>
              <w:numPr>
                <w:ilvl w:val="0"/>
                <w:numId w:val="12"/>
              </w:numPr>
            </w:pPr>
            <w:r>
              <w:t>Advise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caller</w:t>
            </w:r>
            <w:r w:rsidR="00767645">
              <w:t xml:space="preserve"> </w:t>
            </w:r>
            <w:r>
              <w:t>that</w:t>
            </w:r>
            <w:r w:rsidR="00767645">
              <w:t xml:space="preserve"> </w:t>
            </w:r>
            <w:r>
              <w:t>there</w:t>
            </w:r>
            <w:r w:rsidR="00767645">
              <w:t xml:space="preserve"> </w:t>
            </w:r>
            <w:r>
              <w:t>must</w:t>
            </w:r>
            <w:r w:rsidR="00767645">
              <w:t xml:space="preserve"> </w:t>
            </w:r>
            <w:r>
              <w:t>be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present</w:t>
            </w:r>
            <w:r w:rsidR="00767645">
              <w:t xml:space="preserve"> </w:t>
            </w:r>
            <w:r>
              <w:t>before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PBO</w:t>
            </w:r>
            <w:r w:rsidR="00767645">
              <w:t xml:space="preserve"> </w:t>
            </w:r>
            <w:r>
              <w:t>can</w:t>
            </w:r>
            <w:r w:rsidR="00767645">
              <w:t xml:space="preserve"> </w:t>
            </w:r>
            <w:r>
              <w:t>be</w:t>
            </w:r>
            <w:r w:rsidR="00767645">
              <w:t xml:space="preserve"> </w:t>
            </w:r>
            <w:r>
              <w:t>entered.</w:t>
            </w:r>
            <w:r w:rsidR="00767645">
              <w:t xml:space="preserve"> </w:t>
            </w:r>
          </w:p>
          <w:p w14:paraId="30717131" w14:textId="77777777" w:rsidR="00586C45" w:rsidRDefault="00586C45" w:rsidP="003C5E9A"/>
          <w:p w14:paraId="0B104191" w14:textId="77777777" w:rsidR="00586C45" w:rsidRDefault="00586C45" w:rsidP="003C5E9A">
            <w:r>
              <w:rPr>
                <w:b/>
              </w:rPr>
              <w:t>Notes:</w:t>
            </w:r>
          </w:p>
          <w:p w14:paraId="09B00636" w14:textId="6B58A669" w:rsidR="00586C45" w:rsidRPr="000C24AC" w:rsidRDefault="00586C45" w:rsidP="003569BF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color w:val="000000"/>
              </w:rPr>
            </w:pPr>
            <w:r>
              <w:t>For</w:t>
            </w:r>
            <w:r w:rsidR="00767645">
              <w:t xml:space="preserve"> </w:t>
            </w:r>
            <w:r w:rsidRPr="000C24AC">
              <w:rPr>
                <w:b/>
              </w:rPr>
              <w:t>retail</w:t>
            </w:r>
            <w:r w:rsidR="00767645">
              <w:t xml:space="preserve"> </w:t>
            </w:r>
            <w:r>
              <w:t>claims,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Test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is</w:t>
            </w:r>
            <w:r w:rsidR="00767645">
              <w:t xml:space="preserve"> </w:t>
            </w:r>
            <w:r>
              <w:t>not</w:t>
            </w:r>
            <w:r w:rsidR="00767645">
              <w:t xml:space="preserve"> </w:t>
            </w:r>
            <w:r>
              <w:t>considered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claim.</w:t>
            </w:r>
            <w:r w:rsidR="00767645">
              <w:t xml:space="preserve"> </w:t>
            </w:r>
            <w:r>
              <w:t>We</w:t>
            </w:r>
            <w:r w:rsidR="00767645">
              <w:t xml:space="preserve"> </w:t>
            </w:r>
            <w:r>
              <w:t>will</w:t>
            </w:r>
            <w:r w:rsidR="00767645">
              <w:t xml:space="preserve"> </w:t>
            </w:r>
            <w:r>
              <w:t>need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at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retail</w:t>
            </w:r>
            <w:r w:rsidR="00767645">
              <w:t xml:space="preserve"> </w:t>
            </w:r>
            <w:r>
              <w:t>level</w:t>
            </w:r>
            <w:r w:rsidR="00767645">
              <w:t xml:space="preserve"> </w:t>
            </w:r>
            <w:r>
              <w:t>to</w:t>
            </w:r>
            <w:r w:rsidR="00767645">
              <w:t xml:space="preserve"> </w:t>
            </w:r>
            <w:r>
              <w:t>enter</w:t>
            </w:r>
            <w:r w:rsidR="00767645">
              <w:t xml:space="preserve"> </w:t>
            </w:r>
            <w:r>
              <w:t>override.</w:t>
            </w:r>
            <w:r w:rsidR="00767645">
              <w:t xml:space="preserve"> </w:t>
            </w:r>
            <w:r w:rsidR="0091391C">
              <w:rPr>
                <w:b/>
                <w:bCs/>
                <w:color w:val="000000"/>
              </w:rPr>
              <w:t>Reject</w:t>
            </w:r>
            <w:r w:rsidR="00492DC4">
              <w:rPr>
                <w:b/>
                <w:bCs/>
                <w:color w:val="000000"/>
              </w:rPr>
              <w:t>ion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does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NOT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need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to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reject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492DC4">
              <w:rPr>
                <w:b/>
                <w:bCs/>
                <w:color w:val="000000"/>
              </w:rPr>
              <w:t>for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today’s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date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proofErr w:type="gramStart"/>
            <w:r w:rsidR="0091391C">
              <w:rPr>
                <w:b/>
                <w:bCs/>
                <w:color w:val="000000"/>
              </w:rPr>
              <w:t>in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order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to</w:t>
            </w:r>
            <w:proofErr w:type="gramEnd"/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apply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the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override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(same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day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 w:rsidR="0091391C">
              <w:rPr>
                <w:b/>
                <w:bCs/>
                <w:color w:val="000000"/>
              </w:rPr>
              <w:t>rejection).</w:t>
            </w:r>
            <w:r w:rsidR="00767645">
              <w:rPr>
                <w:b/>
                <w:bCs/>
                <w:color w:val="000000"/>
              </w:rPr>
              <w:t xml:space="preserve"> </w:t>
            </w:r>
            <w:r>
              <w:t>Advise</w:t>
            </w:r>
            <w:r w:rsidR="00767645">
              <w:t xml:space="preserve"> </w:t>
            </w:r>
            <w:proofErr w:type="gramStart"/>
            <w:r>
              <w:t>caller</w:t>
            </w:r>
            <w:proofErr w:type="gramEnd"/>
            <w:r w:rsidR="00767645">
              <w:t xml:space="preserve"> </w:t>
            </w:r>
            <w:r>
              <w:t>to</w:t>
            </w:r>
            <w:r w:rsidR="00767645">
              <w:t xml:space="preserve"> </w:t>
            </w:r>
            <w:r>
              <w:t>have</w:t>
            </w:r>
            <w:r w:rsidR="00767645">
              <w:t xml:space="preserve"> </w:t>
            </w:r>
            <w:r>
              <w:t>pharmacy</w:t>
            </w:r>
            <w:r w:rsidR="00767645">
              <w:t xml:space="preserve"> </w:t>
            </w:r>
            <w:r>
              <w:t>run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claim</w:t>
            </w:r>
            <w:r w:rsidR="00767645">
              <w:t xml:space="preserve"> </w:t>
            </w:r>
            <w:r>
              <w:t>and</w:t>
            </w:r>
            <w:r w:rsidR="00767645">
              <w:t xml:space="preserve"> </w:t>
            </w:r>
            <w:r>
              <w:t>if</w:t>
            </w:r>
            <w:r w:rsidR="00767645">
              <w:t xml:space="preserve"> </w:t>
            </w:r>
            <w:r>
              <w:t>it</w:t>
            </w:r>
            <w:r w:rsidR="00767645">
              <w:t xml:space="preserve"> </w:t>
            </w:r>
            <w:r>
              <w:t>rejects,</w:t>
            </w:r>
            <w:r w:rsidR="00767645">
              <w:t xml:space="preserve"> </w:t>
            </w:r>
            <w:r>
              <w:t>they</w:t>
            </w:r>
            <w:r w:rsidR="00767645">
              <w:t xml:space="preserve"> </w:t>
            </w:r>
            <w:r>
              <w:t>can</w:t>
            </w:r>
            <w:r w:rsidR="00767645">
              <w:t xml:space="preserve"> </w:t>
            </w:r>
            <w:r>
              <w:t>call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Retail</w:t>
            </w:r>
            <w:r w:rsidR="00767645">
              <w:t xml:space="preserve"> </w:t>
            </w:r>
            <w:r>
              <w:t>Help</w:t>
            </w:r>
            <w:r w:rsidR="00767645">
              <w:t xml:space="preserve"> </w:t>
            </w:r>
            <w:r>
              <w:t>Desk</w:t>
            </w:r>
            <w:r w:rsidR="00767645">
              <w:t xml:space="preserve"> </w:t>
            </w:r>
            <w:r>
              <w:t>number</w:t>
            </w:r>
            <w:r w:rsidR="00767645">
              <w:t xml:space="preserve"> </w:t>
            </w:r>
            <w:r>
              <w:t>located</w:t>
            </w:r>
            <w:r w:rsidR="00767645">
              <w:t xml:space="preserve"> </w:t>
            </w:r>
            <w:r>
              <w:t>on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back</w:t>
            </w:r>
            <w:r w:rsidR="00767645">
              <w:t xml:space="preserve"> </w:t>
            </w:r>
            <w:r>
              <w:t>of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 w:rsidR="003C5E9A" w:rsidRPr="000C24AC">
              <w:rPr>
                <w:rFonts w:cs="Arial"/>
                <w:bCs/>
              </w:rPr>
              <w:t>beneficiary</w:t>
            </w:r>
            <w:r>
              <w:t>’s</w:t>
            </w:r>
            <w:r w:rsidR="00767645">
              <w:t xml:space="preserve"> </w:t>
            </w:r>
            <w:r>
              <w:t>ID</w:t>
            </w:r>
            <w:r w:rsidR="00767645">
              <w:t xml:space="preserve"> </w:t>
            </w:r>
            <w:r>
              <w:t>card</w:t>
            </w:r>
            <w:r w:rsidR="00767645">
              <w:t xml:space="preserve"> </w:t>
            </w:r>
            <w:r>
              <w:t>to</w:t>
            </w:r>
            <w:r w:rsidR="00767645">
              <w:t xml:space="preserve"> </w:t>
            </w:r>
            <w:r>
              <w:t>ask</w:t>
            </w:r>
            <w:r w:rsidR="00767645">
              <w:t xml:space="preserve"> </w:t>
            </w:r>
            <w:r>
              <w:t>for</w:t>
            </w:r>
            <w:r w:rsidR="00767645">
              <w:t xml:space="preserve"> </w:t>
            </w:r>
            <w:r>
              <w:t>an</w:t>
            </w:r>
            <w:r w:rsidR="00767645">
              <w:t xml:space="preserve"> </w:t>
            </w:r>
            <w:r>
              <w:t>override.</w:t>
            </w:r>
          </w:p>
          <w:p w14:paraId="4503028E" w14:textId="77777777" w:rsidR="00586C45" w:rsidRDefault="00586C45">
            <w:pPr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="003C5E9A">
              <w:rPr>
                <w:rFonts w:cs="Arial"/>
                <w:bCs/>
              </w:rPr>
              <w:t>beneficiary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escalated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out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medication,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contact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pharmacy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rejection.</w:t>
            </w:r>
          </w:p>
          <w:p w14:paraId="3ACC3DFB" w14:textId="0AD26896" w:rsidR="003B1F0C" w:rsidRDefault="003B1F0C" w:rsidP="003B1F0C">
            <w:pPr>
              <w:ind w:left="720"/>
              <w:rPr>
                <w:color w:val="000000"/>
              </w:rPr>
            </w:pPr>
          </w:p>
        </w:tc>
      </w:tr>
      <w:tr w:rsidR="00586C45" w:rsidRPr="000F2725" w14:paraId="263BA162" w14:textId="77777777" w:rsidTr="003569BF">
        <w:tc>
          <w:tcPr>
            <w:tcW w:w="1163" w:type="dxa"/>
            <w:vMerge w:val="restart"/>
          </w:tcPr>
          <w:p w14:paraId="4AFD44DC" w14:textId="58AA9AFB" w:rsidR="00586C45" w:rsidRPr="001644D8" w:rsidRDefault="008E623A" w:rsidP="00492D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1666" w:type="dxa"/>
            <w:gridSpan w:val="2"/>
            <w:tcBorders>
              <w:bottom w:val="single" w:sz="4" w:space="0" w:color="auto"/>
            </w:tcBorders>
          </w:tcPr>
          <w:p w14:paraId="6EFD4239" w14:textId="77777777" w:rsidR="00586C45" w:rsidRDefault="00586C45" w:rsidP="00F71D29">
            <w:r w:rsidRPr="001644D8">
              <w:t>Check</w:t>
            </w:r>
            <w:r w:rsidR="00767645">
              <w:t xml:space="preserve"> </w:t>
            </w:r>
            <w:r w:rsidRPr="001644D8">
              <w:t>for</w:t>
            </w:r>
            <w:r w:rsidR="00767645">
              <w:t xml:space="preserve"> </w:t>
            </w:r>
            <w:hyperlink w:anchor="_Adding_Submission_Clarification" w:history="1">
              <w:r w:rsidRPr="001644D8">
                <w:rPr>
                  <w:rStyle w:val="Hyperlink"/>
                </w:rPr>
                <w:t>Submission</w:t>
              </w:r>
              <w:r w:rsidR="00767645">
                <w:rPr>
                  <w:rStyle w:val="Hyperlink"/>
                </w:rPr>
                <w:t xml:space="preserve"> </w:t>
              </w:r>
              <w:r w:rsidRPr="001644D8">
                <w:rPr>
                  <w:rStyle w:val="Hyperlink"/>
                </w:rPr>
                <w:t>Clarification</w:t>
              </w:r>
              <w:r w:rsidR="00767645">
                <w:rPr>
                  <w:rStyle w:val="Hyperlink"/>
                </w:rPr>
                <w:t xml:space="preserve"> </w:t>
              </w:r>
              <w:r w:rsidRPr="001644D8">
                <w:rPr>
                  <w:rStyle w:val="Hyperlink"/>
                </w:rPr>
                <w:t>Codes</w:t>
              </w:r>
            </w:hyperlink>
            <w:r w:rsidR="001644D8">
              <w:t>.</w:t>
            </w:r>
          </w:p>
          <w:p w14:paraId="60C9512A" w14:textId="1F85E70B" w:rsidR="003B1F0C" w:rsidRPr="001644D8" w:rsidRDefault="003B1F0C" w:rsidP="00F71D29"/>
        </w:tc>
      </w:tr>
      <w:tr w:rsidR="00586C45" w:rsidRPr="000F2725" w14:paraId="3E8A4362" w14:textId="77777777" w:rsidTr="003569BF">
        <w:tc>
          <w:tcPr>
            <w:tcW w:w="1163" w:type="dxa"/>
            <w:vMerge/>
          </w:tcPr>
          <w:p w14:paraId="58AB005F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  <w:shd w:val="clear" w:color="auto" w:fill="E6E6E6"/>
          </w:tcPr>
          <w:p w14:paraId="333A1933" w14:textId="28479973" w:rsidR="00586C45" w:rsidRPr="00E2649A" w:rsidRDefault="00586C45" w:rsidP="003C5E9A">
            <w:pPr>
              <w:jc w:val="center"/>
              <w:rPr>
                <w:b/>
              </w:rPr>
            </w:pPr>
            <w:r w:rsidRPr="00E2649A">
              <w:rPr>
                <w:b/>
              </w:rPr>
              <w:t>If</w:t>
            </w:r>
            <w:r w:rsidR="00767645">
              <w:rPr>
                <w:b/>
              </w:rPr>
              <w:t xml:space="preserve"> </w:t>
            </w:r>
            <w:r>
              <w:rPr>
                <w:b/>
              </w:rPr>
              <w:t>there</w:t>
            </w:r>
            <w:r w:rsidR="00767645">
              <w:rPr>
                <w:b/>
              </w:rPr>
              <w:t xml:space="preserve"> </w:t>
            </w:r>
            <w:r>
              <w:rPr>
                <w:b/>
              </w:rPr>
              <w:t>is</w:t>
            </w:r>
            <w:r w:rsidRPr="00E2649A">
              <w:rPr>
                <w:b/>
              </w:rPr>
              <w:t>...</w:t>
            </w:r>
          </w:p>
        </w:tc>
        <w:tc>
          <w:tcPr>
            <w:tcW w:w="17300" w:type="dxa"/>
            <w:shd w:val="clear" w:color="auto" w:fill="E6E6E6"/>
          </w:tcPr>
          <w:p w14:paraId="56E58774" w14:textId="77777777" w:rsidR="00586C45" w:rsidRPr="00E2649A" w:rsidRDefault="00586C45" w:rsidP="003C5E9A">
            <w:pPr>
              <w:jc w:val="center"/>
              <w:rPr>
                <w:b/>
              </w:rPr>
            </w:pPr>
            <w:r w:rsidRPr="00E2649A">
              <w:rPr>
                <w:b/>
              </w:rPr>
              <w:t>Then...</w:t>
            </w:r>
          </w:p>
        </w:tc>
      </w:tr>
      <w:tr w:rsidR="00586C45" w:rsidRPr="000F2725" w14:paraId="7182DF7E" w14:textId="77777777" w:rsidTr="003569BF">
        <w:tc>
          <w:tcPr>
            <w:tcW w:w="1163" w:type="dxa"/>
            <w:vMerge/>
          </w:tcPr>
          <w:p w14:paraId="5947E310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</w:tcPr>
          <w:p w14:paraId="35DEBC32" w14:textId="557090CC" w:rsidR="00586C45" w:rsidRPr="00E2649A" w:rsidRDefault="00586C45" w:rsidP="003C5E9A">
            <w:r>
              <w:t>A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</w:p>
        </w:tc>
        <w:tc>
          <w:tcPr>
            <w:tcW w:w="17300" w:type="dxa"/>
          </w:tcPr>
          <w:p w14:paraId="3CE6ACC5" w14:textId="265E83DE" w:rsidR="00586C45" w:rsidRDefault="00171D6C" w:rsidP="003C5E9A">
            <w:r>
              <w:t xml:space="preserve">Click </w:t>
            </w:r>
            <w:r w:rsidR="00A75F8D">
              <w:t xml:space="preserve">the </w:t>
            </w:r>
            <w:r w:rsidRPr="00171D6C">
              <w:rPr>
                <w:b/>
                <w:bCs/>
              </w:rPr>
              <w:t>SCC Overrides</w:t>
            </w:r>
            <w:r>
              <w:t xml:space="preserve"> hyperlink in the </w:t>
            </w:r>
            <w:r w:rsidRPr="00A75F8D">
              <w:rPr>
                <w:b/>
                <w:bCs/>
              </w:rPr>
              <w:t>Quick Actions</w:t>
            </w:r>
            <w:r>
              <w:t xml:space="preserve"> panel on the Claims Landing Page</w:t>
            </w:r>
            <w:r w:rsidR="00586C45" w:rsidRPr="00E2649A">
              <w:t>.</w:t>
            </w:r>
            <w:r w:rsidR="00767645">
              <w:t xml:space="preserve"> </w:t>
            </w:r>
          </w:p>
          <w:p w14:paraId="715DC552" w14:textId="77777777" w:rsidR="000C24AC" w:rsidRDefault="000C24AC" w:rsidP="003C5E9A">
            <w:pPr>
              <w:rPr>
                <w:b/>
              </w:rPr>
            </w:pPr>
          </w:p>
          <w:p w14:paraId="7D433C28" w14:textId="77777777" w:rsidR="00586C45" w:rsidRDefault="00586C45" w:rsidP="00F71D29">
            <w:r w:rsidRPr="005959AA">
              <w:rPr>
                <w:b/>
              </w:rPr>
              <w:t>Result:</w:t>
            </w:r>
            <w:r w:rsidR="00767645">
              <w:t xml:space="preserve">  </w:t>
            </w:r>
            <w:r>
              <w:t>Displays</w:t>
            </w:r>
            <w:r w:rsidR="00767645">
              <w:t xml:space="preserve"> </w:t>
            </w:r>
            <w:r w:rsidRPr="00E2649A">
              <w:t>Submission</w:t>
            </w:r>
            <w:r w:rsidR="00767645">
              <w:t xml:space="preserve"> </w:t>
            </w:r>
            <w:r w:rsidRPr="00E2649A">
              <w:t>Clarification</w:t>
            </w:r>
            <w:r w:rsidR="00767645">
              <w:t xml:space="preserve"> </w:t>
            </w:r>
            <w:r w:rsidRPr="00E2649A">
              <w:t>Codes</w:t>
            </w:r>
            <w:r w:rsidR="00767645">
              <w:t xml:space="preserve"> </w:t>
            </w:r>
            <w:r w:rsidRPr="00E2649A">
              <w:t>(SCC)</w:t>
            </w:r>
            <w:r w:rsidR="00767645">
              <w:t xml:space="preserve"> </w:t>
            </w:r>
            <w:r w:rsidRPr="00E2649A">
              <w:t>that</w:t>
            </w:r>
            <w:r w:rsidR="00767645">
              <w:t xml:space="preserve"> </w:t>
            </w:r>
            <w:r w:rsidRPr="00E2649A">
              <w:t>are</w:t>
            </w:r>
            <w:r w:rsidR="00767645">
              <w:t xml:space="preserve"> </w:t>
            </w:r>
            <w:r w:rsidRPr="00E2649A">
              <w:t>available</w:t>
            </w:r>
            <w:r w:rsidR="00767645">
              <w:t xml:space="preserve"> </w:t>
            </w:r>
            <w:r w:rsidRPr="00E2649A">
              <w:t>and</w:t>
            </w:r>
            <w:r w:rsidR="00767645">
              <w:t xml:space="preserve"> </w:t>
            </w:r>
            <w:r w:rsidRPr="00E2649A">
              <w:t>can</w:t>
            </w:r>
            <w:r w:rsidR="00767645">
              <w:t xml:space="preserve"> </w:t>
            </w:r>
            <w:r w:rsidRPr="00E2649A">
              <w:t>include</w:t>
            </w:r>
            <w:r w:rsidR="00767645">
              <w:t xml:space="preserve"> </w:t>
            </w:r>
            <w:r w:rsidRPr="00E2649A">
              <w:t>Vacation</w:t>
            </w:r>
            <w:r w:rsidR="00767645">
              <w:t xml:space="preserve"> </w:t>
            </w:r>
            <w:r w:rsidRPr="00E2649A">
              <w:t>Supply,</w:t>
            </w:r>
            <w:r w:rsidR="00767645">
              <w:t xml:space="preserve"> </w:t>
            </w:r>
            <w:r w:rsidRPr="00E2649A">
              <w:t>Lost/Stolen</w:t>
            </w:r>
            <w:r w:rsidR="00767645">
              <w:t xml:space="preserve"> </w:t>
            </w:r>
            <w:r w:rsidRPr="00E2649A">
              <w:t>Medication,</w:t>
            </w:r>
            <w:r w:rsidR="00767645">
              <w:t xml:space="preserve"> </w:t>
            </w:r>
            <w:r w:rsidRPr="00E2649A">
              <w:t>and</w:t>
            </w:r>
            <w:r w:rsidR="00767645">
              <w:t xml:space="preserve"> </w:t>
            </w:r>
            <w:r w:rsidRPr="00E2649A">
              <w:t>Therapy</w:t>
            </w:r>
            <w:r w:rsidR="00767645">
              <w:t xml:space="preserve"> </w:t>
            </w:r>
            <w:r w:rsidRPr="00E2649A">
              <w:t>Change</w:t>
            </w:r>
            <w:r w:rsidR="00767645">
              <w:t xml:space="preserve"> </w:t>
            </w:r>
            <w:r w:rsidRPr="00E2649A">
              <w:t>overrides.</w:t>
            </w:r>
            <w:r w:rsidR="00767645">
              <w:t xml:space="preserve"> </w:t>
            </w:r>
            <w:r>
              <w:t>It</w:t>
            </w:r>
            <w:r w:rsidR="00767645">
              <w:t xml:space="preserve"> </w:t>
            </w:r>
            <w:r w:rsidRPr="00E2649A">
              <w:t>display</w:t>
            </w:r>
            <w:r>
              <w:t>s</w:t>
            </w:r>
            <w:r w:rsidR="00767645">
              <w:t xml:space="preserve"> </w:t>
            </w:r>
            <w:r w:rsidRPr="00E2649A">
              <w:t>how</w:t>
            </w:r>
            <w:r w:rsidR="00767645">
              <w:t xml:space="preserve"> </w:t>
            </w:r>
            <w:r w:rsidRPr="00E2649A">
              <w:t>many</w:t>
            </w:r>
            <w:r w:rsidR="00767645">
              <w:t xml:space="preserve"> </w:t>
            </w:r>
            <w:r w:rsidRPr="00E2649A">
              <w:t>overrides,</w:t>
            </w:r>
            <w:r w:rsidR="00767645">
              <w:t xml:space="preserve"> </w:t>
            </w:r>
            <w:r w:rsidRPr="00E2649A">
              <w:t>if</w:t>
            </w:r>
            <w:r w:rsidR="00767645">
              <w:t xml:space="preserve"> </w:t>
            </w:r>
            <w:r w:rsidRPr="00E2649A">
              <w:t>any,</w:t>
            </w:r>
            <w:r w:rsidR="00767645">
              <w:t xml:space="preserve"> </w:t>
            </w:r>
            <w:r w:rsidRPr="00E2649A">
              <w:t>are</w:t>
            </w:r>
            <w:r w:rsidR="00767645">
              <w:t xml:space="preserve"> </w:t>
            </w:r>
            <w:r w:rsidRPr="00E2649A">
              <w:t>available,</w:t>
            </w:r>
            <w:r w:rsidR="00767645">
              <w:t xml:space="preserve"> </w:t>
            </w:r>
            <w:r w:rsidRPr="00E2649A">
              <w:t>how</w:t>
            </w:r>
            <w:r w:rsidR="00767645">
              <w:t xml:space="preserve"> </w:t>
            </w:r>
            <w:r w:rsidRPr="00E2649A">
              <w:t>many</w:t>
            </w:r>
            <w:r w:rsidR="00767645">
              <w:t xml:space="preserve"> </w:t>
            </w:r>
            <w:r w:rsidRPr="00E2649A">
              <w:t>have</w:t>
            </w:r>
            <w:r w:rsidR="00767645">
              <w:t xml:space="preserve"> </w:t>
            </w:r>
            <w:r w:rsidRPr="00E2649A">
              <w:t>been</w:t>
            </w:r>
            <w:r w:rsidR="00767645">
              <w:t xml:space="preserve"> </w:t>
            </w:r>
            <w:r w:rsidRPr="00E2649A">
              <w:t>used,</w:t>
            </w:r>
            <w:r w:rsidR="00767645">
              <w:t xml:space="preserve"> </w:t>
            </w:r>
            <w:r w:rsidRPr="00E2649A">
              <w:t>and</w:t>
            </w:r>
            <w:r w:rsidR="00767645">
              <w:t xml:space="preserve"> </w:t>
            </w:r>
            <w:r w:rsidRPr="00E2649A">
              <w:t>any</w:t>
            </w:r>
            <w:r w:rsidR="00767645">
              <w:t xml:space="preserve"> </w:t>
            </w:r>
            <w:r w:rsidRPr="00E2649A">
              <w:t>parameters</w:t>
            </w:r>
            <w:r w:rsidR="00767645">
              <w:t xml:space="preserve"> </w:t>
            </w:r>
            <w:r w:rsidRPr="00E2649A">
              <w:t>set</w:t>
            </w:r>
            <w:r w:rsidR="00767645">
              <w:t xml:space="preserve"> </w:t>
            </w:r>
            <w:r w:rsidRPr="00E2649A">
              <w:t>by</w:t>
            </w:r>
            <w:r w:rsidR="00767645">
              <w:t xml:space="preserve"> </w:t>
            </w:r>
            <w:r w:rsidRPr="00E2649A">
              <w:t>the</w:t>
            </w:r>
            <w:r w:rsidR="00767645">
              <w:t xml:space="preserve"> </w:t>
            </w:r>
            <w:r w:rsidRPr="00E2649A">
              <w:t>client.</w:t>
            </w:r>
          </w:p>
          <w:p w14:paraId="35ED73DE" w14:textId="04E26B83" w:rsidR="003B1F0C" w:rsidRPr="00E2649A" w:rsidRDefault="003B1F0C" w:rsidP="00F71D29"/>
        </w:tc>
      </w:tr>
      <w:tr w:rsidR="00586C45" w:rsidRPr="000F2725" w14:paraId="3911ED15" w14:textId="77777777" w:rsidTr="003569BF">
        <w:tc>
          <w:tcPr>
            <w:tcW w:w="1163" w:type="dxa"/>
            <w:vMerge/>
          </w:tcPr>
          <w:p w14:paraId="44C4C86E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</w:tcPr>
          <w:p w14:paraId="4C49EDEA" w14:textId="4B3AA6C2" w:rsidR="00586C45" w:rsidRPr="00E2649A" w:rsidRDefault="00586C45" w:rsidP="003C5E9A">
            <w:r>
              <w:t>No</w:t>
            </w:r>
            <w:r w:rsidR="00767645">
              <w:t xml:space="preserve"> </w:t>
            </w:r>
            <w:r>
              <w:t>rejected</w:t>
            </w:r>
            <w:r w:rsidR="00767645">
              <w:t xml:space="preserve"> </w:t>
            </w:r>
            <w:r>
              <w:t>claim</w:t>
            </w:r>
          </w:p>
        </w:tc>
        <w:tc>
          <w:tcPr>
            <w:tcW w:w="17300" w:type="dxa"/>
          </w:tcPr>
          <w:p w14:paraId="72BA837D" w14:textId="1A287134" w:rsidR="00171D6C" w:rsidRDefault="00171D6C" w:rsidP="003C5E9A">
            <w:r>
              <w:t xml:space="preserve">Click </w:t>
            </w:r>
            <w:r w:rsidR="00A75F8D">
              <w:t xml:space="preserve">the </w:t>
            </w:r>
            <w:r w:rsidRPr="00171D6C">
              <w:rPr>
                <w:b/>
                <w:bCs/>
              </w:rPr>
              <w:t>SCC Overrides</w:t>
            </w:r>
            <w:r>
              <w:t xml:space="preserve"> hyperlink in the </w:t>
            </w:r>
            <w:r w:rsidRPr="00A75F8D">
              <w:rPr>
                <w:b/>
                <w:bCs/>
              </w:rPr>
              <w:t>Quick Actions</w:t>
            </w:r>
            <w:r>
              <w:t xml:space="preserve"> panel on the Claims Landing Page</w:t>
            </w:r>
            <w:r w:rsidR="00586C45" w:rsidRPr="00E2649A">
              <w:t>.</w:t>
            </w:r>
            <w:r w:rsidR="00767645">
              <w:t xml:space="preserve"> </w:t>
            </w:r>
          </w:p>
          <w:p w14:paraId="3567DAB1" w14:textId="77777777" w:rsidR="000C24AC" w:rsidRDefault="000C24AC" w:rsidP="003C5E9A">
            <w:pPr>
              <w:rPr>
                <w:b/>
              </w:rPr>
            </w:pPr>
          </w:p>
          <w:p w14:paraId="07954086" w14:textId="5D8A54F3" w:rsidR="00586C45" w:rsidRDefault="00586C45" w:rsidP="00640AD0">
            <w:pPr>
              <w:rPr>
                <w:noProof/>
              </w:rPr>
            </w:pPr>
            <w:r w:rsidRPr="005959AA">
              <w:rPr>
                <w:b/>
              </w:rPr>
              <w:t>Result:</w:t>
            </w:r>
            <w:r w:rsidR="00767645">
              <w:t xml:space="preserve">  </w:t>
            </w:r>
            <w:r>
              <w:t>Displays</w:t>
            </w:r>
            <w:r w:rsidR="00767645">
              <w:t xml:space="preserve"> </w:t>
            </w:r>
            <w:r>
              <w:t>S</w:t>
            </w:r>
            <w:r w:rsidRPr="00E2649A">
              <w:t>CC</w:t>
            </w:r>
            <w:r w:rsidR="00767645">
              <w:t xml:space="preserve"> </w:t>
            </w:r>
            <w:r w:rsidRPr="00E2649A">
              <w:t>overrides</w:t>
            </w:r>
            <w:r w:rsidR="00767645">
              <w:t xml:space="preserve"> </w:t>
            </w:r>
            <w:r w:rsidRPr="00E2649A">
              <w:t>that</w:t>
            </w:r>
            <w:r w:rsidR="00767645">
              <w:t xml:space="preserve"> </w:t>
            </w:r>
            <w:r w:rsidRPr="00E2649A">
              <w:t>are</w:t>
            </w:r>
            <w:r w:rsidR="00767645">
              <w:t xml:space="preserve"> </w:t>
            </w:r>
            <w:r w:rsidRPr="00E2649A">
              <w:t>available</w:t>
            </w:r>
            <w:r w:rsidR="00767645">
              <w:t xml:space="preserve"> </w:t>
            </w:r>
            <w:r w:rsidRPr="00E2649A">
              <w:t>and</w:t>
            </w:r>
            <w:r w:rsidR="00767645">
              <w:t xml:space="preserve"> </w:t>
            </w:r>
            <w:r w:rsidRPr="00E2649A">
              <w:t>will</w:t>
            </w:r>
            <w:r w:rsidR="00767645">
              <w:t xml:space="preserve"> </w:t>
            </w:r>
            <w:r w:rsidRPr="00E2649A">
              <w:t>include</w:t>
            </w:r>
            <w:r w:rsidR="00767645">
              <w:t xml:space="preserve"> </w:t>
            </w:r>
            <w:r w:rsidRPr="00E2649A">
              <w:t>Vacation</w:t>
            </w:r>
            <w:r w:rsidR="00767645">
              <w:t xml:space="preserve"> </w:t>
            </w:r>
            <w:r w:rsidRPr="00E2649A">
              <w:t>Supply,</w:t>
            </w:r>
            <w:r w:rsidR="00767645">
              <w:t xml:space="preserve"> </w:t>
            </w:r>
            <w:r w:rsidRPr="00E2649A">
              <w:t>Lost/Stolen</w:t>
            </w:r>
            <w:r w:rsidR="00767645">
              <w:t xml:space="preserve"> </w:t>
            </w:r>
            <w:r w:rsidRPr="00E2649A">
              <w:t>Medication,</w:t>
            </w:r>
            <w:r w:rsidR="00767645">
              <w:t xml:space="preserve"> </w:t>
            </w:r>
            <w:r w:rsidRPr="00E2649A">
              <w:t>and</w:t>
            </w:r>
            <w:r w:rsidR="00767645">
              <w:t xml:space="preserve"> </w:t>
            </w:r>
            <w:r w:rsidRPr="00E2649A">
              <w:t>Therapy</w:t>
            </w:r>
            <w:r w:rsidR="00767645">
              <w:t xml:space="preserve"> </w:t>
            </w:r>
            <w:r w:rsidRPr="00E2649A">
              <w:t>Change</w:t>
            </w:r>
            <w:r w:rsidR="00767645">
              <w:t xml:space="preserve"> </w:t>
            </w:r>
            <w:r w:rsidRPr="00E2649A">
              <w:t>overrides.</w:t>
            </w:r>
            <w:r w:rsidR="00767645">
              <w:t xml:space="preserve"> </w:t>
            </w:r>
          </w:p>
          <w:p w14:paraId="03D90E9A" w14:textId="77777777" w:rsidR="00586C45" w:rsidRPr="00E2649A" w:rsidRDefault="00586C45" w:rsidP="003C5E9A">
            <w:pPr>
              <w:jc w:val="center"/>
            </w:pPr>
          </w:p>
        </w:tc>
      </w:tr>
      <w:tr w:rsidR="00586C45" w:rsidRPr="000F2725" w14:paraId="34F2B538" w14:textId="77777777" w:rsidTr="003569BF">
        <w:tc>
          <w:tcPr>
            <w:tcW w:w="1163" w:type="dxa"/>
            <w:vMerge/>
          </w:tcPr>
          <w:p w14:paraId="7FC10EE0" w14:textId="77777777" w:rsidR="00586C45" w:rsidRDefault="00586C45" w:rsidP="003C5E9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66" w:type="dxa"/>
          </w:tcPr>
          <w:p w14:paraId="2C6495D2" w14:textId="0ADA5A0A" w:rsidR="00586C45" w:rsidRPr="00E2649A" w:rsidRDefault="00586C45" w:rsidP="003C5E9A">
            <w:r>
              <w:t>No</w:t>
            </w:r>
            <w:r w:rsidR="00767645">
              <w:t xml:space="preserve"> </w:t>
            </w:r>
            <w:r>
              <w:t>SCC</w:t>
            </w:r>
            <w:r w:rsidR="00767645">
              <w:t xml:space="preserve"> </w:t>
            </w:r>
            <w:r>
              <w:t>codes</w:t>
            </w:r>
            <w:r w:rsidR="00767645">
              <w:t xml:space="preserve"> </w:t>
            </w:r>
            <w:r>
              <w:t>available</w:t>
            </w:r>
          </w:p>
        </w:tc>
        <w:tc>
          <w:tcPr>
            <w:tcW w:w="17300" w:type="dxa"/>
          </w:tcPr>
          <w:p w14:paraId="392C5736" w14:textId="74FC16F5" w:rsidR="00586C45" w:rsidRDefault="001644D8" w:rsidP="00F71D29">
            <w:r>
              <w:t>Proceed</w:t>
            </w:r>
            <w:r w:rsidR="00767645">
              <w:t xml:space="preserve"> </w:t>
            </w:r>
            <w:r w:rsidR="00586C45">
              <w:t>to</w:t>
            </w:r>
            <w:r w:rsidR="00767645">
              <w:t xml:space="preserve"> </w:t>
            </w:r>
            <w:r w:rsidR="00F71D29">
              <w:t>S</w:t>
            </w:r>
            <w:r w:rsidR="00586C45">
              <w:t>tep</w:t>
            </w:r>
            <w:r w:rsidR="00767645">
              <w:t xml:space="preserve"> </w:t>
            </w:r>
            <w:r w:rsidR="008E623A">
              <w:t>6</w:t>
            </w:r>
            <w:r>
              <w:t>.</w:t>
            </w:r>
          </w:p>
          <w:p w14:paraId="54D61BBB" w14:textId="63651D92" w:rsidR="003B1F0C" w:rsidRPr="00E2649A" w:rsidRDefault="003B1F0C" w:rsidP="00F71D29"/>
        </w:tc>
      </w:tr>
      <w:tr w:rsidR="001A47F4" w:rsidRPr="000F2725" w14:paraId="37D3EA71" w14:textId="77777777" w:rsidTr="003569BF">
        <w:tc>
          <w:tcPr>
            <w:tcW w:w="1163" w:type="dxa"/>
          </w:tcPr>
          <w:p w14:paraId="0B20C4F0" w14:textId="3AADC447" w:rsidR="00DA4510" w:rsidRDefault="008E623A" w:rsidP="00492D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1666" w:type="dxa"/>
            <w:gridSpan w:val="2"/>
          </w:tcPr>
          <w:p w14:paraId="416ED49E" w14:textId="232CC61D" w:rsidR="001A47F4" w:rsidRDefault="001A47F4" w:rsidP="001A47F4">
            <w:r>
              <w:t>Review</w:t>
            </w:r>
            <w:r w:rsidR="00767645">
              <w:t xml:space="preserve"> </w:t>
            </w:r>
            <w:r w:rsidR="0030120F">
              <w:t xml:space="preserve">Alerts </w:t>
            </w:r>
            <w:r>
              <w:t>to</w:t>
            </w:r>
            <w:r w:rsidR="00767645">
              <w:t xml:space="preserve"> </w:t>
            </w:r>
            <w:r>
              <w:t>det</w:t>
            </w:r>
            <w:r w:rsidR="00DA4510">
              <w:t>ermine</w:t>
            </w:r>
            <w:r w:rsidR="00767645">
              <w:t xml:space="preserve"> </w:t>
            </w:r>
            <w:r w:rsidR="00DA4510">
              <w:t>if</w:t>
            </w:r>
            <w:r w:rsidR="00767645">
              <w:t xml:space="preserve"> </w:t>
            </w:r>
            <w:r w:rsidR="00DA4510">
              <w:t>there</w:t>
            </w:r>
            <w:r w:rsidR="00767645">
              <w:t xml:space="preserve"> </w:t>
            </w:r>
            <w:r w:rsidR="00DA4510">
              <w:t>are</w:t>
            </w:r>
            <w:r w:rsidR="00767645">
              <w:t xml:space="preserve"> </w:t>
            </w:r>
            <w:r w:rsidR="00DA4510">
              <w:t>any</w:t>
            </w:r>
            <w:r w:rsidR="00767645">
              <w:t xml:space="preserve"> </w:t>
            </w:r>
            <w:r w:rsidR="00DA4510">
              <w:t>program</w:t>
            </w:r>
            <w:r w:rsidR="00767645">
              <w:t xml:space="preserve"> </w:t>
            </w:r>
            <w:r>
              <w:t>or</w:t>
            </w:r>
            <w:r w:rsidR="00767645">
              <w:t xml:space="preserve"> </w:t>
            </w:r>
            <w:r>
              <w:t>restrictions</w:t>
            </w:r>
            <w:r w:rsidR="00767645">
              <w:t xml:space="preserve"> </w:t>
            </w:r>
            <w:r>
              <w:t>in</w:t>
            </w:r>
            <w:r w:rsidR="00767645">
              <w:t xml:space="preserve"> </w:t>
            </w:r>
            <w:r>
              <w:t>place</w:t>
            </w:r>
            <w:r w:rsidR="00767645">
              <w:t xml:space="preserve"> </w:t>
            </w:r>
            <w:r>
              <w:t>that</w:t>
            </w:r>
            <w:r w:rsidR="00767645">
              <w:t xml:space="preserve"> </w:t>
            </w:r>
            <w:r>
              <w:t>would</w:t>
            </w:r>
            <w:r w:rsidR="00767645">
              <w:t xml:space="preserve"> </w:t>
            </w:r>
            <w:r>
              <w:t>prevent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override.</w:t>
            </w:r>
          </w:p>
          <w:p w14:paraId="712B379A" w14:textId="77777777" w:rsidR="00785439" w:rsidRDefault="00785439" w:rsidP="001A47F4"/>
          <w:p w14:paraId="1640798B" w14:textId="61DCEE69" w:rsidR="001A47F4" w:rsidRDefault="001A47F4" w:rsidP="001A47F4">
            <w:r w:rsidRPr="001A47F4">
              <w:rPr>
                <w:b/>
              </w:rPr>
              <w:t>Example:</w:t>
            </w:r>
            <w:r w:rsidR="00767645">
              <w:t xml:space="preserve">  </w:t>
            </w:r>
            <w:r w:rsidR="00DA4510">
              <w:t>Comment</w:t>
            </w:r>
            <w:r w:rsidR="00767645">
              <w:t xml:space="preserve"> </w:t>
            </w:r>
            <w:r w:rsidR="00DA4510">
              <w:t>from</w:t>
            </w:r>
            <w:r w:rsidR="00767645">
              <w:t xml:space="preserve"> </w:t>
            </w:r>
            <w:r w:rsidRPr="00896897">
              <w:t>Member</w:t>
            </w:r>
            <w:r w:rsidR="00767645">
              <w:t xml:space="preserve"> </w:t>
            </w:r>
            <w:r w:rsidRPr="00896897">
              <w:t>Specific</w:t>
            </w:r>
            <w:r w:rsidR="00767645">
              <w:t xml:space="preserve"> </w:t>
            </w:r>
            <w:r w:rsidRPr="00896897">
              <w:t>Utilization</w:t>
            </w:r>
            <w:r w:rsidR="00767645">
              <w:t xml:space="preserve"> </w:t>
            </w:r>
            <w:r w:rsidRPr="00896897">
              <w:t>Management</w:t>
            </w:r>
            <w:r w:rsidR="00767645">
              <w:t xml:space="preserve"> </w:t>
            </w:r>
            <w:r>
              <w:t>(MSUME)</w:t>
            </w:r>
            <w:r w:rsidR="00767645">
              <w:t xml:space="preserve"> </w:t>
            </w:r>
            <w:r>
              <w:t>Team</w:t>
            </w:r>
            <w:r w:rsidR="00785439">
              <w:t>.</w:t>
            </w:r>
          </w:p>
          <w:p w14:paraId="612732C7" w14:textId="751A8A81" w:rsidR="003B1F0C" w:rsidRDefault="003B1F0C" w:rsidP="001A47F4"/>
        </w:tc>
      </w:tr>
      <w:tr w:rsidR="00586C45" w:rsidRPr="000F2725" w14:paraId="34672A6D" w14:textId="77777777" w:rsidTr="003569BF">
        <w:tc>
          <w:tcPr>
            <w:tcW w:w="1163" w:type="dxa"/>
          </w:tcPr>
          <w:p w14:paraId="39C3A1A0" w14:textId="644C97E2" w:rsidR="00586C45" w:rsidRDefault="001D6CBC" w:rsidP="0095716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21666" w:type="dxa"/>
            <w:gridSpan w:val="2"/>
            <w:tcBorders>
              <w:bottom w:val="single" w:sz="4" w:space="0" w:color="auto"/>
            </w:tcBorders>
          </w:tcPr>
          <w:p w14:paraId="211C4308" w14:textId="0F428CBB" w:rsidR="00586C45" w:rsidRDefault="00586C45" w:rsidP="003C5E9A">
            <w:r>
              <w:t>Confirm</w:t>
            </w:r>
            <w:r w:rsidR="00767645">
              <w:t xml:space="preserve"> </w:t>
            </w:r>
            <w:r>
              <w:t>that</w:t>
            </w:r>
            <w:r w:rsidR="00767645">
              <w:t xml:space="preserve"> </w:t>
            </w:r>
            <w:r>
              <w:t>a</w:t>
            </w:r>
            <w:r w:rsidR="00767645">
              <w:t xml:space="preserve"> </w:t>
            </w:r>
            <w:r>
              <w:t>PBO</w:t>
            </w:r>
            <w:r w:rsidR="00767645">
              <w:t xml:space="preserve"> </w:t>
            </w:r>
            <w:r>
              <w:t>for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situation</w:t>
            </w:r>
            <w:r w:rsidR="00767645">
              <w:t xml:space="preserve"> </w:t>
            </w:r>
            <w:r>
              <w:t>at</w:t>
            </w:r>
            <w:r w:rsidR="00767645">
              <w:t xml:space="preserve"> </w:t>
            </w:r>
            <w:r>
              <w:t>hand</w:t>
            </w:r>
            <w:r w:rsidR="00767645">
              <w:t xml:space="preserve"> </w:t>
            </w:r>
            <w:r>
              <w:t>has</w:t>
            </w:r>
            <w:r w:rsidR="00767645">
              <w:t xml:space="preserve"> </w:t>
            </w:r>
            <w:r>
              <w:t>not</w:t>
            </w:r>
            <w:r w:rsidR="00767645">
              <w:t xml:space="preserve"> </w:t>
            </w:r>
            <w:r>
              <w:t>been</w:t>
            </w:r>
            <w:r w:rsidR="00767645">
              <w:t xml:space="preserve"> </w:t>
            </w:r>
            <w:r>
              <w:t>entered</w:t>
            </w:r>
            <w:r w:rsidR="00767645">
              <w:t xml:space="preserve"> </w:t>
            </w:r>
            <w:r>
              <w:t>or</w:t>
            </w:r>
            <w:r w:rsidR="00767645">
              <w:t xml:space="preserve"> </w:t>
            </w:r>
            <w:r>
              <w:t>requested</w:t>
            </w:r>
            <w:r w:rsidR="00767645">
              <w:t xml:space="preserve"> </w:t>
            </w:r>
            <w:r>
              <w:t>by</w:t>
            </w:r>
            <w:r w:rsidR="00767645">
              <w:t xml:space="preserve"> </w:t>
            </w:r>
            <w:r>
              <w:t>completing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following:</w:t>
            </w:r>
          </w:p>
          <w:p w14:paraId="54443D75" w14:textId="32226D04" w:rsidR="00586C45" w:rsidRPr="000F2725" w:rsidRDefault="00586C45" w:rsidP="003569BF">
            <w:pPr>
              <w:numPr>
                <w:ilvl w:val="0"/>
                <w:numId w:val="3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Review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="0030120F">
              <w:rPr>
                <w:b/>
                <w:color w:val="000000"/>
              </w:rPr>
              <w:t xml:space="preserve">Member’s Recent Cases </w:t>
            </w:r>
            <w:r w:rsidR="0030120F">
              <w:rPr>
                <w:bCs/>
                <w:color w:val="000000"/>
              </w:rPr>
              <w:t xml:space="preserve">panel in the </w:t>
            </w:r>
            <w:r w:rsidR="0030120F" w:rsidRPr="00696E5E">
              <w:rPr>
                <w:bCs/>
                <w:color w:val="000000"/>
              </w:rPr>
              <w:t>Case Details or Member Snapshot Landing Page</w:t>
            </w:r>
            <w:r w:rsidR="00767645" w:rsidRPr="00696E5E">
              <w:rPr>
                <w:bCs/>
                <w:color w:val="000000"/>
              </w:rPr>
              <w:t xml:space="preserve"> </w:t>
            </w:r>
            <w:r w:rsidR="0030120F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determine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an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override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has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been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requested.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This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may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include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PBOs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requested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by:</w:t>
            </w:r>
          </w:p>
          <w:p w14:paraId="58F68A25" w14:textId="6DBD1060" w:rsidR="00586C45" w:rsidRPr="000F2725" w:rsidRDefault="00586C45" w:rsidP="003569BF">
            <w:pPr>
              <w:numPr>
                <w:ilvl w:val="1"/>
                <w:numId w:val="3"/>
              </w:numPr>
              <w:spacing w:after="120"/>
              <w:rPr>
                <w:color w:val="000000"/>
              </w:rPr>
            </w:pPr>
            <w:r w:rsidRPr="000F2725">
              <w:rPr>
                <w:color w:val="000000"/>
              </w:rPr>
              <w:t>Customer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Care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via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Plan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Design/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Plan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Benefit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Override</w:t>
            </w:r>
            <w:r w:rsidR="0030120F">
              <w:rPr>
                <w:color w:val="000000"/>
              </w:rPr>
              <w:t xml:space="preserve"> Support</w:t>
            </w:r>
            <w:r w:rsidR="00767645">
              <w:rPr>
                <w:color w:val="000000"/>
              </w:rPr>
              <w:t xml:space="preserve"> </w:t>
            </w:r>
            <w:r w:rsidR="0030120F">
              <w:rPr>
                <w:color w:val="000000"/>
              </w:rPr>
              <w:t>T</w:t>
            </w:r>
            <w:r w:rsidRPr="000F2725">
              <w:rPr>
                <w:color w:val="000000"/>
              </w:rPr>
              <w:t>ask</w:t>
            </w:r>
          </w:p>
          <w:p w14:paraId="051E82B7" w14:textId="092A13E0" w:rsidR="00586C45" w:rsidRPr="000A6569" w:rsidRDefault="00586C45" w:rsidP="003569BF">
            <w:pPr>
              <w:numPr>
                <w:ilvl w:val="1"/>
                <w:numId w:val="3"/>
              </w:numPr>
              <w:spacing w:after="120"/>
            </w:pPr>
            <w:r w:rsidRPr="000F2725">
              <w:rPr>
                <w:color w:val="000000"/>
              </w:rPr>
              <w:t>Retail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Help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Desk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via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Retail/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Client</w:t>
            </w:r>
            <w:r w:rsidR="00767645">
              <w:rPr>
                <w:color w:val="000000"/>
              </w:rPr>
              <w:t xml:space="preserve"> </w:t>
            </w:r>
            <w:r w:rsidRPr="000F2725">
              <w:rPr>
                <w:color w:val="000000"/>
              </w:rPr>
              <w:t>Directive</w:t>
            </w:r>
            <w:r w:rsidR="00767645">
              <w:rPr>
                <w:color w:val="000000"/>
              </w:rPr>
              <w:t xml:space="preserve"> </w:t>
            </w:r>
            <w:r w:rsidR="0030120F">
              <w:rPr>
                <w:color w:val="000000"/>
              </w:rPr>
              <w:t>Support T</w:t>
            </w:r>
            <w:r w:rsidRPr="000F2725">
              <w:rPr>
                <w:color w:val="000000"/>
              </w:rPr>
              <w:t>ask</w:t>
            </w:r>
          </w:p>
          <w:p w14:paraId="7E894EB7" w14:textId="012D093B" w:rsidR="00586C45" w:rsidRPr="004547B2" w:rsidRDefault="00586C45" w:rsidP="003569BF">
            <w:pPr>
              <w:numPr>
                <w:ilvl w:val="0"/>
                <w:numId w:val="3"/>
              </w:numPr>
              <w:spacing w:after="120"/>
            </w:pPr>
            <w:r>
              <w:rPr>
                <w:color w:val="000000"/>
              </w:rPr>
              <w:t>Review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="0030120F">
              <w:rPr>
                <w:color w:val="000000"/>
              </w:rPr>
              <w:t xml:space="preserve">Override/PA History </w:t>
            </w:r>
            <w:r>
              <w:rPr>
                <w:color w:val="000000"/>
              </w:rPr>
              <w:t>screen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determine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override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has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been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entered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system.</w:t>
            </w:r>
          </w:p>
          <w:p w14:paraId="749DB112" w14:textId="3BD96698" w:rsidR="00586C45" w:rsidRDefault="00586C45">
            <w:pPr>
              <w:numPr>
                <w:ilvl w:val="0"/>
                <w:numId w:val="3"/>
              </w:numPr>
            </w:pPr>
            <w:r>
              <w:t>Review</w:t>
            </w:r>
            <w:r w:rsidR="00767645">
              <w:t xml:space="preserve"> </w:t>
            </w:r>
            <w:r w:rsidRPr="004547B2">
              <w:t>for</w:t>
            </w:r>
            <w:r w:rsidR="00767645">
              <w:t xml:space="preserve"> </w:t>
            </w:r>
            <w:r w:rsidRPr="004547B2">
              <w:t>previous</w:t>
            </w:r>
            <w:r w:rsidR="00767645">
              <w:t xml:space="preserve"> </w:t>
            </w:r>
            <w:r w:rsidRPr="004547B2">
              <w:t>overrides</w:t>
            </w:r>
            <w:r w:rsidR="00767645">
              <w:t xml:space="preserve"> </w:t>
            </w:r>
            <w:r w:rsidRPr="004547B2">
              <w:t>according</w:t>
            </w:r>
            <w:r w:rsidR="00767645">
              <w:t xml:space="preserve"> </w:t>
            </w:r>
            <w:r w:rsidRPr="004547B2">
              <w:t>to</w:t>
            </w:r>
            <w:r w:rsidR="00767645">
              <w:t xml:space="preserve"> </w:t>
            </w:r>
            <w:r w:rsidRPr="004547B2">
              <w:t>CIF</w:t>
            </w:r>
            <w:r w:rsidR="00767645">
              <w:t xml:space="preserve"> </w:t>
            </w:r>
            <w:r w:rsidRPr="004547B2">
              <w:t>limits,</w:t>
            </w:r>
            <w:r w:rsidR="00767645">
              <w:t xml:space="preserve"> </w:t>
            </w:r>
            <w:r w:rsidRPr="00625A97">
              <w:rPr>
                <w:b/>
              </w:rPr>
              <w:t>Example:</w:t>
            </w:r>
            <w:r w:rsidR="00767645">
              <w:t xml:space="preserve">  </w:t>
            </w:r>
            <w:r w:rsidRPr="004547B2">
              <w:t>1</w:t>
            </w:r>
            <w:r w:rsidR="00767645">
              <w:t xml:space="preserve"> </w:t>
            </w:r>
            <w:r w:rsidRPr="004547B2">
              <w:t>allowed</w:t>
            </w:r>
            <w:r w:rsidR="00767645">
              <w:t xml:space="preserve"> </w:t>
            </w:r>
            <w:r w:rsidRPr="004547B2">
              <w:t>per</w:t>
            </w:r>
            <w:r w:rsidR="00767645">
              <w:t xml:space="preserve"> </w:t>
            </w:r>
            <w:r w:rsidRPr="004547B2">
              <w:t>year.</w:t>
            </w:r>
          </w:p>
          <w:p w14:paraId="609F03A3" w14:textId="77777777" w:rsidR="00586C45" w:rsidRDefault="00586C45" w:rsidP="003C5E9A"/>
          <w:p w14:paraId="4F5B670B" w14:textId="20059790" w:rsidR="00586C45" w:rsidRDefault="00586C45" w:rsidP="003C5E9A">
            <w:r>
              <w:rPr>
                <w:b/>
                <w:noProof/>
              </w:rPr>
              <w:drawing>
                <wp:inline distT="0" distB="0" distL="0" distR="0" wp14:anchorId="600651C9" wp14:editId="6D7C7BA9">
                  <wp:extent cx="238125" cy="209550"/>
                  <wp:effectExtent l="0" t="0" r="9525" b="0"/>
                  <wp:docPr id="13" name="Picture 13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CBC">
              <w:t xml:space="preserve">  </w:t>
            </w:r>
            <w:r>
              <w:t>If</w:t>
            </w:r>
            <w:r w:rsidR="00767645">
              <w:t xml:space="preserve"> </w:t>
            </w:r>
            <w:r>
              <w:t>there</w:t>
            </w:r>
            <w:r w:rsidR="00767645">
              <w:t xml:space="preserve"> </w:t>
            </w:r>
            <w:r>
              <w:t>is</w:t>
            </w:r>
            <w:r w:rsidR="00767645">
              <w:t xml:space="preserve"> </w:t>
            </w:r>
            <w:r>
              <w:t>an</w:t>
            </w:r>
            <w:r w:rsidR="00767645">
              <w:t xml:space="preserve"> </w:t>
            </w:r>
            <w:r>
              <w:t>active</w:t>
            </w:r>
            <w:r w:rsidR="00767645">
              <w:t xml:space="preserve"> </w:t>
            </w:r>
            <w:r w:rsidRPr="00283D4C">
              <w:rPr>
                <w:b/>
                <w:bCs/>
              </w:rPr>
              <w:t>PBO/</w:t>
            </w:r>
            <w:r w:rsidRPr="007F2728">
              <w:rPr>
                <w:b/>
              </w:rPr>
              <w:t>Prior</w:t>
            </w:r>
            <w:r w:rsidR="00767645">
              <w:rPr>
                <w:b/>
              </w:rPr>
              <w:t xml:space="preserve"> </w:t>
            </w:r>
            <w:r w:rsidRPr="007F2728">
              <w:rPr>
                <w:b/>
              </w:rPr>
              <w:t>Authorization</w:t>
            </w:r>
            <w:r w:rsidR="00767645">
              <w:t xml:space="preserve"> </w:t>
            </w:r>
            <w:r w:rsidR="00111AD7">
              <w:t>(refer</w:t>
            </w:r>
            <w:r w:rsidR="00767645">
              <w:t xml:space="preserve"> </w:t>
            </w:r>
            <w:r w:rsidR="00111AD7">
              <w:t>to</w:t>
            </w:r>
            <w:r w:rsidR="0030120F">
              <w:t xml:space="preserve"> </w:t>
            </w:r>
            <w:hyperlink r:id="rId24" w:anchor="!/view?docid=a23bc09d-37f7-4105-ba57-d4e9d7f512ff" w:history="1">
              <w:r w:rsidR="00283D4C" w:rsidRPr="00283D4C">
                <w:rPr>
                  <w:rStyle w:val="Hyperlink"/>
                </w:rPr>
                <w:t>Compass MED D - CCR - Coverage Determinations and Redeterminations (Appeals) 064997</w:t>
              </w:r>
            </w:hyperlink>
            <w:r w:rsidR="00283D4C">
              <w:t xml:space="preserve">) </w:t>
            </w:r>
            <w:r>
              <w:t>in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system</w:t>
            </w:r>
            <w:r w:rsidR="00767645">
              <w:t xml:space="preserve"> </w:t>
            </w:r>
            <w:r>
              <w:t>for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drug</w:t>
            </w:r>
            <w:r w:rsidR="00767645">
              <w:t xml:space="preserve"> </w:t>
            </w:r>
            <w:r>
              <w:t>(</w:t>
            </w:r>
            <w:r w:rsidRPr="007E05E0">
              <w:rPr>
                <w:b/>
              </w:rPr>
              <w:t>Example:</w:t>
            </w:r>
            <w:r w:rsidR="00767645">
              <w:t xml:space="preserve">  </w:t>
            </w:r>
            <w:r>
              <w:t>A</w:t>
            </w:r>
            <w:r w:rsidR="00767645">
              <w:t xml:space="preserve"> </w:t>
            </w:r>
            <w:r>
              <w:t>Clinical</w:t>
            </w:r>
            <w:r w:rsidR="00767645">
              <w:t xml:space="preserve"> </w:t>
            </w:r>
            <w:r>
              <w:t>PA),</w:t>
            </w:r>
            <w:r w:rsidR="00767645">
              <w:t xml:space="preserve"> </w:t>
            </w:r>
            <w:r>
              <w:t>to</w:t>
            </w:r>
            <w:r w:rsidR="00767645">
              <w:t xml:space="preserve"> </w:t>
            </w:r>
            <w:r>
              <w:t>enter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>
              <w:t>override</w:t>
            </w:r>
            <w:r w:rsidR="00767645">
              <w:t xml:space="preserve"> </w:t>
            </w:r>
            <w:r w:rsidR="0030120F" w:rsidRPr="00333434">
              <w:rPr>
                <w:rStyle w:val="Hyperlink"/>
                <w:color w:val="auto"/>
                <w:u w:val="none"/>
              </w:rPr>
              <w:t>r</w:t>
            </w:r>
            <w:r w:rsidR="000F0129">
              <w:rPr>
                <w:rStyle w:val="Hyperlink"/>
                <w:color w:val="auto"/>
                <w:u w:val="none"/>
              </w:rPr>
              <w:t>efer</w:t>
            </w:r>
            <w:r w:rsidR="00767645">
              <w:rPr>
                <w:rStyle w:val="Hyperlink"/>
                <w:color w:val="auto"/>
                <w:u w:val="none"/>
              </w:rPr>
              <w:t xml:space="preserve"> </w:t>
            </w:r>
            <w:r w:rsidR="000F0129">
              <w:rPr>
                <w:rStyle w:val="Hyperlink"/>
                <w:color w:val="auto"/>
                <w:u w:val="none"/>
              </w:rPr>
              <w:t>to</w:t>
            </w:r>
            <w:r w:rsidR="00167D8B">
              <w:rPr>
                <w:rStyle w:val="Hyperlink"/>
                <w:color w:val="auto"/>
                <w:u w:val="none"/>
              </w:rPr>
              <w:t xml:space="preserve"> </w:t>
            </w:r>
            <w:hyperlink r:id="rId25" w:anchor="!/view?docid=5181ac2a-5db5-4f45-9e7d-bb603ba05244" w:history="1">
              <w:r w:rsidR="00167D8B" w:rsidRPr="004F6225">
                <w:rPr>
                  <w:rStyle w:val="Hyperlink"/>
                </w:rPr>
                <w:t>Compass – Entering an Override When a Prior Authorization is on File 050033</w:t>
              </w:r>
            </w:hyperlink>
            <w:r w:rsidR="00167D8B">
              <w:rPr>
                <w:rStyle w:val="Hyperlink"/>
                <w:color w:val="auto"/>
                <w:u w:val="none"/>
              </w:rPr>
              <w:t xml:space="preserve"> </w:t>
            </w:r>
            <w:r w:rsidR="0030120F">
              <w:rPr>
                <w:rStyle w:val="Hyperlink"/>
                <w:color w:val="auto"/>
                <w:u w:val="none"/>
              </w:rPr>
              <w:t>as needed</w:t>
            </w:r>
            <w:r w:rsidR="00167D8B">
              <w:rPr>
                <w:rStyle w:val="Hyperlink"/>
                <w:color w:val="auto"/>
                <w:u w:val="none"/>
              </w:rPr>
              <w:t>.</w:t>
            </w:r>
          </w:p>
          <w:p w14:paraId="008D013E" w14:textId="77777777" w:rsidR="00586C45" w:rsidRDefault="00586C45" w:rsidP="003C5E9A">
            <w:pPr>
              <w:ind w:left="720"/>
            </w:pPr>
          </w:p>
          <w:p w14:paraId="3C755EBF" w14:textId="20A45B3D" w:rsidR="00586C45" w:rsidRPr="0050725F" w:rsidRDefault="00586C45" w:rsidP="003C5E9A">
            <w:pPr>
              <w:rPr>
                <w:color w:val="000000"/>
              </w:rPr>
            </w:pPr>
            <w:r w:rsidRPr="0050725F">
              <w:rPr>
                <w:b/>
                <w:color w:val="000000"/>
              </w:rPr>
              <w:t>Note:</w:t>
            </w:r>
            <w:r w:rsidR="00767645">
              <w:rPr>
                <w:color w:val="000000"/>
              </w:rPr>
              <w:t xml:space="preserve">  </w:t>
            </w:r>
            <w:r w:rsidRPr="0050725F">
              <w:rPr>
                <w:color w:val="000000"/>
              </w:rPr>
              <w:t>If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there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is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suspicion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of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abuse,</w:t>
            </w:r>
            <w:r w:rsidR="00767645">
              <w:rPr>
                <w:color w:val="000000"/>
              </w:rPr>
              <w:t xml:space="preserve"> </w:t>
            </w:r>
            <w:r w:rsidR="001506BF">
              <w:rPr>
                <w:color w:val="000000"/>
              </w:rPr>
              <w:t>transfer</w:t>
            </w:r>
            <w:r w:rsidR="00767645">
              <w:rPr>
                <w:color w:val="000000"/>
              </w:rPr>
              <w:t xml:space="preserve"> </w:t>
            </w:r>
            <w:r w:rsidR="001506BF">
              <w:rPr>
                <w:color w:val="000000"/>
              </w:rPr>
              <w:t>to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the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Senior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Team.</w:t>
            </w:r>
          </w:p>
          <w:p w14:paraId="7DC09A34" w14:textId="77777777" w:rsidR="00586C45" w:rsidRDefault="00586C45" w:rsidP="003C5E9A">
            <w:pPr>
              <w:rPr>
                <w:b/>
                <w:color w:val="000000"/>
              </w:rPr>
            </w:pPr>
          </w:p>
          <w:p w14:paraId="007D7B44" w14:textId="77777777" w:rsidR="00586C45" w:rsidRDefault="00586C45" w:rsidP="00F71D29">
            <w:pPr>
              <w:rPr>
                <w:b/>
                <w:color w:val="000000"/>
              </w:rPr>
            </w:pPr>
            <w:r w:rsidRPr="007E05E0">
              <w:rPr>
                <w:b/>
                <w:color w:val="000000"/>
              </w:rPr>
              <w:t>Example:</w:t>
            </w:r>
            <w:r w:rsidR="00767645">
              <w:rPr>
                <w:color w:val="000000"/>
              </w:rPr>
              <w:t xml:space="preserve">  </w:t>
            </w:r>
            <w:r w:rsidR="003C5E9A">
              <w:rPr>
                <w:rFonts w:cs="Arial"/>
                <w:bCs/>
              </w:rPr>
              <w:t>Beneficiary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has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received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multiple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early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refills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for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a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controlled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substance,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possibly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for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different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reason</w:t>
            </w:r>
            <w:r w:rsidR="00767645">
              <w:rPr>
                <w:color w:val="000000"/>
              </w:rPr>
              <w:t xml:space="preserve"> </w:t>
            </w:r>
            <w:r w:rsidRPr="0050725F">
              <w:rPr>
                <w:color w:val="000000"/>
              </w:rPr>
              <w:t>codes.</w:t>
            </w:r>
            <w:r w:rsidR="00767645">
              <w:rPr>
                <w:b/>
                <w:color w:val="000000"/>
              </w:rPr>
              <w:t xml:space="preserve"> </w:t>
            </w:r>
          </w:p>
          <w:p w14:paraId="7B6A3459" w14:textId="7E5E3E00" w:rsidR="003B1F0C" w:rsidRDefault="003B1F0C" w:rsidP="00F71D29">
            <w:pPr>
              <w:rPr>
                <w:color w:val="000000"/>
              </w:rPr>
            </w:pPr>
          </w:p>
        </w:tc>
      </w:tr>
      <w:tr w:rsidR="00586C45" w:rsidRPr="000F2725" w14:paraId="1D45344B" w14:textId="77777777" w:rsidTr="003569BF">
        <w:trPr>
          <w:trHeight w:val="638"/>
        </w:trPr>
        <w:tc>
          <w:tcPr>
            <w:tcW w:w="1163" w:type="dxa"/>
          </w:tcPr>
          <w:p w14:paraId="0782B431" w14:textId="106A97C2" w:rsidR="00586C45" w:rsidRPr="000F2725" w:rsidRDefault="0095716F" w:rsidP="003C5E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1666" w:type="dxa"/>
            <w:gridSpan w:val="2"/>
          </w:tcPr>
          <w:p w14:paraId="3C477AF7" w14:textId="5A8B6B2B" w:rsidR="00586C45" w:rsidRPr="000F2725" w:rsidRDefault="00F61AB4" w:rsidP="00492DC4">
            <w:pPr>
              <w:rPr>
                <w:color w:val="000000"/>
              </w:rPr>
            </w:pPr>
            <w:r>
              <w:rPr>
                <w:color w:val="000000"/>
              </w:rPr>
              <w:t>Enter appropriate override</w:t>
            </w:r>
            <w:r w:rsidR="00586C45">
              <w:rPr>
                <w:color w:val="000000"/>
              </w:rPr>
              <w:t>.</w:t>
            </w:r>
            <w:r w:rsidR="00767645">
              <w:rPr>
                <w:color w:val="000000"/>
              </w:rPr>
              <w:t xml:space="preserve"> </w:t>
            </w:r>
            <w:r w:rsidR="00586C45">
              <w:rPr>
                <w:color w:val="000000"/>
              </w:rPr>
              <w:t>Refer</w:t>
            </w:r>
            <w:r w:rsidR="00767645">
              <w:rPr>
                <w:color w:val="000000"/>
              </w:rPr>
              <w:t xml:space="preserve"> </w:t>
            </w:r>
            <w:r w:rsidR="00586C45">
              <w:rPr>
                <w:color w:val="000000"/>
              </w:rPr>
              <w:t>to</w:t>
            </w:r>
            <w:r w:rsidR="0079346B">
              <w:rPr>
                <w:color w:val="000000"/>
              </w:rPr>
              <w:t xml:space="preserve"> the</w:t>
            </w:r>
            <w:r w:rsidR="00767645">
              <w:rPr>
                <w:color w:val="000000"/>
              </w:rPr>
              <w:t xml:space="preserve"> </w:t>
            </w:r>
            <w:hyperlink w:anchor="_Overview" w:history="1">
              <w:r w:rsidR="00586C45" w:rsidRPr="000C24AC">
                <w:rPr>
                  <w:rStyle w:val="Hyperlink"/>
                </w:rPr>
                <w:t>Override</w:t>
              </w:r>
              <w:r w:rsidR="00767645">
                <w:rPr>
                  <w:rStyle w:val="Hyperlink"/>
                </w:rPr>
                <w:t xml:space="preserve"> </w:t>
              </w:r>
              <w:r w:rsidR="00586C45" w:rsidRPr="000C24AC">
                <w:rPr>
                  <w:rStyle w:val="Hyperlink"/>
                </w:rPr>
                <w:t>Reference</w:t>
              </w:r>
              <w:r w:rsidR="00767645">
                <w:rPr>
                  <w:rStyle w:val="Hyperlink"/>
                </w:rPr>
                <w:t xml:space="preserve"> </w:t>
              </w:r>
              <w:r w:rsidR="00586C45" w:rsidRPr="000C24AC">
                <w:rPr>
                  <w:rStyle w:val="Hyperlink"/>
                </w:rPr>
                <w:t>Table</w:t>
              </w:r>
            </w:hyperlink>
            <w:r w:rsidR="0079346B">
              <w:rPr>
                <w:rStyle w:val="Hyperlink"/>
              </w:rPr>
              <w:t xml:space="preserve"> section below</w:t>
            </w:r>
            <w:r w:rsidRPr="00F61AB4">
              <w:rPr>
                <w:rStyle w:val="Hyperlink"/>
                <w:color w:val="auto"/>
              </w:rPr>
              <w:t>.</w:t>
            </w:r>
            <w:r w:rsidR="00767645">
              <w:rPr>
                <w:color w:val="000000"/>
              </w:rPr>
              <w:t xml:space="preserve"> </w:t>
            </w:r>
          </w:p>
        </w:tc>
      </w:tr>
    </w:tbl>
    <w:p w14:paraId="02F3DD91" w14:textId="77777777" w:rsidR="00586C45" w:rsidRDefault="00586C45" w:rsidP="005D1607">
      <w:pPr>
        <w:jc w:val="right"/>
        <w:rPr>
          <w:rStyle w:val="Hyperlink"/>
        </w:rPr>
      </w:pPr>
    </w:p>
    <w:p w14:paraId="51580A01" w14:textId="50756BCA" w:rsidR="001E79D7" w:rsidRDefault="00563392" w:rsidP="001E79D7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D1607" w:rsidRPr="0058134F" w14:paraId="68C8FA24" w14:textId="77777777" w:rsidTr="00307453">
        <w:tc>
          <w:tcPr>
            <w:tcW w:w="5000" w:type="pct"/>
            <w:shd w:val="clear" w:color="auto" w:fill="C0C0C0"/>
          </w:tcPr>
          <w:p w14:paraId="52CEF63A" w14:textId="658824BB" w:rsidR="005D1607" w:rsidRPr="00F14EAC" w:rsidRDefault="005D005D" w:rsidP="00F14EAC">
            <w:pPr>
              <w:pStyle w:val="Heading2"/>
              <w:rPr>
                <w:rFonts w:ascii="Verdana" w:hAnsi="Verdana"/>
                <w:i w:val="0"/>
              </w:rPr>
            </w:pPr>
            <w:bookmarkStart w:id="23" w:name="_Overview"/>
            <w:bookmarkStart w:id="24" w:name="_MED_D_-"/>
            <w:bookmarkStart w:id="25" w:name="_Expressed_Consent_Enhancements"/>
            <w:bookmarkStart w:id="26" w:name="_Expressed_Consent_(Ship"/>
            <w:bookmarkStart w:id="27" w:name="_Entering_an_override"/>
            <w:bookmarkStart w:id="28" w:name="_Override_Reference_Table"/>
            <w:bookmarkStart w:id="29" w:name="_Toc152749042"/>
            <w:bookmarkEnd w:id="23"/>
            <w:bookmarkEnd w:id="24"/>
            <w:bookmarkEnd w:id="25"/>
            <w:bookmarkEnd w:id="26"/>
            <w:bookmarkEnd w:id="27"/>
            <w:bookmarkEnd w:id="28"/>
            <w:r w:rsidRPr="00F14EAC">
              <w:rPr>
                <w:rFonts w:ascii="Verdana" w:hAnsi="Verdana"/>
                <w:i w:val="0"/>
              </w:rPr>
              <w:t>Override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F14EAC">
              <w:rPr>
                <w:rFonts w:ascii="Verdana" w:hAnsi="Verdana"/>
                <w:i w:val="0"/>
              </w:rPr>
              <w:t>Reference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F14EAC">
              <w:rPr>
                <w:rFonts w:ascii="Verdana" w:hAnsi="Verdana"/>
                <w:i w:val="0"/>
              </w:rPr>
              <w:t>Table</w:t>
            </w:r>
            <w:bookmarkEnd w:id="29"/>
          </w:p>
        </w:tc>
      </w:tr>
    </w:tbl>
    <w:p w14:paraId="01312693" w14:textId="06C6CF32" w:rsidR="005D005D" w:rsidRDefault="005D005D" w:rsidP="008A7F7C">
      <w:pPr>
        <w:rPr>
          <w:rStyle w:val="Hyperlink"/>
          <w:color w:val="auto"/>
          <w:u w:val="none"/>
        </w:rPr>
      </w:pPr>
      <w:r w:rsidRPr="005D005D">
        <w:t>The</w:t>
      </w:r>
      <w:r w:rsidR="00767645">
        <w:t xml:space="preserve"> </w:t>
      </w:r>
      <w:r w:rsidRPr="005D005D">
        <w:t>following</w:t>
      </w:r>
      <w:r w:rsidR="00767645">
        <w:t xml:space="preserve"> </w:t>
      </w:r>
      <w:r w:rsidRPr="005D005D">
        <w:t>is</w:t>
      </w:r>
      <w:r w:rsidR="00767645">
        <w:t xml:space="preserve"> </w:t>
      </w:r>
      <w:r w:rsidRPr="005D005D">
        <w:t>a</w:t>
      </w:r>
      <w:r w:rsidR="00767645">
        <w:t xml:space="preserve"> </w:t>
      </w:r>
      <w:r w:rsidRPr="005D005D">
        <w:t>list</w:t>
      </w:r>
      <w:r w:rsidR="00767645">
        <w:t xml:space="preserve"> </w:t>
      </w:r>
      <w:r w:rsidRPr="005D005D">
        <w:t>of</w:t>
      </w:r>
      <w:r w:rsidR="00767645">
        <w:t xml:space="preserve"> </w:t>
      </w:r>
      <w:r w:rsidRPr="005D005D">
        <w:t>common</w:t>
      </w:r>
      <w:r w:rsidR="00767645">
        <w:t xml:space="preserve"> </w:t>
      </w:r>
      <w:r w:rsidRPr="005D005D">
        <w:t>scenarios</w:t>
      </w:r>
      <w:r w:rsidR="00767645">
        <w:t xml:space="preserve"> </w:t>
      </w:r>
      <w:r w:rsidR="00EE2899">
        <w:t>MED</w:t>
      </w:r>
      <w:r w:rsidR="00767645">
        <w:t xml:space="preserve"> </w:t>
      </w:r>
      <w:r w:rsidR="00EE2899">
        <w:t>D</w:t>
      </w:r>
      <w:r w:rsidR="00767645">
        <w:t xml:space="preserve"> </w:t>
      </w:r>
      <w:r w:rsidR="00EE2899">
        <w:t>CCRs</w:t>
      </w:r>
      <w:r w:rsidR="00767645">
        <w:t xml:space="preserve"> </w:t>
      </w:r>
      <w:r w:rsidRPr="005D005D">
        <w:t>may</w:t>
      </w:r>
      <w:r w:rsidR="00767645">
        <w:t xml:space="preserve"> </w:t>
      </w:r>
      <w:r w:rsidRPr="005D005D">
        <w:t>encounter.</w:t>
      </w:r>
      <w:r w:rsidR="00767645">
        <w:t xml:space="preserve"> </w:t>
      </w:r>
      <w:r w:rsidRPr="005D005D">
        <w:t>Work</w:t>
      </w:r>
      <w:r w:rsidR="00767645">
        <w:t xml:space="preserve"> </w:t>
      </w:r>
      <w:r w:rsidRPr="005D005D">
        <w:t>Instructions</w:t>
      </w:r>
      <w:r w:rsidR="00767645">
        <w:t xml:space="preserve"> </w:t>
      </w:r>
      <w:r w:rsidRPr="005D005D">
        <w:t>are</w:t>
      </w:r>
      <w:r w:rsidR="00767645">
        <w:t xml:space="preserve"> </w:t>
      </w:r>
      <w:r w:rsidRPr="005D005D">
        <w:t>linked</w:t>
      </w:r>
      <w:r w:rsidR="00767645">
        <w:t xml:space="preserve"> </w:t>
      </w:r>
      <w:r w:rsidRPr="005D005D">
        <w:t>for</w:t>
      </w:r>
      <w:r w:rsidR="00767645">
        <w:t xml:space="preserve"> </w:t>
      </w:r>
      <w:r w:rsidRPr="005D005D">
        <w:t>each</w:t>
      </w:r>
      <w:r w:rsidR="00767645">
        <w:t xml:space="preserve"> </w:t>
      </w:r>
      <w:r w:rsidRPr="005D005D">
        <w:t>scenario</w:t>
      </w:r>
      <w:r w:rsidR="00767645">
        <w:t xml:space="preserve"> </w:t>
      </w:r>
      <w:r w:rsidRPr="005D005D">
        <w:t>type.</w:t>
      </w:r>
      <w:r w:rsidR="00767645">
        <w:t xml:space="preserve"> </w:t>
      </w:r>
      <w:r w:rsidRPr="005D005D">
        <w:t>Remember</w:t>
      </w:r>
      <w:r w:rsidR="00767645">
        <w:t xml:space="preserve"> </w:t>
      </w:r>
      <w:r w:rsidRPr="005D005D">
        <w:t>to</w:t>
      </w:r>
      <w:r w:rsidR="00767645">
        <w:t xml:space="preserve"> </w:t>
      </w:r>
      <w:r w:rsidRPr="005D005D">
        <w:t>always</w:t>
      </w:r>
      <w:r w:rsidR="00767645">
        <w:t xml:space="preserve"> </w:t>
      </w:r>
      <w:r w:rsidRPr="005D005D">
        <w:t>follow</w:t>
      </w:r>
      <w:r w:rsidR="00767645">
        <w:t xml:space="preserve"> </w:t>
      </w:r>
      <w:r w:rsidRPr="005D005D">
        <w:t>the</w:t>
      </w:r>
      <w:r w:rsidR="00767645">
        <w:t xml:space="preserve"> </w:t>
      </w:r>
      <w:r w:rsidRPr="005D005D">
        <w:t>instructions</w:t>
      </w:r>
      <w:r w:rsidR="00767645">
        <w:t xml:space="preserve"> </w:t>
      </w:r>
      <w:r w:rsidRPr="005D005D">
        <w:t>outlined</w:t>
      </w:r>
      <w:r w:rsidR="00767645">
        <w:t xml:space="preserve"> </w:t>
      </w:r>
      <w:r w:rsidRPr="005D005D">
        <w:t>in</w:t>
      </w:r>
      <w:r w:rsidR="00767645">
        <w:t xml:space="preserve"> </w:t>
      </w:r>
      <w:r w:rsidRPr="005D005D">
        <w:t>the</w:t>
      </w:r>
      <w:r w:rsidR="00767645">
        <w:t xml:space="preserve"> </w:t>
      </w:r>
      <w:r w:rsidRPr="005D005D">
        <w:t>plan</w:t>
      </w:r>
      <w:r w:rsidR="00767645">
        <w:t xml:space="preserve"> </w:t>
      </w:r>
      <w:r w:rsidRPr="005D005D">
        <w:t>CIF</w:t>
      </w:r>
      <w:r w:rsidR="00767645">
        <w:t xml:space="preserve"> </w:t>
      </w:r>
      <w:r w:rsidRPr="005D005D">
        <w:t>(Client</w:t>
      </w:r>
      <w:r w:rsidR="00767645">
        <w:t xml:space="preserve"> </w:t>
      </w:r>
      <w:r w:rsidRPr="005D005D">
        <w:t>Information</w:t>
      </w:r>
      <w:r w:rsidR="00767645">
        <w:t xml:space="preserve"> </w:t>
      </w:r>
      <w:r w:rsidRPr="005D005D">
        <w:t>Form)</w:t>
      </w:r>
      <w:r w:rsidR="00767645">
        <w:t xml:space="preserve"> </w:t>
      </w:r>
      <w:r w:rsidRPr="005D005D">
        <w:t>to</w:t>
      </w:r>
      <w:r w:rsidR="00767645">
        <w:t xml:space="preserve"> </w:t>
      </w:r>
      <w:r w:rsidRPr="005D005D">
        <w:t>verify</w:t>
      </w:r>
      <w:r w:rsidR="00767645">
        <w:t xml:space="preserve"> </w:t>
      </w:r>
      <w:r w:rsidRPr="005D005D">
        <w:t>all</w:t>
      </w:r>
      <w:r w:rsidR="00767645">
        <w:t xml:space="preserve"> </w:t>
      </w:r>
      <w:r w:rsidRPr="005D005D">
        <w:t>override</w:t>
      </w:r>
      <w:r w:rsidR="00767645">
        <w:t xml:space="preserve"> </w:t>
      </w:r>
      <w:r w:rsidRPr="005D005D">
        <w:t>options.</w:t>
      </w:r>
      <w:r w:rsidR="00767645">
        <w:t xml:space="preserve"> </w:t>
      </w:r>
      <w:r w:rsidRPr="005D005D">
        <w:t>If</w:t>
      </w:r>
      <w:r w:rsidR="00767645">
        <w:t xml:space="preserve"> </w:t>
      </w:r>
      <w:r w:rsidRPr="005D005D">
        <w:t>there</w:t>
      </w:r>
      <w:r w:rsidR="00767645">
        <w:t xml:space="preserve"> </w:t>
      </w:r>
      <w:r w:rsidRPr="005D005D">
        <w:t>is</w:t>
      </w:r>
      <w:r w:rsidR="00767645">
        <w:t xml:space="preserve"> </w:t>
      </w:r>
      <w:r w:rsidRPr="005D005D">
        <w:t>a</w:t>
      </w:r>
      <w:r w:rsidR="00767645">
        <w:t xml:space="preserve"> </w:t>
      </w:r>
      <w:r w:rsidRPr="005D005D">
        <w:t>concern</w:t>
      </w:r>
      <w:r w:rsidR="00767645">
        <w:t xml:space="preserve"> </w:t>
      </w:r>
      <w:r w:rsidRPr="005D005D">
        <w:t>with</w:t>
      </w:r>
      <w:r w:rsidR="00767645">
        <w:t xml:space="preserve"> </w:t>
      </w:r>
      <w:r w:rsidRPr="005D005D">
        <w:t>processing</w:t>
      </w:r>
      <w:r w:rsidR="00767645">
        <w:t xml:space="preserve"> </w:t>
      </w:r>
      <w:r w:rsidRPr="005D005D">
        <w:t>an</w:t>
      </w:r>
      <w:r w:rsidR="00767645">
        <w:t xml:space="preserve"> </w:t>
      </w:r>
      <w:r w:rsidRPr="005D005D">
        <w:t>override</w:t>
      </w:r>
      <w:r w:rsidR="00767645">
        <w:t xml:space="preserve"> </w:t>
      </w:r>
      <w:r w:rsidR="001506BF">
        <w:t>transfer</w:t>
      </w:r>
      <w:r w:rsidR="00767645">
        <w:t xml:space="preserve"> </w:t>
      </w:r>
      <w:r w:rsidR="001506BF">
        <w:t>to</w:t>
      </w:r>
      <w:r w:rsidR="00767645">
        <w:t xml:space="preserve"> </w:t>
      </w:r>
      <w:r w:rsidRPr="005D005D">
        <w:t>the</w:t>
      </w:r>
      <w:r w:rsidR="00767645">
        <w:t xml:space="preserve"> </w:t>
      </w:r>
      <w:r w:rsidRPr="005D005D">
        <w:t>Senior</w:t>
      </w:r>
      <w:r w:rsidR="00767645">
        <w:t xml:space="preserve"> </w:t>
      </w:r>
      <w:r w:rsidRPr="005D005D">
        <w:t>Team.</w:t>
      </w:r>
      <w:r w:rsidR="00767645">
        <w:t xml:space="preserve"> </w:t>
      </w:r>
      <w:r w:rsidR="000F0129">
        <w:rPr>
          <w:rStyle w:val="Hyperlink"/>
          <w:color w:val="auto"/>
          <w:u w:val="none"/>
        </w:rPr>
        <w:t>Refer</w:t>
      </w:r>
      <w:r w:rsidR="00767645">
        <w:rPr>
          <w:rStyle w:val="Hyperlink"/>
          <w:color w:val="auto"/>
          <w:u w:val="none"/>
        </w:rPr>
        <w:t xml:space="preserve"> </w:t>
      </w:r>
      <w:r w:rsidR="000F0129">
        <w:rPr>
          <w:rStyle w:val="Hyperlink"/>
          <w:color w:val="auto"/>
          <w:u w:val="none"/>
        </w:rPr>
        <w:t>to</w:t>
      </w:r>
      <w:r w:rsidR="00767645">
        <w:rPr>
          <w:rStyle w:val="Hyperlink"/>
          <w:color w:val="auto"/>
          <w:u w:val="none"/>
        </w:rPr>
        <w:t xml:space="preserve"> </w:t>
      </w:r>
      <w:hyperlink r:id="rId26" w:anchor="!/view?docid=0990aac5-274f-424d-9400-546d74b3fed7" w:history="1">
        <w:r w:rsidR="001C0CC0" w:rsidRPr="001C0CC0">
          <w:rPr>
            <w:rStyle w:val="Hyperlink"/>
          </w:rPr>
          <w:t>Compass MED D - When to Transfer Calls to the Senior Team</w:t>
        </w:r>
      </w:hyperlink>
      <w:r w:rsidR="001C0CC0" w:rsidRPr="001C0CC0">
        <w:rPr>
          <w:rStyle w:val="Hyperlink"/>
          <w:color w:val="auto"/>
          <w:u w:val="none"/>
        </w:rPr>
        <w:t>.</w:t>
      </w:r>
    </w:p>
    <w:p w14:paraId="6C33B12F" w14:textId="5882FB3C" w:rsidR="003E6A6E" w:rsidRDefault="003E6A6E" w:rsidP="008A7F7C">
      <w:pPr>
        <w:rPr>
          <w:rStyle w:val="Hyperlink"/>
          <w:color w:val="auto"/>
          <w:u w:val="none"/>
        </w:rPr>
      </w:pPr>
    </w:p>
    <w:p w14:paraId="33ED206A" w14:textId="24C40FBE" w:rsidR="003E6A6E" w:rsidRDefault="003E6A6E" w:rsidP="008A7F7C">
      <w:r w:rsidRPr="003E6A6E">
        <w:rPr>
          <w:rStyle w:val="Hyperlink"/>
          <w:b/>
          <w:bCs/>
          <w:color w:val="auto"/>
          <w:u w:val="none"/>
        </w:rPr>
        <w:t>N</w:t>
      </w:r>
      <w:r>
        <w:rPr>
          <w:rStyle w:val="Hyperlink"/>
          <w:b/>
          <w:bCs/>
          <w:color w:val="auto"/>
          <w:u w:val="none"/>
        </w:rPr>
        <w:t>ote</w:t>
      </w:r>
      <w:r w:rsidRPr="003E6A6E">
        <w:rPr>
          <w:rStyle w:val="Hyperlink"/>
          <w:b/>
          <w:bCs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 </w:t>
      </w:r>
      <w:r w:rsidRPr="003E6A6E">
        <w:rPr>
          <w:rStyle w:val="Hyperlink"/>
          <w:color w:val="auto"/>
          <w:u w:val="none"/>
        </w:rPr>
        <w:t>Specialty medications can ONLY have overrides done by CCRs for the following reasons:  Dosage change, Duplicate Therapy, Lost / Stolen / Damaged, Vacation Supply, Annual Fill Limit.</w:t>
      </w:r>
    </w:p>
    <w:p w14:paraId="55A193AB" w14:textId="77777777" w:rsidR="005D005D" w:rsidRDefault="005D005D" w:rsidP="008A7F7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5390"/>
        <w:gridCol w:w="4138"/>
        <w:gridCol w:w="1861"/>
      </w:tblGrid>
      <w:tr w:rsidR="005D005D" w14:paraId="4E7603CC" w14:textId="77777777" w:rsidTr="007B550F">
        <w:tc>
          <w:tcPr>
            <w:tcW w:w="932" w:type="pct"/>
            <w:shd w:val="pct10" w:color="auto" w:fill="auto"/>
          </w:tcPr>
          <w:p w14:paraId="32AADECA" w14:textId="77777777" w:rsidR="005D005D" w:rsidRPr="006818C8" w:rsidRDefault="005D005D" w:rsidP="005022DD">
            <w:pPr>
              <w:jc w:val="center"/>
              <w:rPr>
                <w:b/>
                <w:color w:val="000000"/>
              </w:rPr>
            </w:pPr>
            <w:r w:rsidRPr="006818C8">
              <w:rPr>
                <w:b/>
                <w:color w:val="000000"/>
              </w:rPr>
              <w:t>Scenario</w:t>
            </w:r>
          </w:p>
        </w:tc>
        <w:tc>
          <w:tcPr>
            <w:tcW w:w="2636" w:type="pct"/>
            <w:gridSpan w:val="2"/>
            <w:shd w:val="pct10" w:color="auto" w:fill="auto"/>
          </w:tcPr>
          <w:p w14:paraId="6031BE40" w14:textId="075EECBE" w:rsidR="005D005D" w:rsidRPr="006818C8" w:rsidRDefault="005D005D" w:rsidP="005022DD">
            <w:pPr>
              <w:jc w:val="center"/>
              <w:rPr>
                <w:b/>
                <w:color w:val="000000"/>
              </w:rPr>
            </w:pPr>
            <w:r w:rsidRPr="006818C8">
              <w:rPr>
                <w:b/>
                <w:color w:val="000000"/>
              </w:rPr>
              <w:t>Med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D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CCR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Review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Steps</w:t>
            </w:r>
          </w:p>
        </w:tc>
        <w:tc>
          <w:tcPr>
            <w:tcW w:w="1432" w:type="pct"/>
            <w:shd w:val="pct10" w:color="auto" w:fill="auto"/>
          </w:tcPr>
          <w:p w14:paraId="6F5C9967" w14:textId="0285990F" w:rsidR="005D005D" w:rsidRPr="006818C8" w:rsidRDefault="005D005D" w:rsidP="006818C8">
            <w:pPr>
              <w:jc w:val="center"/>
              <w:rPr>
                <w:b/>
                <w:color w:val="000000"/>
              </w:rPr>
            </w:pPr>
            <w:r w:rsidRPr="006818C8">
              <w:rPr>
                <w:b/>
                <w:color w:val="000000"/>
              </w:rPr>
              <w:t>Work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Instruction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to</w:t>
            </w:r>
            <w:r w:rsidR="00767645">
              <w:rPr>
                <w:b/>
                <w:color w:val="000000"/>
              </w:rPr>
              <w:t xml:space="preserve"> </w:t>
            </w:r>
            <w:r w:rsidRPr="006818C8">
              <w:rPr>
                <w:b/>
                <w:color w:val="000000"/>
              </w:rPr>
              <w:t>Utilize</w:t>
            </w:r>
          </w:p>
        </w:tc>
      </w:tr>
      <w:tr w:rsidR="005D005D" w14:paraId="34A62C25" w14:textId="77777777" w:rsidTr="007B550F">
        <w:tc>
          <w:tcPr>
            <w:tcW w:w="932" w:type="pct"/>
          </w:tcPr>
          <w:p w14:paraId="207C7ADC" w14:textId="30359AE6" w:rsidR="005D005D" w:rsidRPr="00125D00" w:rsidRDefault="00E35B26" w:rsidP="00E35B26">
            <w:r w:rsidRPr="00125D00">
              <w:t>Entering</w:t>
            </w:r>
            <w:r w:rsidR="00767645">
              <w:t xml:space="preserve"> </w:t>
            </w:r>
            <w:r w:rsidRPr="00125D00">
              <w:t>an</w:t>
            </w:r>
            <w:r w:rsidR="00767645">
              <w:t xml:space="preserve"> </w:t>
            </w:r>
            <w:r w:rsidRPr="00125D00">
              <w:t>Override</w:t>
            </w:r>
            <w:r w:rsidR="00767645">
              <w:t xml:space="preserve"> </w:t>
            </w:r>
            <w:r w:rsidRPr="00125D00">
              <w:t>with</w:t>
            </w:r>
            <w:r w:rsidR="00767645">
              <w:t xml:space="preserve"> </w:t>
            </w:r>
            <w:r w:rsidRPr="00125D00">
              <w:t>N</w:t>
            </w:r>
            <w:r w:rsidR="005D005D" w:rsidRPr="00125D00">
              <w:t>o</w:t>
            </w:r>
            <w:r w:rsidR="00767645">
              <w:t xml:space="preserve"> </w:t>
            </w:r>
            <w:r w:rsidR="005D005D" w:rsidRPr="00125D00">
              <w:t>Existing</w:t>
            </w:r>
            <w:r w:rsidR="00767645">
              <w:t xml:space="preserve"> </w:t>
            </w:r>
            <w:r w:rsidR="005D005D" w:rsidRPr="00125D00">
              <w:t>PA</w:t>
            </w:r>
            <w:r w:rsidR="00767645">
              <w:t xml:space="preserve"> </w:t>
            </w:r>
            <w:r w:rsidR="005D005D" w:rsidRPr="00125D00">
              <w:t>(Prior</w:t>
            </w:r>
            <w:r w:rsidR="00767645">
              <w:t xml:space="preserve"> </w:t>
            </w:r>
            <w:r w:rsidR="005D005D" w:rsidRPr="00125D00">
              <w:t>Authorization)</w:t>
            </w:r>
            <w:r w:rsidR="00767645">
              <w:t xml:space="preserve"> </w:t>
            </w:r>
            <w:r w:rsidR="005D005D" w:rsidRPr="00125D00">
              <w:t>on</w:t>
            </w:r>
            <w:r w:rsidR="00767645">
              <w:t xml:space="preserve"> </w:t>
            </w:r>
            <w:r w:rsidR="005D005D" w:rsidRPr="00125D00">
              <w:t>the</w:t>
            </w:r>
            <w:r w:rsidR="00767645">
              <w:t xml:space="preserve"> </w:t>
            </w:r>
            <w:r w:rsidR="005D005D" w:rsidRPr="00125D00">
              <w:t>account</w:t>
            </w:r>
          </w:p>
        </w:tc>
        <w:tc>
          <w:tcPr>
            <w:tcW w:w="2636" w:type="pct"/>
            <w:gridSpan w:val="2"/>
          </w:tcPr>
          <w:p w14:paraId="30DD187A" w14:textId="0121CD0E" w:rsidR="00E35B26" w:rsidRPr="001D6CBC" w:rsidRDefault="001B4849" w:rsidP="003569BF">
            <w:pPr>
              <w:numPr>
                <w:ilvl w:val="0"/>
                <w:numId w:val="13"/>
              </w:numPr>
              <w:spacing w:after="120"/>
            </w:pPr>
            <w:r w:rsidRPr="001D6CBC">
              <w:t>Re</w:t>
            </w:r>
            <w:r w:rsidR="005D005D" w:rsidRPr="001D6CBC">
              <w:t>view</w:t>
            </w:r>
            <w:r w:rsidR="00767645" w:rsidRPr="001D6CBC">
              <w:t xml:space="preserve"> </w:t>
            </w:r>
            <w:r w:rsidR="005D005D" w:rsidRPr="001D6CBC">
              <w:t>CIF</w:t>
            </w:r>
            <w:r w:rsidR="00767645" w:rsidRPr="001D6CBC">
              <w:t xml:space="preserve"> </w:t>
            </w:r>
            <w:r w:rsidR="005D005D" w:rsidRPr="001D6CBC">
              <w:t>to</w:t>
            </w:r>
            <w:r w:rsidR="00767645" w:rsidRPr="001D6CBC">
              <w:t xml:space="preserve"> </w:t>
            </w:r>
            <w:r w:rsidR="005D005D" w:rsidRPr="001D6CBC">
              <w:t>confirm</w:t>
            </w:r>
            <w:r w:rsidR="00767645" w:rsidRPr="001D6CBC">
              <w:t xml:space="preserve"> </w:t>
            </w:r>
            <w:r w:rsidR="005D005D" w:rsidRPr="001D6CBC">
              <w:t>override</w:t>
            </w:r>
            <w:r w:rsidR="00767645" w:rsidRPr="001D6CBC">
              <w:t xml:space="preserve"> </w:t>
            </w:r>
            <w:r w:rsidR="005D005D" w:rsidRPr="001D6CBC">
              <w:t>type</w:t>
            </w:r>
            <w:r w:rsidR="00767645" w:rsidRPr="001D6CBC">
              <w:t xml:space="preserve"> </w:t>
            </w:r>
            <w:r w:rsidR="005D005D" w:rsidRPr="001D6CBC">
              <w:t>requested</w:t>
            </w:r>
            <w:r w:rsidR="00767645" w:rsidRPr="001D6CBC">
              <w:t xml:space="preserve"> </w:t>
            </w:r>
            <w:r w:rsidR="005D005D" w:rsidRPr="001D6CBC">
              <w:t>by</w:t>
            </w:r>
            <w:r w:rsidR="00767645" w:rsidRPr="001D6CBC">
              <w:t xml:space="preserve"> </w:t>
            </w:r>
            <w:r w:rsidR="005D005D" w:rsidRPr="001D6CBC">
              <w:t>the</w:t>
            </w:r>
            <w:r w:rsidR="00767645" w:rsidRPr="001D6CBC">
              <w:t xml:space="preserve"> </w:t>
            </w:r>
            <w:r w:rsidR="003C5E9A" w:rsidRPr="001D6CBC">
              <w:rPr>
                <w:rFonts w:cs="Arial"/>
                <w:bCs/>
              </w:rPr>
              <w:t>beneficiary</w:t>
            </w:r>
            <w:r w:rsidR="00767645" w:rsidRPr="001D6CBC">
              <w:t xml:space="preserve"> </w:t>
            </w:r>
            <w:r w:rsidR="005D005D" w:rsidRPr="001D6CBC">
              <w:t>is</w:t>
            </w:r>
            <w:r w:rsidR="00767645" w:rsidRPr="001D6CBC">
              <w:t xml:space="preserve"> </w:t>
            </w:r>
            <w:r w:rsidR="005D005D" w:rsidRPr="001D6CBC">
              <w:t>allowed</w:t>
            </w:r>
            <w:r w:rsidR="005022DD" w:rsidRPr="001D6CBC">
              <w:t>.</w:t>
            </w:r>
          </w:p>
          <w:p w14:paraId="2D00CC73" w14:textId="557460AA" w:rsidR="00E35B26" w:rsidRPr="001D6CBC" w:rsidRDefault="00F82DDE" w:rsidP="003569BF">
            <w:pPr>
              <w:numPr>
                <w:ilvl w:val="0"/>
                <w:numId w:val="13"/>
              </w:numPr>
              <w:spacing w:after="120"/>
            </w:pPr>
            <w:r w:rsidRPr="001D6CBC">
              <w:t>Check</w:t>
            </w:r>
            <w:r w:rsidR="00767645" w:rsidRPr="001D6CBC">
              <w:t xml:space="preserve"> </w:t>
            </w:r>
            <w:r w:rsidRPr="001D6CBC">
              <w:t>to</w:t>
            </w:r>
            <w:r w:rsidR="00767645" w:rsidRPr="001D6CBC">
              <w:t xml:space="preserve"> </w:t>
            </w:r>
            <w:r w:rsidRPr="001D6CBC">
              <w:t>see</w:t>
            </w:r>
            <w:r w:rsidR="00767645" w:rsidRPr="001D6CBC">
              <w:t xml:space="preserve"> </w:t>
            </w:r>
            <w:r w:rsidRPr="001D6CBC">
              <w:t>if</w:t>
            </w:r>
            <w:r w:rsidR="00767645" w:rsidRPr="001D6CBC">
              <w:t xml:space="preserve"> </w:t>
            </w:r>
            <w:r w:rsidRPr="001D6CBC">
              <w:t>a</w:t>
            </w:r>
            <w:r w:rsidR="00767645" w:rsidRPr="001D6CBC">
              <w:t xml:space="preserve"> </w:t>
            </w:r>
            <w:r w:rsidRPr="001D6CBC">
              <w:t>PA</w:t>
            </w:r>
            <w:r w:rsidR="00767645" w:rsidRPr="001D6CBC">
              <w:t xml:space="preserve"> </w:t>
            </w:r>
            <w:r w:rsidRPr="001D6CBC">
              <w:t>exists.</w:t>
            </w:r>
            <w:r w:rsidR="00767645" w:rsidRPr="001D6CBC">
              <w:t xml:space="preserve"> </w:t>
            </w:r>
          </w:p>
          <w:p w14:paraId="12B0203C" w14:textId="083EB0FC" w:rsidR="00E35B26" w:rsidRPr="00FA3735" w:rsidRDefault="003A5753" w:rsidP="003569BF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color w:val="365F91"/>
                <w:u w:val="single"/>
              </w:rPr>
            </w:pPr>
            <w:r w:rsidRPr="001D6CBC">
              <w:t>If</w:t>
            </w:r>
            <w:r w:rsidR="00767645" w:rsidRPr="001D6CBC">
              <w:t xml:space="preserve"> </w:t>
            </w:r>
            <w:r w:rsidRPr="001D6CBC">
              <w:t>a</w:t>
            </w:r>
            <w:r w:rsidR="00767645" w:rsidRPr="001D6CBC">
              <w:t xml:space="preserve"> </w:t>
            </w:r>
            <w:r w:rsidRPr="001D6CBC">
              <w:t>PA</w:t>
            </w:r>
            <w:r w:rsidR="00767645" w:rsidRPr="001D6CBC">
              <w:t xml:space="preserve"> </w:t>
            </w:r>
            <w:r w:rsidRPr="001D6CBC">
              <w:t>exists</w:t>
            </w:r>
            <w:r w:rsidR="00767645" w:rsidRPr="001D6CBC">
              <w:t xml:space="preserve"> </w:t>
            </w:r>
            <w:r w:rsidRPr="001D6CBC">
              <w:t>on</w:t>
            </w:r>
            <w:r w:rsidR="00767645" w:rsidRPr="001D6CBC">
              <w:t xml:space="preserve">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account</w:t>
            </w:r>
            <w:r w:rsidR="00F82DDE" w:rsidRPr="001D6CBC">
              <w:t>,</w:t>
            </w:r>
            <w:r w:rsidR="00767645" w:rsidRPr="001D6CBC">
              <w:t xml:space="preserve"> </w:t>
            </w:r>
            <w:r w:rsidR="00D9670E" w:rsidRPr="001D6CBC">
              <w:t>CCR</w:t>
            </w:r>
            <w:r w:rsidR="00767645" w:rsidRPr="001D6CBC">
              <w:t xml:space="preserve"> </w:t>
            </w:r>
            <w:r w:rsidR="00FA3735">
              <w:rPr>
                <w:b/>
              </w:rPr>
              <w:t>can</w:t>
            </w:r>
            <w:r w:rsidR="00767645" w:rsidRPr="001D6CBC">
              <w:t xml:space="preserve"> </w:t>
            </w:r>
            <w:r w:rsidR="00D9670E" w:rsidRPr="001D6CBC">
              <w:t>place</w:t>
            </w:r>
            <w:r w:rsidR="00767645" w:rsidRPr="001D6CBC">
              <w:t xml:space="preserve"> </w:t>
            </w:r>
            <w:r w:rsidR="00D9670E" w:rsidRPr="001D6CBC">
              <w:t>override</w:t>
            </w:r>
            <w:r w:rsidR="00767645" w:rsidRPr="001D6CBC">
              <w:t xml:space="preserve"> </w:t>
            </w:r>
            <w:r w:rsidR="00D9670E" w:rsidRPr="001D6CBC">
              <w:t>when</w:t>
            </w:r>
            <w:r w:rsidR="00767645" w:rsidRPr="001D6CBC">
              <w:t xml:space="preserve"> </w:t>
            </w:r>
            <w:r w:rsidR="00D9670E" w:rsidRPr="001D6CBC">
              <w:t>PA</w:t>
            </w:r>
            <w:r w:rsidR="00767645" w:rsidRPr="001D6CBC">
              <w:t xml:space="preserve"> </w:t>
            </w:r>
            <w:r w:rsidR="00D9670E" w:rsidRPr="001D6CBC">
              <w:t>is</w:t>
            </w:r>
            <w:r w:rsidR="00767645" w:rsidRPr="001D6CBC">
              <w:t xml:space="preserve"> </w:t>
            </w:r>
            <w:r w:rsidR="00D9670E" w:rsidRPr="001D6CBC">
              <w:t>on</w:t>
            </w:r>
            <w:r w:rsidR="00767645" w:rsidRPr="001D6CBC">
              <w:t xml:space="preserve"> </w:t>
            </w:r>
            <w:r w:rsidR="00D9670E" w:rsidRPr="001D6CBC">
              <w:t>file.</w:t>
            </w:r>
            <w:r w:rsidR="00FA3735">
              <w:t xml:space="preserve"> Refer to </w:t>
            </w:r>
            <w:hyperlink r:id="rId27" w:anchor="!/view?docid=5181ac2a-5db5-4f45-9e7d-bb603ba05244" w:history="1">
              <w:r w:rsidR="009B54C6">
                <w:rPr>
                  <w:rStyle w:val="Hyperlink"/>
                </w:rPr>
                <w:t>Compass – Entering an Override When a Prior Authorization is on File 050033</w:t>
              </w:r>
            </w:hyperlink>
            <w:r w:rsidR="009B54C6">
              <w:t>.</w:t>
            </w:r>
          </w:p>
          <w:p w14:paraId="41DF314B" w14:textId="6A3F98CF" w:rsidR="00E35B26" w:rsidRPr="001D6CBC" w:rsidRDefault="00F82DDE" w:rsidP="003569BF">
            <w:pPr>
              <w:numPr>
                <w:ilvl w:val="1"/>
                <w:numId w:val="13"/>
              </w:numPr>
              <w:spacing w:after="120"/>
            </w:pPr>
            <w:r w:rsidRPr="001D6CBC">
              <w:t>If</w:t>
            </w:r>
            <w:r w:rsidR="00767645" w:rsidRPr="001D6CBC">
              <w:t xml:space="preserve"> </w:t>
            </w:r>
            <w:r w:rsidRPr="001D6CBC">
              <w:t>no</w:t>
            </w:r>
            <w:r w:rsidR="00767645" w:rsidRPr="001D6CBC">
              <w:t xml:space="preserve"> </w:t>
            </w:r>
            <w:r w:rsidR="003A5753" w:rsidRPr="001D6CBC">
              <w:t>PA</w:t>
            </w:r>
            <w:r w:rsidR="00767645" w:rsidRPr="001D6CBC">
              <w:t xml:space="preserve"> </w:t>
            </w:r>
            <w:r w:rsidR="003A5753" w:rsidRPr="001D6CBC">
              <w:t>exists</w:t>
            </w:r>
            <w:r w:rsidR="00767645" w:rsidRPr="001D6CBC">
              <w:t xml:space="preserve"> </w:t>
            </w:r>
            <w:r w:rsidR="003A5753" w:rsidRPr="001D6CBC">
              <w:t>on</w:t>
            </w:r>
            <w:r w:rsidR="00767645" w:rsidRPr="001D6CBC">
              <w:t xml:space="preserve"> </w:t>
            </w:r>
            <w:r w:rsidR="003A5753" w:rsidRPr="001D6CBC">
              <w:t>the</w:t>
            </w:r>
            <w:r w:rsidR="00767645" w:rsidRPr="001D6CBC">
              <w:t xml:space="preserve"> </w:t>
            </w:r>
            <w:r w:rsidR="003A5753" w:rsidRPr="001D6CBC">
              <w:t>account</w:t>
            </w:r>
            <w:r w:rsidRPr="001D6CBC">
              <w:t>,</w:t>
            </w:r>
            <w:r w:rsidR="00767645" w:rsidRPr="001D6CBC">
              <w:t xml:space="preserve"> </w:t>
            </w:r>
            <w:r w:rsidR="00E35B26" w:rsidRPr="001D6CBC">
              <w:t>proceed</w:t>
            </w:r>
            <w:r w:rsidR="00767645" w:rsidRPr="001D6CBC">
              <w:t xml:space="preserve"> </w:t>
            </w:r>
            <w:r w:rsidRPr="001D6CBC">
              <w:t>with</w:t>
            </w:r>
            <w:r w:rsidR="00767645" w:rsidRPr="001D6CBC">
              <w:t xml:space="preserve"> </w:t>
            </w:r>
            <w:r w:rsidRPr="001D6CBC">
              <w:t>this</w:t>
            </w:r>
            <w:r w:rsidR="00767645" w:rsidRPr="001D6CBC">
              <w:t xml:space="preserve"> </w:t>
            </w:r>
            <w:r w:rsidRPr="001D6CBC">
              <w:t>scenario</w:t>
            </w:r>
            <w:r w:rsidR="00767645" w:rsidRPr="001D6CBC">
              <w:t xml:space="preserve"> </w:t>
            </w:r>
            <w:r w:rsidRPr="001D6CBC">
              <w:t>if</w:t>
            </w:r>
            <w:r w:rsidR="00767645" w:rsidRPr="001D6CBC">
              <w:t xml:space="preserve"> </w:t>
            </w:r>
            <w:r w:rsidRPr="001D6CBC">
              <w:t>allowed</w:t>
            </w:r>
            <w:r w:rsidR="00767645" w:rsidRPr="001D6CBC">
              <w:t xml:space="preserve"> </w:t>
            </w:r>
            <w:r w:rsidRPr="001D6CBC">
              <w:t>by</w:t>
            </w:r>
            <w:r w:rsidR="00767645" w:rsidRPr="001D6CBC">
              <w:t xml:space="preserve">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CIF</w:t>
            </w:r>
          </w:p>
          <w:p w14:paraId="17203516" w14:textId="019766AC" w:rsidR="00F14EAC" w:rsidRPr="001D6CBC" w:rsidRDefault="001B4849" w:rsidP="003569BF">
            <w:pPr>
              <w:numPr>
                <w:ilvl w:val="0"/>
                <w:numId w:val="13"/>
              </w:numPr>
              <w:spacing w:after="120"/>
            </w:pPr>
            <w:r w:rsidRPr="001D6CBC">
              <w:t>R</w:t>
            </w:r>
            <w:r w:rsidR="00F14EAC" w:rsidRPr="001D6CBC">
              <w:t>un</w:t>
            </w:r>
            <w:r w:rsidR="00767645" w:rsidRPr="001D6CBC">
              <w:t xml:space="preserve"> </w:t>
            </w:r>
            <w:r w:rsidR="00F14EAC" w:rsidRPr="001D6CBC">
              <w:t>a</w:t>
            </w:r>
            <w:r w:rsidR="00767645" w:rsidRPr="001D6CBC">
              <w:t xml:space="preserve"> </w:t>
            </w:r>
            <w:r w:rsidR="00F14EAC" w:rsidRPr="001D6CBC">
              <w:t>Test</w:t>
            </w:r>
            <w:r w:rsidR="00767645" w:rsidRPr="001D6CBC">
              <w:t xml:space="preserve"> </w:t>
            </w:r>
            <w:r w:rsidR="00F14EAC" w:rsidRPr="001D6CBC">
              <w:t>Claim.</w:t>
            </w:r>
          </w:p>
          <w:p w14:paraId="4BA01CD7" w14:textId="284A8052" w:rsidR="00F14EAC" w:rsidRPr="001D6CBC" w:rsidRDefault="00F14EAC" w:rsidP="003569BF">
            <w:pPr>
              <w:spacing w:after="120"/>
              <w:ind w:left="720"/>
            </w:pPr>
            <w:r w:rsidRPr="001D6CBC">
              <w:rPr>
                <w:b/>
              </w:rPr>
              <w:t>Note:</w:t>
            </w:r>
            <w:r w:rsidR="00767645" w:rsidRPr="001D6CBC">
              <w:t xml:space="preserve">  </w:t>
            </w:r>
            <w:r w:rsidRPr="001D6CBC">
              <w:t>Do</w:t>
            </w:r>
            <w:r w:rsidR="00767645" w:rsidRPr="001D6CBC">
              <w:t xml:space="preserve"> </w:t>
            </w:r>
            <w:r w:rsidRPr="001D6CBC">
              <w:t>not</w:t>
            </w:r>
            <w:r w:rsidR="00767645" w:rsidRPr="001D6CBC">
              <w:t xml:space="preserve"> </w:t>
            </w:r>
            <w:r w:rsidRPr="001D6CBC">
              <w:t>change</w:t>
            </w:r>
            <w:r w:rsidR="00767645" w:rsidRPr="001D6CBC">
              <w:t xml:space="preserve">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Refill</w:t>
            </w:r>
            <w:r w:rsidR="00767645" w:rsidRPr="001D6CBC">
              <w:t xml:space="preserve"> </w:t>
            </w:r>
            <w:r w:rsidRPr="001D6CBC">
              <w:t>Limit/DUR</w:t>
            </w:r>
            <w:r w:rsidR="00767645" w:rsidRPr="001D6CBC">
              <w:t xml:space="preserve"> </w:t>
            </w:r>
            <w:r w:rsidRPr="001D6CBC">
              <w:t>options</w:t>
            </w:r>
            <w:r w:rsidR="00767645" w:rsidRPr="001D6CBC">
              <w:t xml:space="preserve"> </w:t>
            </w:r>
            <w:r w:rsidRPr="001D6CBC">
              <w:t>back</w:t>
            </w:r>
            <w:r w:rsidR="00767645" w:rsidRPr="001D6CBC">
              <w:t xml:space="preserve"> </w:t>
            </w:r>
            <w:r w:rsidRPr="001D6CBC">
              <w:t>to</w:t>
            </w:r>
            <w:r w:rsidR="00767645" w:rsidRPr="001D6CBC">
              <w:t xml:space="preserve"> </w:t>
            </w:r>
            <w:r w:rsidRPr="001D6CBC">
              <w:t>N</w:t>
            </w:r>
            <w:r w:rsidR="00767645" w:rsidRPr="001D6CBC">
              <w:t xml:space="preserve"> </w:t>
            </w:r>
            <w:r w:rsidRPr="001D6CBC">
              <w:t>after</w:t>
            </w:r>
            <w:r w:rsidR="00767645" w:rsidRPr="001D6CBC">
              <w:t xml:space="preserve"> </w:t>
            </w:r>
            <w:r w:rsidRPr="001D6CBC">
              <w:t>entering</w:t>
            </w:r>
            <w:r w:rsidR="00767645" w:rsidRPr="001D6CBC">
              <w:t xml:space="preserve">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override</w:t>
            </w:r>
            <w:r w:rsidR="00767645" w:rsidRPr="001D6CBC">
              <w:t xml:space="preserve"> </w:t>
            </w:r>
            <w:r w:rsidRPr="001D6CBC">
              <w:t>or</w:t>
            </w:r>
            <w:r w:rsidR="00767645" w:rsidRPr="001D6CBC">
              <w:t xml:space="preserve"> </w:t>
            </w:r>
            <w:r w:rsidRPr="001D6CBC">
              <w:t>receiving</w:t>
            </w:r>
            <w:r w:rsidR="00767645" w:rsidRPr="001D6CBC">
              <w:t xml:space="preserve"> </w:t>
            </w:r>
            <w:r w:rsidRPr="001D6CBC">
              <w:t>a</w:t>
            </w:r>
            <w:r w:rsidR="00767645" w:rsidRPr="001D6CBC">
              <w:t xml:space="preserve"> </w:t>
            </w:r>
            <w:r w:rsidRPr="001D6CBC">
              <w:t>paid</w:t>
            </w:r>
            <w:r w:rsidR="00767645" w:rsidRPr="001D6CBC">
              <w:t xml:space="preserve"> </w:t>
            </w:r>
            <w:r w:rsidRPr="001D6CBC">
              <w:t>claim.</w:t>
            </w:r>
          </w:p>
          <w:p w14:paraId="267507B2" w14:textId="0532EAC3" w:rsidR="00567DDD" w:rsidRPr="001D6CBC" w:rsidRDefault="00167D8B" w:rsidP="003569BF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</w:pPr>
            <w:r>
              <w:t xml:space="preserve">Overrides will default to </w:t>
            </w:r>
            <w:r w:rsidR="005D005D" w:rsidRPr="001D6CBC">
              <w:t>NDC</w:t>
            </w:r>
            <w:r>
              <w:t>/GPI based on client specifics</w:t>
            </w:r>
            <w:r w:rsidR="005022DD" w:rsidRPr="001D6CBC">
              <w:t>.</w:t>
            </w:r>
          </w:p>
          <w:p w14:paraId="72489FEB" w14:textId="77777777" w:rsidR="003569BF" w:rsidRDefault="003569BF" w:rsidP="00567DDD">
            <w:pPr>
              <w:rPr>
                <w:b/>
              </w:rPr>
            </w:pPr>
            <w:bookmarkStart w:id="30" w:name="ExceptionsGPI"/>
            <w:bookmarkEnd w:id="30"/>
          </w:p>
          <w:p w14:paraId="72B51087" w14:textId="0D64E241" w:rsidR="00567DDD" w:rsidRPr="001D6CBC" w:rsidRDefault="00567DDD" w:rsidP="00567DDD">
            <w:r w:rsidRPr="001D6CBC">
              <w:rPr>
                <w:b/>
              </w:rPr>
              <w:t>Exceptions:</w:t>
            </w:r>
            <w:r w:rsidR="00767645" w:rsidRPr="001D6CBC">
              <w:rPr>
                <w:b/>
              </w:rPr>
              <w:t xml:space="preserve"> 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ONLY</w:t>
            </w:r>
            <w:r w:rsidR="00767645" w:rsidRPr="001D6CBC">
              <w:t xml:space="preserve"> </w:t>
            </w:r>
            <w:r w:rsidRPr="001D6CBC">
              <w:t>times</w:t>
            </w:r>
            <w:r w:rsidR="00767645" w:rsidRPr="001D6CBC">
              <w:t xml:space="preserve"> </w:t>
            </w:r>
            <w:r w:rsidRPr="001D6CBC">
              <w:t>the</w:t>
            </w:r>
            <w:r w:rsidR="00767645" w:rsidRPr="001D6CBC">
              <w:t xml:space="preserve"> </w:t>
            </w:r>
            <w:r w:rsidRPr="001D6CBC">
              <w:t>GPI</w:t>
            </w:r>
            <w:r w:rsidR="00767645" w:rsidRPr="001D6CBC">
              <w:t xml:space="preserve"> </w:t>
            </w:r>
            <w:r w:rsidRPr="001D6CBC">
              <w:t>should</w:t>
            </w:r>
            <w:r w:rsidR="00767645" w:rsidRPr="001D6CBC">
              <w:t xml:space="preserve"> </w:t>
            </w:r>
            <w:r w:rsidRPr="001D6CBC">
              <w:t>be</w:t>
            </w:r>
            <w:r w:rsidR="00767645" w:rsidRPr="001D6CBC">
              <w:t xml:space="preserve"> </w:t>
            </w:r>
            <w:r w:rsidRPr="001D6CBC">
              <w:t>used</w:t>
            </w:r>
            <w:r w:rsidR="00767645" w:rsidRPr="001D6CBC">
              <w:t xml:space="preserve"> </w:t>
            </w:r>
            <w:r w:rsidRPr="001D6CBC">
              <w:t>to</w:t>
            </w:r>
            <w:r w:rsidR="00767645" w:rsidRPr="001D6CBC">
              <w:t xml:space="preserve"> </w:t>
            </w:r>
            <w:r w:rsidRPr="001D6CBC">
              <w:t>place</w:t>
            </w:r>
            <w:r w:rsidR="00767645" w:rsidRPr="001D6CBC">
              <w:t xml:space="preserve"> </w:t>
            </w:r>
            <w:r w:rsidRPr="001D6CBC">
              <w:t>an</w:t>
            </w:r>
            <w:r w:rsidR="00767645" w:rsidRPr="001D6CBC">
              <w:t xml:space="preserve"> </w:t>
            </w:r>
            <w:r w:rsidRPr="001D6CBC">
              <w:t>override</w:t>
            </w:r>
            <w:r w:rsidR="00767645" w:rsidRPr="001D6CBC">
              <w:t xml:space="preserve"> </w:t>
            </w:r>
            <w:r w:rsidRPr="001D6CBC">
              <w:t>are:</w:t>
            </w:r>
          </w:p>
          <w:p w14:paraId="2747F538" w14:textId="49910DCF" w:rsidR="00567DDD" w:rsidRPr="001D6CBC" w:rsidRDefault="00567DDD" w:rsidP="003569BF">
            <w:pPr>
              <w:numPr>
                <w:ilvl w:val="0"/>
                <w:numId w:val="1"/>
              </w:numPr>
              <w:spacing w:after="120"/>
            </w:pPr>
            <w:r w:rsidRPr="001D6CBC">
              <w:t>When</w:t>
            </w:r>
            <w:r w:rsidR="00767645" w:rsidRPr="001D6CBC">
              <w:t xml:space="preserve"> </w:t>
            </w:r>
            <w:r w:rsidRPr="001D6CBC">
              <w:t>there</w:t>
            </w:r>
            <w:r w:rsidR="00767645" w:rsidRPr="001D6CBC">
              <w:t xml:space="preserve"> </w:t>
            </w:r>
            <w:r w:rsidRPr="001D6CBC">
              <w:t>is</w:t>
            </w:r>
            <w:r w:rsidR="00767645" w:rsidRPr="001D6CBC">
              <w:t xml:space="preserve"> </w:t>
            </w:r>
            <w:r w:rsidRPr="001D6CBC">
              <w:t>no</w:t>
            </w:r>
            <w:r w:rsidR="00767645" w:rsidRPr="001D6CBC">
              <w:t xml:space="preserve"> </w:t>
            </w:r>
            <w:r w:rsidRPr="001D6CBC">
              <w:t>rejected</w:t>
            </w:r>
            <w:r w:rsidR="00767645" w:rsidRPr="001D6CBC">
              <w:t xml:space="preserve"> </w:t>
            </w:r>
            <w:r w:rsidRPr="001D6CBC">
              <w:t>claim</w:t>
            </w:r>
            <w:r w:rsidR="00767645" w:rsidRPr="001D6CBC">
              <w:t xml:space="preserve"> </w:t>
            </w:r>
            <w:r w:rsidRPr="001D6CBC">
              <w:t>with</w:t>
            </w:r>
            <w:r w:rsidR="00767645" w:rsidRPr="001D6CBC">
              <w:t xml:space="preserve"> </w:t>
            </w:r>
            <w:r w:rsidRPr="001D6CBC">
              <w:t>Mail</w:t>
            </w:r>
            <w:r w:rsidR="00767645" w:rsidRPr="001D6CBC">
              <w:t xml:space="preserve"> </w:t>
            </w:r>
            <w:r w:rsidRPr="001D6CBC">
              <w:t>Order,</w:t>
            </w:r>
            <w:r w:rsidR="00767645" w:rsidRPr="001D6CBC">
              <w:t xml:space="preserve"> </w:t>
            </w:r>
            <w:r w:rsidRPr="001D6CBC">
              <w:t>or</w:t>
            </w:r>
            <w:r w:rsidR="00767645" w:rsidRPr="001D6CBC">
              <w:t xml:space="preserve"> </w:t>
            </w:r>
          </w:p>
          <w:p w14:paraId="4BE5B356" w14:textId="0566F86F" w:rsidR="00E35B26" w:rsidRDefault="00567DDD" w:rsidP="003569BF">
            <w:pPr>
              <w:numPr>
                <w:ilvl w:val="0"/>
                <w:numId w:val="1"/>
              </w:numPr>
              <w:spacing w:after="120"/>
            </w:pPr>
            <w:r w:rsidRPr="001D6CBC">
              <w:t>For</w:t>
            </w:r>
            <w:r w:rsidR="00767645" w:rsidRPr="001D6CBC">
              <w:t xml:space="preserve"> </w:t>
            </w:r>
            <w:r w:rsidRPr="001D6CBC">
              <w:t>early</w:t>
            </w:r>
            <w:r w:rsidR="00767645" w:rsidRPr="001D6CBC">
              <w:t xml:space="preserve"> </w:t>
            </w:r>
            <w:r w:rsidRPr="001D6CBC">
              <w:t>refill</w:t>
            </w:r>
            <w:r w:rsidR="00767645" w:rsidRPr="001D6CBC">
              <w:t xml:space="preserve"> </w:t>
            </w:r>
            <w:r w:rsidRPr="001D6CBC">
              <w:t>requests</w:t>
            </w:r>
            <w:r w:rsidR="00767645" w:rsidRPr="001D6CBC">
              <w:t xml:space="preserve"> </w:t>
            </w:r>
            <w:r w:rsidRPr="001D6CBC">
              <w:t>for</w:t>
            </w:r>
            <w:r w:rsidR="00767645" w:rsidRPr="001D6CBC">
              <w:t xml:space="preserve"> </w:t>
            </w:r>
            <w:r w:rsidRPr="001D6CBC">
              <w:t>vacation</w:t>
            </w:r>
            <w:r w:rsidR="00767645" w:rsidRPr="001D6CBC">
              <w:t xml:space="preserve"> </w:t>
            </w:r>
            <w:r w:rsidR="00492DC4" w:rsidRPr="001D6CBC">
              <w:t>supplies</w:t>
            </w:r>
            <w:r w:rsidR="00767645" w:rsidRPr="001D6CBC">
              <w:t xml:space="preserve"> </w:t>
            </w:r>
            <w:r w:rsidR="00492DC4" w:rsidRPr="001D6CBC">
              <w:t>that</w:t>
            </w:r>
            <w:r w:rsidR="00767645" w:rsidRPr="001D6CBC">
              <w:t xml:space="preserve"> </w:t>
            </w:r>
            <w:r w:rsidR="00492DC4" w:rsidRPr="001D6CBC">
              <w:t>can</w:t>
            </w:r>
            <w:r w:rsidR="00767645" w:rsidRPr="001D6CBC">
              <w:t xml:space="preserve"> </w:t>
            </w:r>
            <w:r w:rsidR="00492DC4" w:rsidRPr="001D6CBC">
              <w:t>be</w:t>
            </w:r>
            <w:r w:rsidR="00767645" w:rsidRPr="001D6CBC">
              <w:t xml:space="preserve"> </w:t>
            </w:r>
            <w:r w:rsidR="00492DC4" w:rsidRPr="001D6CBC">
              <w:t>made</w:t>
            </w:r>
            <w:r w:rsidR="00767645" w:rsidRPr="001D6CBC">
              <w:t xml:space="preserve"> </w:t>
            </w:r>
            <w:r w:rsidR="00492DC4" w:rsidRPr="001D6CBC">
              <w:t>up</w:t>
            </w:r>
            <w:r w:rsidR="00767645" w:rsidRPr="001D6CBC">
              <w:t xml:space="preserve"> </w:t>
            </w:r>
            <w:r w:rsidR="00492DC4" w:rsidRPr="001D6CBC">
              <w:t>to</w:t>
            </w:r>
            <w:r w:rsidR="00767645" w:rsidRPr="001D6CBC">
              <w:t xml:space="preserve"> </w:t>
            </w:r>
            <w:r w:rsidRPr="001D6CBC">
              <w:t>30</w:t>
            </w:r>
            <w:r w:rsidR="00767645" w:rsidRPr="001D6CBC">
              <w:t xml:space="preserve"> </w:t>
            </w:r>
            <w:r w:rsidRPr="001D6CBC">
              <w:t>days</w:t>
            </w:r>
            <w:r w:rsidR="00767645" w:rsidRPr="001D6CBC">
              <w:t xml:space="preserve"> </w:t>
            </w:r>
            <w:r w:rsidRPr="001D6CBC">
              <w:t>prior</w:t>
            </w:r>
            <w:r w:rsidR="00767645" w:rsidRPr="001D6CBC">
              <w:t xml:space="preserve"> </w:t>
            </w:r>
            <w:r w:rsidRPr="001D6CBC">
              <w:t>to</w:t>
            </w:r>
            <w:r w:rsidR="00767645" w:rsidRPr="001D6CBC">
              <w:t xml:space="preserve"> </w:t>
            </w:r>
            <w:r w:rsidRPr="001D6CBC">
              <w:t>departure</w:t>
            </w:r>
          </w:p>
          <w:p w14:paraId="461DC368" w14:textId="0E392E0F" w:rsidR="00064EA4" w:rsidRPr="00125D00" w:rsidRDefault="005D005D" w:rsidP="003569BF">
            <w:pPr>
              <w:pStyle w:val="ListParagraph"/>
              <w:numPr>
                <w:ilvl w:val="0"/>
                <w:numId w:val="1"/>
              </w:numPr>
              <w:spacing w:after="120"/>
              <w:contextualSpacing w:val="0"/>
            </w:pPr>
            <w:r w:rsidRPr="00125D00">
              <w:t>Run</w:t>
            </w:r>
            <w:r w:rsidR="00767645">
              <w:t xml:space="preserve"> </w:t>
            </w:r>
            <w:r w:rsidRPr="00125D00">
              <w:t>a</w:t>
            </w:r>
            <w:r w:rsidR="00767645">
              <w:t xml:space="preserve"> </w:t>
            </w:r>
            <w:r w:rsidRPr="00125D00">
              <w:t>Test</w:t>
            </w:r>
            <w:r w:rsidR="00767645">
              <w:t xml:space="preserve"> </w:t>
            </w:r>
            <w:r w:rsidRPr="00125D00">
              <w:t>Claim</w:t>
            </w:r>
            <w:r w:rsidR="005022DD" w:rsidRPr="00125D00">
              <w:t>.</w:t>
            </w:r>
          </w:p>
          <w:p w14:paraId="7EDE4C76" w14:textId="77777777" w:rsidR="00064EA4" w:rsidRPr="00125D00" w:rsidRDefault="00064EA4" w:rsidP="001D6CBC"/>
          <w:p w14:paraId="31284959" w14:textId="12F806D1" w:rsidR="006C788A" w:rsidRPr="00125D00" w:rsidRDefault="00A40404" w:rsidP="001D6CBC">
            <w:r w:rsidRPr="00125D00">
              <w:rPr>
                <w:b/>
              </w:rPr>
              <w:t>Note:</w:t>
            </w:r>
            <w:r w:rsidR="00767645">
              <w:t xml:space="preserve">  </w:t>
            </w:r>
            <w:r w:rsidRPr="00125D00">
              <w:t>Do</w:t>
            </w:r>
            <w:r w:rsidR="00767645">
              <w:t xml:space="preserve"> </w:t>
            </w:r>
            <w:r w:rsidRPr="00125D00">
              <w:t>not</w:t>
            </w:r>
            <w:r w:rsidR="00767645">
              <w:t xml:space="preserve"> </w:t>
            </w:r>
            <w:r w:rsidRPr="00125D00">
              <w:t>change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Refill</w:t>
            </w:r>
            <w:r w:rsidR="00767645">
              <w:t xml:space="preserve"> </w:t>
            </w:r>
            <w:r w:rsidRPr="00125D00">
              <w:t>Limit/DUR</w:t>
            </w:r>
            <w:r w:rsidR="00767645">
              <w:t xml:space="preserve"> </w:t>
            </w:r>
            <w:r w:rsidRPr="00125D00">
              <w:t>options</w:t>
            </w:r>
            <w:r w:rsidR="00767645">
              <w:t xml:space="preserve"> </w:t>
            </w:r>
            <w:r w:rsidRPr="00125D00">
              <w:t>back</w:t>
            </w:r>
            <w:r w:rsidR="00767645">
              <w:t xml:space="preserve"> </w:t>
            </w:r>
            <w:r w:rsidR="00064EA4" w:rsidRPr="00125D00">
              <w:t>to</w:t>
            </w:r>
            <w:r w:rsidR="00767645">
              <w:t xml:space="preserve"> </w:t>
            </w:r>
            <w:r w:rsidR="00064EA4" w:rsidRPr="00125D00">
              <w:t>N</w:t>
            </w:r>
            <w:r w:rsidR="00767645">
              <w:t xml:space="preserve"> </w:t>
            </w:r>
            <w:r w:rsidRPr="00125D00">
              <w:t>after</w:t>
            </w:r>
            <w:r w:rsidR="00767645">
              <w:t xml:space="preserve"> </w:t>
            </w:r>
            <w:r w:rsidRPr="00125D00">
              <w:t>entering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override</w:t>
            </w:r>
            <w:r w:rsidR="00767645">
              <w:t xml:space="preserve"> </w:t>
            </w:r>
            <w:r w:rsidRPr="00125D00">
              <w:t>or</w:t>
            </w:r>
            <w:r w:rsidR="00767645">
              <w:t xml:space="preserve"> </w:t>
            </w:r>
            <w:r w:rsidRPr="00125D00">
              <w:t>receiving</w:t>
            </w:r>
            <w:r w:rsidR="00767645">
              <w:t xml:space="preserve"> </w:t>
            </w:r>
            <w:r w:rsidRPr="00125D00">
              <w:t>a</w:t>
            </w:r>
            <w:r w:rsidR="00767645">
              <w:t xml:space="preserve"> </w:t>
            </w:r>
            <w:r w:rsidRPr="00125D00">
              <w:t>paid</w:t>
            </w:r>
            <w:r w:rsidR="00767645">
              <w:t xml:space="preserve"> </w:t>
            </w:r>
            <w:r w:rsidRPr="00125D00">
              <w:t>claim</w:t>
            </w:r>
            <w:r w:rsidR="005022DD" w:rsidRPr="00125D00">
              <w:t>.</w:t>
            </w:r>
          </w:p>
          <w:p w14:paraId="7192A62F" w14:textId="77777777" w:rsidR="00492AE2" w:rsidRPr="00125D00" w:rsidRDefault="00492AE2" w:rsidP="001D6CBC"/>
          <w:p w14:paraId="21FE4486" w14:textId="25A8FDFF" w:rsidR="005D005D" w:rsidRPr="00125D00" w:rsidRDefault="001D6CBC" w:rsidP="001D6CBC">
            <w:r>
              <w:rPr>
                <w:noProof/>
              </w:rPr>
              <w:drawing>
                <wp:inline distT="0" distB="0" distL="0" distR="0" wp14:anchorId="1AA9807A" wp14:editId="4B3404CD">
                  <wp:extent cx="238095" cy="20952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con_-_Important_Informa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5D005D" w:rsidRPr="00125D00">
              <w:t>If</w:t>
            </w:r>
            <w:r w:rsidR="00767645">
              <w:t xml:space="preserve"> </w:t>
            </w:r>
            <w:proofErr w:type="gramStart"/>
            <w:r w:rsidR="005D005D" w:rsidRPr="00125D00">
              <w:t>Claim</w:t>
            </w:r>
            <w:proofErr w:type="gramEnd"/>
            <w:r w:rsidR="00767645">
              <w:t xml:space="preserve"> </w:t>
            </w:r>
            <w:r w:rsidR="005D005D" w:rsidRPr="00125D00">
              <w:t>still</w:t>
            </w:r>
            <w:r w:rsidR="00767645">
              <w:t xml:space="preserve"> </w:t>
            </w:r>
            <w:r w:rsidR="005D005D" w:rsidRPr="00125D00">
              <w:t>rejects</w:t>
            </w:r>
            <w:r w:rsidR="00767645">
              <w:t xml:space="preserve"> </w:t>
            </w:r>
            <w:r w:rsidR="005D005D" w:rsidRPr="00125D00">
              <w:t>upon</w:t>
            </w:r>
            <w:r w:rsidR="00767645">
              <w:t xml:space="preserve"> </w:t>
            </w:r>
            <w:r w:rsidR="005D005D" w:rsidRPr="00125D00">
              <w:t>resubmission</w:t>
            </w:r>
            <w:r w:rsidR="00767645">
              <w:t xml:space="preserve"> </w:t>
            </w:r>
            <w:r w:rsidR="001506BF">
              <w:t>transfer</w:t>
            </w:r>
            <w:r w:rsidR="00767645">
              <w:t xml:space="preserve"> </w:t>
            </w:r>
            <w:r w:rsidR="001506BF">
              <w:t>to</w:t>
            </w:r>
            <w:r w:rsidR="00767645">
              <w:t xml:space="preserve"> </w:t>
            </w:r>
            <w:r w:rsidR="005D005D" w:rsidRPr="00125D00">
              <w:t>the</w:t>
            </w:r>
            <w:r w:rsidR="00767645">
              <w:t xml:space="preserve"> </w:t>
            </w:r>
            <w:r w:rsidR="005D005D" w:rsidRPr="00125D00">
              <w:t>Senior</w:t>
            </w:r>
            <w:r w:rsidR="00767645">
              <w:t xml:space="preserve"> </w:t>
            </w:r>
            <w:r w:rsidR="005D005D" w:rsidRPr="00125D00">
              <w:t>Team</w:t>
            </w:r>
            <w:r w:rsidR="005022DD" w:rsidRPr="00125D00">
              <w:t>.</w:t>
            </w:r>
          </w:p>
          <w:p w14:paraId="32978E70" w14:textId="77777777" w:rsidR="00F85F45" w:rsidRPr="00125D00" w:rsidRDefault="00F85F45" w:rsidP="001D6CBC"/>
          <w:p w14:paraId="7FBD0552" w14:textId="71F95452" w:rsidR="009B54C6" w:rsidRDefault="001B4849" w:rsidP="009B54C6">
            <w:pPr>
              <w:pStyle w:val="ListParagraph"/>
              <w:numPr>
                <w:ilvl w:val="0"/>
                <w:numId w:val="20"/>
              </w:numPr>
              <w:rPr>
                <w:color w:val="365F91"/>
                <w:u w:val="single"/>
              </w:rPr>
            </w:pPr>
            <w:r>
              <w:rPr>
                <w:b/>
              </w:rPr>
              <w:t>N</w:t>
            </w:r>
            <w:r w:rsidR="00F85F45" w:rsidRPr="00125D00">
              <w:rPr>
                <w:b/>
              </w:rPr>
              <w:t>ote:</w:t>
            </w:r>
            <w:r w:rsidR="00767645">
              <w:t xml:space="preserve">  </w:t>
            </w:r>
            <w:r w:rsidR="00F85F45" w:rsidRPr="00125D00">
              <w:t>If</w:t>
            </w:r>
            <w:r w:rsidR="00767645">
              <w:t xml:space="preserve"> </w:t>
            </w:r>
            <w:r w:rsidR="00F85F45" w:rsidRPr="00125D00">
              <w:t>a</w:t>
            </w:r>
            <w:r w:rsidR="00767645">
              <w:t xml:space="preserve"> </w:t>
            </w:r>
            <w:r w:rsidR="003C5E9A">
              <w:rPr>
                <w:rFonts w:cs="Arial"/>
                <w:bCs/>
              </w:rPr>
              <w:t>beneficiary</w:t>
            </w:r>
            <w:r w:rsidR="00767645">
              <w:t xml:space="preserve"> </w:t>
            </w:r>
            <w:r w:rsidR="00F85F45" w:rsidRPr="00125D00">
              <w:t>needs</w:t>
            </w:r>
            <w:r w:rsidR="00767645">
              <w:t xml:space="preserve"> </w:t>
            </w:r>
            <w:r w:rsidR="00F85F45" w:rsidRPr="00125D00">
              <w:t>an</w:t>
            </w:r>
            <w:r w:rsidR="00767645">
              <w:t xml:space="preserve"> </w:t>
            </w:r>
            <w:r w:rsidR="00F85F45" w:rsidRPr="00125D00">
              <w:t>override</w:t>
            </w:r>
            <w:r w:rsidR="00767645">
              <w:t xml:space="preserve"> </w:t>
            </w:r>
            <w:r w:rsidR="00F85F45" w:rsidRPr="00125D00">
              <w:t>for</w:t>
            </w:r>
            <w:r w:rsidR="00767645">
              <w:t xml:space="preserve"> </w:t>
            </w:r>
            <w:r w:rsidR="00F85F45" w:rsidRPr="00125D00">
              <w:t>a</w:t>
            </w:r>
            <w:r w:rsidR="00767645">
              <w:t xml:space="preserve"> </w:t>
            </w:r>
            <w:r w:rsidR="00F85F45" w:rsidRPr="00125D00">
              <w:rPr>
                <w:b/>
              </w:rPr>
              <w:t>mail</w:t>
            </w:r>
            <w:r w:rsidR="00767645">
              <w:rPr>
                <w:b/>
              </w:rPr>
              <w:t xml:space="preserve"> </w:t>
            </w:r>
            <w:r w:rsidR="00F85F45" w:rsidRPr="00125D00">
              <w:rPr>
                <w:b/>
              </w:rPr>
              <w:t>order</w:t>
            </w:r>
            <w:r w:rsidR="00767645">
              <w:t xml:space="preserve"> </w:t>
            </w:r>
            <w:r w:rsidR="00F85F45" w:rsidRPr="00125D00">
              <w:t>due</w:t>
            </w:r>
            <w:r w:rsidR="00767645">
              <w:t xml:space="preserve"> </w:t>
            </w:r>
            <w:r w:rsidR="00F85F45" w:rsidRPr="00125D00">
              <w:t>to</w:t>
            </w:r>
            <w:r w:rsidR="00767645">
              <w:t xml:space="preserve"> </w:t>
            </w:r>
            <w:r w:rsidR="00F85F45" w:rsidRPr="00125D00">
              <w:t>travel,</w:t>
            </w:r>
            <w:r w:rsidR="00767645">
              <w:t xml:space="preserve"> </w:t>
            </w:r>
            <w:r w:rsidR="00F85F45" w:rsidRPr="00125D00">
              <w:t>change</w:t>
            </w:r>
            <w:r w:rsidR="00767645">
              <w:t xml:space="preserve"> </w:t>
            </w:r>
            <w:r w:rsidR="00F85F45" w:rsidRPr="00125D00">
              <w:t>in</w:t>
            </w:r>
            <w:r w:rsidR="00767645">
              <w:t xml:space="preserve"> </w:t>
            </w:r>
            <w:r w:rsidR="00F85F45" w:rsidRPr="00125D00">
              <w:t>directions/dosage,</w:t>
            </w:r>
            <w:r w:rsidR="00767645">
              <w:t xml:space="preserve"> </w:t>
            </w:r>
            <w:r w:rsidR="00F85F45" w:rsidRPr="00125D00">
              <w:t>or</w:t>
            </w:r>
            <w:r w:rsidR="00767645">
              <w:t xml:space="preserve"> </w:t>
            </w:r>
            <w:r w:rsidR="00F85F45" w:rsidRPr="00125D00">
              <w:t>because</w:t>
            </w:r>
            <w:r w:rsidR="00767645">
              <w:t xml:space="preserve"> </w:t>
            </w:r>
            <w:r w:rsidR="00F85F45" w:rsidRPr="00125D00">
              <w:t>it</w:t>
            </w:r>
            <w:r w:rsidR="00767645">
              <w:t xml:space="preserve"> </w:t>
            </w:r>
            <w:r w:rsidR="00F85F45" w:rsidRPr="00125D00">
              <w:t>was</w:t>
            </w:r>
            <w:r w:rsidR="00767645">
              <w:t xml:space="preserve"> </w:t>
            </w:r>
            <w:r w:rsidR="00F85F45" w:rsidRPr="00125D00">
              <w:t>lost/damaged/stolen,</w:t>
            </w:r>
            <w:r w:rsidR="00767645">
              <w:t xml:space="preserve"> </w:t>
            </w:r>
            <w:r w:rsidR="00F85F45" w:rsidRPr="00125D00">
              <w:t>refer</w:t>
            </w:r>
            <w:r w:rsidR="00767645">
              <w:t xml:space="preserve"> </w:t>
            </w:r>
            <w:r w:rsidR="009451AD">
              <w:t xml:space="preserve">to, </w:t>
            </w:r>
            <w:bookmarkStart w:id="31" w:name="OLE_LINK16"/>
            <w:r w:rsidR="00D15A05">
              <w:fldChar w:fldCharType="begin"/>
            </w:r>
            <w:r w:rsidR="00D15A05">
              <w:instrText xml:space="preserve"> HYPERLINK "https://thesource.cvshealth.com/nuxeo/thesource/" \l "!/view?docid=f90d2d18-98d1-4ba4-b8c1-9138922c065d" </w:instrText>
            </w:r>
            <w:r w:rsidR="00D15A05">
              <w:fldChar w:fldCharType="separate"/>
            </w:r>
            <w:r w:rsidR="00333434" w:rsidRPr="00D15A05">
              <w:rPr>
                <w:rStyle w:val="Hyperlink"/>
              </w:rPr>
              <w:t>Compass - Plan Benefit Override (PBO) and Early Refill at Mail Order 061702</w:t>
            </w:r>
            <w:r w:rsidR="00D15A05">
              <w:fldChar w:fldCharType="end"/>
            </w:r>
            <w:r w:rsidR="009B54C6">
              <w:t>.</w:t>
            </w:r>
          </w:p>
          <w:bookmarkEnd w:id="31"/>
          <w:p w14:paraId="57586033" w14:textId="77777777" w:rsidR="00FA3735" w:rsidRDefault="00FA3735" w:rsidP="009451AD">
            <w:pPr>
              <w:ind w:left="360"/>
              <w:rPr>
                <w:color w:val="000000"/>
              </w:rPr>
            </w:pPr>
          </w:p>
          <w:p w14:paraId="6A637D9A" w14:textId="4CEF32FE" w:rsidR="003B1F0C" w:rsidRPr="006818C8" w:rsidRDefault="003B1F0C" w:rsidP="009451AD">
            <w:pPr>
              <w:ind w:left="360"/>
              <w:rPr>
                <w:color w:val="000000"/>
              </w:rPr>
            </w:pPr>
          </w:p>
        </w:tc>
        <w:tc>
          <w:tcPr>
            <w:tcW w:w="1432" w:type="pct"/>
          </w:tcPr>
          <w:p w14:paraId="0B44E943" w14:textId="65196B77" w:rsidR="009A106E" w:rsidRPr="003569BF" w:rsidRDefault="00D15A05" w:rsidP="003569BF">
            <w:pPr>
              <w:pStyle w:val="ListParagraph"/>
              <w:numPr>
                <w:ilvl w:val="0"/>
                <w:numId w:val="15"/>
              </w:numPr>
              <w:spacing w:after="120"/>
              <w:ind w:left="374"/>
              <w:contextualSpacing w:val="0"/>
              <w:rPr>
                <w:color w:val="000000"/>
              </w:rPr>
            </w:pPr>
            <w:hyperlink r:id="rId28" w:anchor="!/view?docid=6fa02132-ce0f-4a5f-8d8c-8f126dd2cc80" w:history="1">
              <w:r w:rsidRPr="00AB54C3">
                <w:rPr>
                  <w:rStyle w:val="Hyperlink"/>
                </w:rPr>
                <w:t>Compass MED D - How to Identify a Coverage Determination (CD) on a Member's Account 062889</w:t>
              </w:r>
            </w:hyperlink>
          </w:p>
          <w:bookmarkStart w:id="32" w:name="OLE_LINK17"/>
          <w:p w14:paraId="655A1E0A" w14:textId="72029DFC" w:rsidR="009A106E" w:rsidRPr="003569BF" w:rsidRDefault="002C31D0" w:rsidP="003569BF">
            <w:pPr>
              <w:pStyle w:val="ListParagraph"/>
              <w:numPr>
                <w:ilvl w:val="0"/>
                <w:numId w:val="15"/>
              </w:numPr>
              <w:spacing w:after="120"/>
              <w:ind w:left="374"/>
              <w:contextualSpacing w:val="0"/>
              <w:rPr>
                <w:color w:val="365F91"/>
                <w:u w:val="single"/>
              </w:rPr>
            </w:pPr>
            <w:r>
              <w:fldChar w:fldCharType="begin"/>
            </w:r>
            <w:r>
              <w:instrText xml:space="preserve"> HYPERLINK "https://thesource.cvshealth.com/nuxeo/thesource/" \l "!/view?docid=5181ac2a-5db5-4f45-9e7d-bb603ba05244" </w:instrText>
            </w:r>
            <w:r>
              <w:fldChar w:fldCharType="separate"/>
            </w:r>
            <w:r w:rsidR="00FA3735" w:rsidRPr="002C31D0">
              <w:rPr>
                <w:rStyle w:val="Hyperlink"/>
              </w:rPr>
              <w:t>Compass – Entering an Override When a Prior Authorization is on File</w:t>
            </w:r>
            <w:r w:rsidR="00F61CDF" w:rsidRPr="002C31D0">
              <w:rPr>
                <w:rStyle w:val="Hyperlink"/>
              </w:rPr>
              <w:t xml:space="preserve"> 050033</w:t>
            </w:r>
            <w:r>
              <w:fldChar w:fldCharType="end"/>
            </w:r>
            <w:bookmarkEnd w:id="32"/>
          </w:p>
          <w:p w14:paraId="1BCEA91F" w14:textId="43E1CA35" w:rsidR="00FA3735" w:rsidRPr="003569BF" w:rsidRDefault="00324B03" w:rsidP="003569BF">
            <w:pPr>
              <w:pStyle w:val="ListParagraph"/>
              <w:numPr>
                <w:ilvl w:val="0"/>
                <w:numId w:val="15"/>
              </w:numPr>
              <w:spacing w:after="120"/>
              <w:ind w:left="374"/>
              <w:contextualSpacing w:val="0"/>
              <w:rPr>
                <w:color w:val="365F91"/>
                <w:u w:val="single"/>
              </w:rPr>
            </w:pPr>
            <w:hyperlink r:id="rId29" w:anchor="!/view?docid=a6497a55-a1b1-4244-af87-830de001e621" w:history="1">
              <w:r>
                <w:rPr>
                  <w:rStyle w:val="Hyperlink"/>
                </w:rPr>
                <w:t>Compass MED D - Test Claim Index</w:t>
              </w:r>
            </w:hyperlink>
          </w:p>
          <w:p w14:paraId="26E04958" w14:textId="31FADD0D" w:rsidR="00F61CDF" w:rsidRPr="003569BF" w:rsidRDefault="00D15A05" w:rsidP="003569BF">
            <w:pPr>
              <w:pStyle w:val="ListParagraph"/>
              <w:numPr>
                <w:ilvl w:val="0"/>
                <w:numId w:val="15"/>
              </w:numPr>
              <w:spacing w:after="120"/>
              <w:ind w:left="374"/>
              <w:contextualSpacing w:val="0"/>
              <w:rPr>
                <w:color w:val="365F91"/>
                <w:u w:val="single"/>
              </w:rPr>
            </w:pPr>
            <w:hyperlink r:id="rId30" w:anchor="!/view?docid=f90d2d18-98d1-4ba4-b8c1-9138922c065d" w:history="1">
              <w:r w:rsidRPr="00D15A05">
                <w:rPr>
                  <w:rStyle w:val="Hyperlink"/>
                </w:rPr>
                <w:t>Compass - Plan Benefit Override (PBO) and Early Refill at Mail Order 061702</w:t>
              </w:r>
            </w:hyperlink>
          </w:p>
          <w:p w14:paraId="12F0A2E7" w14:textId="7A5C3134" w:rsidR="005D005D" w:rsidRPr="006818C8" w:rsidRDefault="00D36DF3" w:rsidP="003569BF">
            <w:pPr>
              <w:pStyle w:val="ListParagraph"/>
              <w:numPr>
                <w:ilvl w:val="0"/>
                <w:numId w:val="15"/>
              </w:numPr>
              <w:spacing w:after="120"/>
              <w:ind w:left="374"/>
              <w:contextualSpacing w:val="0"/>
              <w:rPr>
                <w:color w:val="365F91"/>
                <w:u w:val="single"/>
              </w:rPr>
            </w:pPr>
            <w:hyperlink r:id="rId31" w:anchor="!/view?docid=44418b02-7e70-41cc-bb2e-bb38164a951f" w:history="1">
              <w:r>
                <w:rPr>
                  <w:rStyle w:val="Hyperlink"/>
                </w:rPr>
                <w:t>Compass – Plan Benefit Override (PBO) Guide 061708</w:t>
              </w:r>
            </w:hyperlink>
          </w:p>
        </w:tc>
      </w:tr>
      <w:tr w:rsidR="005D005D" w14:paraId="27F0680D" w14:textId="77777777" w:rsidTr="007B550F">
        <w:tc>
          <w:tcPr>
            <w:tcW w:w="932" w:type="pct"/>
          </w:tcPr>
          <w:p w14:paraId="65F85211" w14:textId="75320D1D" w:rsidR="005D005D" w:rsidRPr="00125D00" w:rsidRDefault="005D005D" w:rsidP="006818C8">
            <w:r w:rsidRPr="00125D00">
              <w:t>Entering</w:t>
            </w:r>
            <w:r w:rsidR="00767645">
              <w:t xml:space="preserve"> </w:t>
            </w:r>
            <w:r w:rsidRPr="00125D00">
              <w:t>an</w:t>
            </w:r>
            <w:r w:rsidR="00767645">
              <w:t xml:space="preserve"> </w:t>
            </w:r>
            <w:r w:rsidRPr="00125D00">
              <w:t>Override</w:t>
            </w:r>
            <w:r w:rsidR="00767645">
              <w:t xml:space="preserve"> </w:t>
            </w:r>
            <w:r w:rsidRPr="00125D00">
              <w:t>with</w:t>
            </w:r>
            <w:r w:rsidR="00767645">
              <w:t xml:space="preserve"> </w:t>
            </w:r>
            <w:r w:rsidRPr="00125D00">
              <w:t>an</w:t>
            </w:r>
            <w:r w:rsidR="00767645">
              <w:t xml:space="preserve"> </w:t>
            </w:r>
            <w:r w:rsidRPr="00125D00">
              <w:t>existing</w:t>
            </w:r>
            <w:r w:rsidR="00767645">
              <w:t xml:space="preserve"> </w:t>
            </w:r>
            <w:r w:rsidRPr="00125D00">
              <w:t>PA</w:t>
            </w:r>
            <w:r w:rsidR="00767645">
              <w:t xml:space="preserve"> </w:t>
            </w:r>
            <w:r w:rsidRPr="00125D00">
              <w:t>(Prior</w:t>
            </w:r>
            <w:r w:rsidR="00767645">
              <w:t xml:space="preserve"> </w:t>
            </w:r>
            <w:r w:rsidRPr="00125D00">
              <w:t>Authorization)</w:t>
            </w:r>
            <w:r w:rsidR="00767645">
              <w:t xml:space="preserve"> </w:t>
            </w:r>
            <w:r w:rsidRPr="00125D00">
              <w:t>on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account</w:t>
            </w:r>
          </w:p>
        </w:tc>
        <w:tc>
          <w:tcPr>
            <w:tcW w:w="2636" w:type="pct"/>
            <w:gridSpan w:val="2"/>
          </w:tcPr>
          <w:p w14:paraId="02715316" w14:textId="7D103CE1" w:rsidR="00E35B26" w:rsidRPr="00125D00" w:rsidRDefault="00E35B26" w:rsidP="003569BF">
            <w:pPr>
              <w:numPr>
                <w:ilvl w:val="0"/>
                <w:numId w:val="14"/>
              </w:numPr>
              <w:spacing w:after="120"/>
            </w:pPr>
            <w:r w:rsidRPr="00125D00">
              <w:t>Check</w:t>
            </w:r>
            <w:r w:rsidR="00767645">
              <w:t xml:space="preserve"> </w:t>
            </w:r>
            <w:r w:rsidRPr="00125D00">
              <w:t>to</w:t>
            </w:r>
            <w:r w:rsidR="00767645">
              <w:t xml:space="preserve"> </w:t>
            </w:r>
            <w:r w:rsidRPr="00125D00">
              <w:t>see</w:t>
            </w:r>
            <w:r w:rsidR="00767645">
              <w:t xml:space="preserve"> </w:t>
            </w:r>
            <w:r w:rsidRPr="00125D00">
              <w:t>if</w:t>
            </w:r>
            <w:r w:rsidR="00767645">
              <w:t xml:space="preserve"> </w:t>
            </w:r>
            <w:r w:rsidRPr="00125D00">
              <w:t>a</w:t>
            </w:r>
            <w:r w:rsidR="00767645">
              <w:t xml:space="preserve"> </w:t>
            </w:r>
            <w:r w:rsidRPr="00125D00">
              <w:t>PA</w:t>
            </w:r>
            <w:r w:rsidR="00767645">
              <w:t xml:space="preserve"> </w:t>
            </w:r>
            <w:r w:rsidRPr="00125D00">
              <w:t>exists.</w:t>
            </w:r>
            <w:r w:rsidR="00767645">
              <w:t xml:space="preserve"> </w:t>
            </w:r>
          </w:p>
          <w:p w14:paraId="5FE84B4B" w14:textId="05E86777" w:rsidR="00FA3735" w:rsidRDefault="003A5753" w:rsidP="003569BF">
            <w:pPr>
              <w:numPr>
                <w:ilvl w:val="1"/>
                <w:numId w:val="14"/>
              </w:numPr>
              <w:spacing w:after="120"/>
            </w:pPr>
            <w:r w:rsidRPr="00125D00">
              <w:t>If</w:t>
            </w:r>
            <w:r w:rsidR="00767645">
              <w:t xml:space="preserve"> </w:t>
            </w:r>
            <w:r w:rsidRPr="00125D00">
              <w:t>a</w:t>
            </w:r>
            <w:r w:rsidR="00767645">
              <w:t xml:space="preserve"> </w:t>
            </w:r>
            <w:r w:rsidRPr="00125D00">
              <w:t>PA</w:t>
            </w:r>
            <w:r w:rsidR="00767645">
              <w:t xml:space="preserve"> </w:t>
            </w:r>
            <w:r w:rsidRPr="00125D00">
              <w:t>exists</w:t>
            </w:r>
            <w:r w:rsidR="00767645">
              <w:t xml:space="preserve"> </w:t>
            </w:r>
            <w:r w:rsidRPr="00125D00">
              <w:t>on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account,</w:t>
            </w:r>
            <w:r w:rsidR="00767645">
              <w:t xml:space="preserve"> </w:t>
            </w:r>
          </w:p>
          <w:p w14:paraId="77060790" w14:textId="2F732CB2" w:rsidR="00AD5FEC" w:rsidRPr="003569BF" w:rsidRDefault="00D83B5D" w:rsidP="003569BF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color w:val="365F91"/>
                <w:u w:val="single"/>
              </w:rPr>
            </w:pPr>
            <w:proofErr w:type="gramStart"/>
            <w:r>
              <w:t>NEJE:</w:t>
            </w:r>
            <w:r w:rsidR="00AD5FEC">
              <w:rPr>
                <w:color w:val="000000"/>
              </w:rPr>
              <w:t>Warm</w:t>
            </w:r>
            <w:proofErr w:type="gramEnd"/>
            <w:r w:rsidR="00AD5FEC">
              <w:rPr>
                <w:color w:val="000000"/>
              </w:rPr>
              <w:t> Transfer to the Senior Team. CCR should </w:t>
            </w:r>
            <w:r w:rsidR="00AD5FEC">
              <w:rPr>
                <w:b/>
                <w:bCs/>
                <w:color w:val="000000"/>
              </w:rPr>
              <w:t>not </w:t>
            </w:r>
            <w:r w:rsidR="00AD5FEC">
              <w:rPr>
                <w:color w:val="000000"/>
              </w:rPr>
              <w:t>place override when PA is on file.</w:t>
            </w:r>
          </w:p>
          <w:p w14:paraId="508D1E9A" w14:textId="44B40042" w:rsidR="003A5753" w:rsidRPr="00FA3735" w:rsidRDefault="002471F4" w:rsidP="003569BF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color w:val="365F91"/>
                <w:u w:val="single"/>
              </w:rPr>
            </w:pPr>
            <w:r>
              <w:t>All</w:t>
            </w:r>
            <w:r w:rsidR="00767645">
              <w:t xml:space="preserve"> </w:t>
            </w:r>
            <w:r>
              <w:t>other</w:t>
            </w:r>
            <w:r w:rsidR="00767645">
              <w:t xml:space="preserve"> </w:t>
            </w:r>
            <w:r>
              <w:t>clients:</w:t>
            </w:r>
            <w:r w:rsidR="00767645">
              <w:t xml:space="preserve">  </w:t>
            </w:r>
            <w:r w:rsidR="003A5753" w:rsidRPr="00125D00">
              <w:t>CCR</w:t>
            </w:r>
            <w:r w:rsidR="00767645">
              <w:t xml:space="preserve"> </w:t>
            </w:r>
            <w:r w:rsidR="00FA3735">
              <w:rPr>
                <w:b/>
              </w:rPr>
              <w:t>can</w:t>
            </w:r>
            <w:r w:rsidR="00767645">
              <w:t xml:space="preserve"> </w:t>
            </w:r>
            <w:r w:rsidR="003A5753" w:rsidRPr="00125D00">
              <w:t>place</w:t>
            </w:r>
            <w:r w:rsidR="00767645">
              <w:t xml:space="preserve"> </w:t>
            </w:r>
            <w:r w:rsidR="003A5753" w:rsidRPr="00125D00">
              <w:t>override</w:t>
            </w:r>
            <w:r w:rsidR="00767645">
              <w:t xml:space="preserve"> </w:t>
            </w:r>
            <w:r w:rsidR="003A5753" w:rsidRPr="00125D00">
              <w:t>when</w:t>
            </w:r>
            <w:r w:rsidR="00767645">
              <w:t xml:space="preserve"> </w:t>
            </w:r>
            <w:r w:rsidR="003A5753" w:rsidRPr="00125D00">
              <w:t>PA</w:t>
            </w:r>
            <w:r w:rsidR="00767645">
              <w:t xml:space="preserve"> </w:t>
            </w:r>
            <w:r w:rsidR="003A5753" w:rsidRPr="00125D00">
              <w:t>is</w:t>
            </w:r>
            <w:r w:rsidR="00767645">
              <w:t xml:space="preserve"> </w:t>
            </w:r>
            <w:r w:rsidR="003A5753" w:rsidRPr="00125D00">
              <w:t>on</w:t>
            </w:r>
            <w:r w:rsidR="00767645">
              <w:t xml:space="preserve"> </w:t>
            </w:r>
            <w:r w:rsidR="003A5753" w:rsidRPr="00125D00">
              <w:t>file.</w:t>
            </w:r>
            <w:r w:rsidR="00FA3735">
              <w:t xml:space="preserve"> Refer to </w:t>
            </w:r>
            <w:bookmarkStart w:id="33" w:name="OLE_LINK18"/>
            <w:r w:rsidR="009B54C6">
              <w:rPr>
                <w:rFonts w:ascii="Times New Roman" w:eastAsia="Calibri" w:hAnsi="Times New Roman"/>
              </w:rPr>
              <w:fldChar w:fldCharType="begin"/>
            </w:r>
            <w:r w:rsidR="009B54C6">
              <w:rPr>
                <w:rFonts w:ascii="Times New Roman" w:eastAsia="Calibri" w:hAnsi="Times New Roman"/>
              </w:rPr>
              <w:instrText xml:space="preserve"> HYPERLINK "https://thesource.cvshealth.com/nuxeo/thesource/" \l "!/view?docid=5181ac2a-5db5-4f45-9e7d-bb603ba05244" </w:instrText>
            </w:r>
            <w:r w:rsidR="009B54C6">
              <w:rPr>
                <w:rFonts w:ascii="Times New Roman" w:eastAsia="Calibri" w:hAnsi="Times New Roman"/>
              </w:rPr>
            </w:r>
            <w:r w:rsidR="009B54C6">
              <w:rPr>
                <w:rFonts w:ascii="Times New Roman" w:eastAsia="Calibri" w:hAnsi="Times New Roman"/>
              </w:rPr>
              <w:fldChar w:fldCharType="separate"/>
            </w:r>
            <w:r w:rsidR="009B54C6">
              <w:rPr>
                <w:rStyle w:val="Hyperlink"/>
              </w:rPr>
              <w:t>Compass – Entering an Override When a Prior Authorization is on File 050033</w:t>
            </w:r>
            <w:r w:rsidR="009B54C6">
              <w:rPr>
                <w:rFonts w:ascii="Times New Roman" w:eastAsia="Calibri" w:hAnsi="Times New Roman"/>
              </w:rPr>
              <w:fldChar w:fldCharType="end"/>
            </w:r>
            <w:r w:rsidR="009B54C6">
              <w:t>.</w:t>
            </w:r>
          </w:p>
          <w:bookmarkEnd w:id="33"/>
          <w:p w14:paraId="50DBC8D9" w14:textId="254214A8" w:rsidR="003A5753" w:rsidRPr="00125D00" w:rsidRDefault="003A5753" w:rsidP="003569BF">
            <w:pPr>
              <w:numPr>
                <w:ilvl w:val="1"/>
                <w:numId w:val="14"/>
              </w:numPr>
              <w:spacing w:after="120"/>
            </w:pPr>
            <w:r w:rsidRPr="00125D00">
              <w:t>If</w:t>
            </w:r>
            <w:r w:rsidR="00767645">
              <w:t xml:space="preserve"> </w:t>
            </w:r>
            <w:r w:rsidRPr="00125D00">
              <w:t>no</w:t>
            </w:r>
            <w:r w:rsidR="00767645">
              <w:t xml:space="preserve"> </w:t>
            </w:r>
            <w:r w:rsidRPr="00125D00">
              <w:t>PA</w:t>
            </w:r>
            <w:r w:rsidR="00767645">
              <w:t xml:space="preserve"> </w:t>
            </w:r>
            <w:r w:rsidRPr="00125D00">
              <w:t>exists</w:t>
            </w:r>
            <w:r w:rsidR="00767645">
              <w:t xml:space="preserve"> </w:t>
            </w:r>
            <w:r w:rsidRPr="00125D00">
              <w:t>on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account,</w:t>
            </w:r>
            <w:r w:rsidR="00767645">
              <w:t xml:space="preserve"> </w:t>
            </w:r>
            <w:r w:rsidRPr="00125D00">
              <w:t>see</w:t>
            </w:r>
            <w:r w:rsidR="00767645">
              <w:t xml:space="preserve"> </w:t>
            </w:r>
            <w:r w:rsidRPr="00125D00">
              <w:t>information</w:t>
            </w:r>
            <w:r w:rsidR="00767645">
              <w:t xml:space="preserve"> </w:t>
            </w:r>
            <w:r w:rsidRPr="00125D00">
              <w:t>in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scenario</w:t>
            </w:r>
            <w:r w:rsidR="00767645">
              <w:t xml:space="preserve"> </w:t>
            </w:r>
            <w:r w:rsidRPr="00125D00">
              <w:t>above</w:t>
            </w:r>
            <w:r w:rsidR="00767645">
              <w:t xml:space="preserve"> </w:t>
            </w:r>
            <w:r w:rsidRPr="00125D00">
              <w:t>if</w:t>
            </w:r>
            <w:r w:rsidR="00767645">
              <w:t xml:space="preserve"> </w:t>
            </w:r>
            <w:r w:rsidRPr="00125D00">
              <w:t>allowed</w:t>
            </w:r>
            <w:r w:rsidR="00767645">
              <w:t xml:space="preserve"> </w:t>
            </w:r>
            <w:r w:rsidRPr="00125D00">
              <w:t>by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CIF</w:t>
            </w:r>
            <w:r w:rsidR="001D6CBC">
              <w:t>.</w:t>
            </w:r>
          </w:p>
          <w:p w14:paraId="7F83A55A" w14:textId="77777777" w:rsidR="00E271CB" w:rsidRPr="00125D00" w:rsidRDefault="00E271CB" w:rsidP="006818C8">
            <w:pPr>
              <w:rPr>
                <w:b/>
              </w:rPr>
            </w:pPr>
          </w:p>
          <w:p w14:paraId="5156A140" w14:textId="518D0BAD" w:rsidR="000F0129" w:rsidRDefault="000F0129" w:rsidP="006818C8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Refer</w:t>
            </w:r>
            <w:r w:rsidR="00767645">
              <w:rPr>
                <w:rStyle w:val="Hyperlink"/>
                <w:color w:val="auto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to</w:t>
            </w:r>
            <w:r w:rsidR="00AD5FEC">
              <w:rPr>
                <w:rStyle w:val="Hyperlink"/>
                <w:color w:val="auto"/>
                <w:u w:val="none"/>
              </w:rPr>
              <w:t xml:space="preserve"> </w:t>
            </w:r>
            <w:hyperlink r:id="rId32" w:anchor="!/view?docid=0990aac5-274f-424d-9400-546d74b3fed7" w:history="1">
              <w:r w:rsidR="001C0CC0" w:rsidRPr="001C0CC0">
                <w:rPr>
                  <w:rStyle w:val="Hyperlink"/>
                </w:rPr>
                <w:t>Compass MED D - When to Transfer Calls to the Senior Team</w:t>
              </w:r>
            </w:hyperlink>
            <w:r w:rsidR="001C0CC0" w:rsidRPr="001C0CC0">
              <w:rPr>
                <w:rStyle w:val="Hyperlink"/>
                <w:color w:val="auto"/>
                <w:u w:val="none"/>
              </w:rPr>
              <w:t>.</w:t>
            </w:r>
          </w:p>
          <w:p w14:paraId="4C94C007" w14:textId="57ED9AC0" w:rsidR="003B1F0C" w:rsidRPr="00125D00" w:rsidRDefault="003B1F0C" w:rsidP="006818C8">
            <w:pPr>
              <w:rPr>
                <w:b/>
              </w:rPr>
            </w:pPr>
          </w:p>
        </w:tc>
        <w:tc>
          <w:tcPr>
            <w:tcW w:w="1432" w:type="pct"/>
          </w:tcPr>
          <w:p w14:paraId="6BCC3C8D" w14:textId="147DBBC5" w:rsidR="00070F7F" w:rsidRPr="00AB54C3" w:rsidRDefault="00AB54C3" w:rsidP="003569BF">
            <w:pPr>
              <w:pStyle w:val="ListParagraph"/>
              <w:numPr>
                <w:ilvl w:val="0"/>
                <w:numId w:val="16"/>
              </w:numPr>
              <w:spacing w:after="120"/>
              <w:ind w:left="374"/>
              <w:contextualSpacing w:val="0"/>
              <w:rPr>
                <w:color w:val="000000"/>
              </w:rPr>
            </w:pPr>
            <w:hyperlink r:id="rId33" w:anchor="!/view?docid=6fa02132-ce0f-4a5f-8d8c-8f126dd2cc80" w:history="1">
              <w:r w:rsidRPr="00AB54C3">
                <w:rPr>
                  <w:rStyle w:val="Hyperlink"/>
                </w:rPr>
                <w:t>Compass MED D - How to Identify a Coverage Determination (CD) on a Member's Account 062889</w:t>
              </w:r>
            </w:hyperlink>
          </w:p>
          <w:p w14:paraId="47F548A3" w14:textId="7C5CD6AE" w:rsidR="00AE34F3" w:rsidRPr="00EC0F73" w:rsidRDefault="005C12B4" w:rsidP="003569BF">
            <w:pPr>
              <w:pStyle w:val="ListParagraph"/>
              <w:numPr>
                <w:ilvl w:val="0"/>
                <w:numId w:val="16"/>
              </w:numPr>
              <w:spacing w:after="120"/>
              <w:ind w:left="374"/>
              <w:contextualSpacing w:val="0"/>
              <w:rPr>
                <w:color w:val="365F91"/>
                <w:u w:val="single"/>
              </w:rPr>
            </w:pPr>
            <w:hyperlink r:id="rId34" w:anchor="!/view?docid=5181ac2a-5db5-4f45-9e7d-bb603ba05244" w:history="1">
              <w:r>
                <w:rPr>
                  <w:rStyle w:val="Hyperlink"/>
                </w:rPr>
                <w:t>Compass – Entering an Override When a Prior Authorization is on File 050033</w:t>
              </w:r>
            </w:hyperlink>
          </w:p>
        </w:tc>
      </w:tr>
      <w:tr w:rsidR="004275CD" w14:paraId="59E6ED33" w14:textId="77777777" w:rsidTr="007B550F">
        <w:tc>
          <w:tcPr>
            <w:tcW w:w="932" w:type="pct"/>
          </w:tcPr>
          <w:p w14:paraId="6F0C4C6E" w14:textId="77777777" w:rsidR="004275CD" w:rsidRDefault="007B550F" w:rsidP="006818C8">
            <w:r>
              <w:rPr>
                <w:noProof/>
              </w:rPr>
              <w:drawing>
                <wp:inline distT="0" distB="0" distL="0" distR="0" wp14:anchorId="4A35F17E" wp14:editId="5F7FB393">
                  <wp:extent cx="302260" cy="302260"/>
                  <wp:effectExtent l="0" t="0" r="2540" b="2540"/>
                  <wp:docPr id="1439535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75CD">
              <w:t>Entering an Override with Secondary Coverage</w:t>
            </w:r>
          </w:p>
          <w:p w14:paraId="67BE6363" w14:textId="4118EB50" w:rsidR="007B550F" w:rsidRPr="00125D00" w:rsidRDefault="007B550F" w:rsidP="006818C8"/>
        </w:tc>
        <w:tc>
          <w:tcPr>
            <w:tcW w:w="2636" w:type="pct"/>
            <w:gridSpan w:val="2"/>
          </w:tcPr>
          <w:p w14:paraId="0DF7B15F" w14:textId="48F2EEC7" w:rsidR="004275CD" w:rsidRPr="00125D00" w:rsidRDefault="004275CD" w:rsidP="003569BF">
            <w:pPr>
              <w:numPr>
                <w:ilvl w:val="0"/>
                <w:numId w:val="14"/>
              </w:numPr>
              <w:spacing w:after="120"/>
            </w:pPr>
            <w:r w:rsidRPr="004275CD">
              <w:t>For EGWP, Wraps, and Dual Demo accounts, overrides will need to be applied to the secondary account.</w:t>
            </w:r>
          </w:p>
        </w:tc>
        <w:tc>
          <w:tcPr>
            <w:tcW w:w="1432" w:type="pct"/>
          </w:tcPr>
          <w:p w14:paraId="725C4C45" w14:textId="3A84AC7F" w:rsidR="004275CD" w:rsidRDefault="004275CD" w:rsidP="003569BF">
            <w:pPr>
              <w:pStyle w:val="ListParagraph"/>
              <w:numPr>
                <w:ilvl w:val="0"/>
                <w:numId w:val="16"/>
              </w:numPr>
              <w:spacing w:after="120"/>
              <w:ind w:left="374"/>
              <w:contextualSpacing w:val="0"/>
            </w:pPr>
            <w:hyperlink r:id="rId36" w:anchor="!/view?docid=a5f2957c-56aa-435c-a83a-5e9e59d62c8c" w:tgtFrame="_blank" w:history="1">
              <w:r w:rsidRPr="004275CD">
                <w:rPr>
                  <w:color w:val="0000FF"/>
                  <w:u w:val="single"/>
                </w:rPr>
                <w:t xml:space="preserve">Compass – Override for Secondary Coverage </w:t>
              </w:r>
            </w:hyperlink>
          </w:p>
        </w:tc>
      </w:tr>
      <w:tr w:rsidR="00D01936" w14:paraId="1E70FD36" w14:textId="77777777" w:rsidTr="007B550F">
        <w:trPr>
          <w:trHeight w:val="620"/>
        </w:trPr>
        <w:tc>
          <w:tcPr>
            <w:tcW w:w="932" w:type="pct"/>
            <w:vMerge w:val="restart"/>
          </w:tcPr>
          <w:p w14:paraId="4CD479D0" w14:textId="0C5BC61F" w:rsidR="00D01936" w:rsidRPr="00125D00" w:rsidRDefault="00C0213B" w:rsidP="006818C8">
            <w:r w:rsidRPr="00125D00">
              <w:t>B</w:t>
            </w:r>
            <w:r w:rsidR="00767645">
              <w:t xml:space="preserve"> </w:t>
            </w:r>
            <w:r w:rsidRPr="00125D00">
              <w:t>vs.</w:t>
            </w:r>
            <w:r w:rsidR="00767645">
              <w:t xml:space="preserve"> </w:t>
            </w:r>
            <w:r w:rsidRPr="00125D00">
              <w:t>D</w:t>
            </w:r>
            <w:r w:rsidR="00767645">
              <w:t xml:space="preserve"> </w:t>
            </w:r>
            <w:r w:rsidRPr="00125D00">
              <w:t>Claim</w:t>
            </w:r>
            <w:r w:rsidR="00767645">
              <w:t xml:space="preserve"> </w:t>
            </w:r>
            <w:r w:rsidRPr="00125D00">
              <w:t>Rejections</w:t>
            </w:r>
          </w:p>
        </w:tc>
        <w:tc>
          <w:tcPr>
            <w:tcW w:w="2636" w:type="pct"/>
            <w:gridSpan w:val="2"/>
            <w:tcBorders>
              <w:bottom w:val="single" w:sz="4" w:space="0" w:color="auto"/>
            </w:tcBorders>
          </w:tcPr>
          <w:p w14:paraId="0E51F828" w14:textId="535E85ED" w:rsidR="00A741E7" w:rsidRDefault="00D01936" w:rsidP="00D01936">
            <w:r w:rsidRPr="00125D00">
              <w:t>Check</w:t>
            </w:r>
            <w:r w:rsidR="00767645">
              <w:t xml:space="preserve"> </w:t>
            </w:r>
            <w:r w:rsidRPr="00125D00">
              <w:t>CIF</w:t>
            </w:r>
            <w:r w:rsidR="00767645">
              <w:t xml:space="preserve"> </w:t>
            </w:r>
            <w:r w:rsidRPr="00125D00">
              <w:t>to</w:t>
            </w:r>
            <w:r w:rsidR="00767645">
              <w:t xml:space="preserve"> </w:t>
            </w:r>
            <w:r w:rsidRPr="00125D00">
              <w:t>determine</w:t>
            </w:r>
            <w:r w:rsidR="00767645">
              <w:t xml:space="preserve"> </w:t>
            </w:r>
            <w:r w:rsidRPr="00125D00">
              <w:t>how</w:t>
            </w:r>
            <w:r w:rsidR="00767645">
              <w:t xml:space="preserve"> </w:t>
            </w:r>
            <w:r w:rsidRPr="00125D00">
              <w:t>client</w:t>
            </w:r>
            <w:r w:rsidR="00767645">
              <w:t xml:space="preserve"> </w:t>
            </w:r>
            <w:r w:rsidRPr="00125D00">
              <w:t>handles</w:t>
            </w:r>
            <w:r w:rsidR="00767645">
              <w:t xml:space="preserve"> </w:t>
            </w:r>
            <w:r w:rsidRPr="00125D00">
              <w:t>B</w:t>
            </w:r>
            <w:r w:rsidR="00767645">
              <w:t xml:space="preserve"> </w:t>
            </w:r>
            <w:r w:rsidRPr="00125D00">
              <w:t>vs</w:t>
            </w:r>
            <w:r w:rsidR="00767645">
              <w:t xml:space="preserve"> </w:t>
            </w:r>
            <w:r w:rsidRPr="00125D00">
              <w:t>D.</w:t>
            </w:r>
          </w:p>
          <w:p w14:paraId="6C44C018" w14:textId="77777777" w:rsidR="003B1F0C" w:rsidRPr="00125D00" w:rsidRDefault="003B1F0C" w:rsidP="00D01936"/>
          <w:p w14:paraId="366ECA95" w14:textId="77777777" w:rsidR="00D01936" w:rsidRDefault="006041F9" w:rsidP="00492DC4">
            <w:pPr>
              <w:rPr>
                <w:b/>
              </w:rPr>
            </w:pPr>
            <w:r>
              <w:pict w14:anchorId="10612972">
                <v:shape id="_x0000_i1026" type="#_x0000_t75" style="width:18.8pt;height:15.65pt;visibility:visible">
                  <v:imagedata r:id="rId37" o:title=""/>
                </v:shape>
              </w:pict>
            </w:r>
            <w:r w:rsidR="001D6CBC">
              <w:t xml:space="preserve">  </w:t>
            </w:r>
            <w:r w:rsidR="00A741E7" w:rsidRPr="00125D00">
              <w:rPr>
                <w:b/>
              </w:rPr>
              <w:t>Agent</w:t>
            </w:r>
            <w:r w:rsidR="00767645">
              <w:rPr>
                <w:b/>
              </w:rPr>
              <w:t xml:space="preserve"> </w:t>
            </w:r>
            <w:r w:rsidR="00A741E7" w:rsidRPr="00125D00">
              <w:rPr>
                <w:b/>
              </w:rPr>
              <w:t>should</w:t>
            </w:r>
            <w:r w:rsidR="00767645">
              <w:rPr>
                <w:b/>
              </w:rPr>
              <w:t xml:space="preserve"> </w:t>
            </w:r>
            <w:r w:rsidR="00A741E7" w:rsidRPr="00125D00">
              <w:rPr>
                <w:b/>
              </w:rPr>
              <w:t>not</w:t>
            </w:r>
            <w:r w:rsidR="00767645">
              <w:rPr>
                <w:b/>
              </w:rPr>
              <w:t xml:space="preserve"> </w:t>
            </w:r>
            <w:r w:rsidR="00A741E7" w:rsidRPr="00125D00">
              <w:rPr>
                <w:b/>
              </w:rPr>
              <w:t>place</w:t>
            </w:r>
            <w:r w:rsidR="00767645">
              <w:rPr>
                <w:b/>
              </w:rPr>
              <w:t xml:space="preserve"> </w:t>
            </w:r>
            <w:r w:rsidR="00A741E7" w:rsidRPr="00125D00">
              <w:rPr>
                <w:b/>
              </w:rPr>
              <w:t>the</w:t>
            </w:r>
            <w:r w:rsidR="00767645">
              <w:rPr>
                <w:b/>
              </w:rPr>
              <w:t xml:space="preserve"> </w:t>
            </w:r>
            <w:r w:rsidR="00A741E7" w:rsidRPr="00125D00">
              <w:rPr>
                <w:b/>
              </w:rPr>
              <w:t>override.</w:t>
            </w:r>
          </w:p>
          <w:p w14:paraId="79A9D6F7" w14:textId="0374E481" w:rsidR="003B1F0C" w:rsidRPr="00125D00" w:rsidRDefault="003B1F0C" w:rsidP="00492DC4"/>
        </w:tc>
        <w:tc>
          <w:tcPr>
            <w:tcW w:w="1432" w:type="pct"/>
            <w:vMerge w:val="restart"/>
          </w:tcPr>
          <w:p w14:paraId="2E8AD097" w14:textId="10A4CBB9" w:rsidR="00D01936" w:rsidRPr="006818C8" w:rsidRDefault="00535BB2" w:rsidP="003B1F0C">
            <w:pPr>
              <w:rPr>
                <w:color w:val="365F91"/>
                <w:u w:val="single"/>
              </w:rPr>
            </w:pPr>
            <w:r>
              <w:t>Refer</w:t>
            </w:r>
            <w:r w:rsidR="00767645">
              <w:t xml:space="preserve"> </w:t>
            </w:r>
            <w:r>
              <w:t>to</w:t>
            </w:r>
            <w:r w:rsidR="00767645">
              <w:t xml:space="preserve"> </w:t>
            </w:r>
            <w:r>
              <w:t>the</w:t>
            </w:r>
            <w:r w:rsidR="00767645">
              <w:t xml:space="preserve"> </w:t>
            </w:r>
            <w:r w:rsidRPr="00E756FB">
              <w:rPr>
                <w:b/>
              </w:rPr>
              <w:t>Frequently</w:t>
            </w:r>
            <w:r w:rsidR="00767645">
              <w:rPr>
                <w:b/>
              </w:rPr>
              <w:t xml:space="preserve"> </w:t>
            </w:r>
            <w:r w:rsidRPr="00E756FB">
              <w:rPr>
                <w:b/>
              </w:rPr>
              <w:t>Asked</w:t>
            </w:r>
            <w:r w:rsidR="00767645">
              <w:rPr>
                <w:b/>
              </w:rPr>
              <w:t xml:space="preserve"> </w:t>
            </w:r>
            <w:r w:rsidRPr="00E756FB">
              <w:rPr>
                <w:b/>
              </w:rPr>
              <w:t>Questions</w:t>
            </w:r>
            <w:r w:rsidR="00767645">
              <w:t xml:space="preserve"> </w:t>
            </w:r>
            <w:r>
              <w:t>section</w:t>
            </w:r>
            <w:r w:rsidR="00767645">
              <w:t xml:space="preserve"> </w:t>
            </w:r>
            <w:r>
              <w:t>of</w:t>
            </w:r>
            <w:r w:rsidR="00767645">
              <w:t xml:space="preserve"> </w:t>
            </w:r>
            <w:hyperlink r:id="rId38" w:history="1">
              <w:r w:rsidRPr="00535BB2">
                <w:rPr>
                  <w:rStyle w:val="Hyperlink"/>
                </w:rPr>
                <w:t>Med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D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PHD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–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Medicare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Part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B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vs</w:t>
              </w:r>
              <w:r w:rsidR="00767645">
                <w:rPr>
                  <w:rStyle w:val="Hyperlink"/>
                </w:rPr>
                <w:t xml:space="preserve"> </w:t>
              </w:r>
              <w:r w:rsidRPr="00535BB2">
                <w:rPr>
                  <w:rStyle w:val="Hyperlink"/>
                </w:rPr>
                <w:t>D</w:t>
              </w:r>
            </w:hyperlink>
          </w:p>
        </w:tc>
      </w:tr>
      <w:tr w:rsidR="005721A9" w14:paraId="0D38F287" w14:textId="77777777" w:rsidTr="007B550F">
        <w:trPr>
          <w:trHeight w:val="260"/>
        </w:trPr>
        <w:tc>
          <w:tcPr>
            <w:tcW w:w="932" w:type="pct"/>
            <w:vMerge/>
          </w:tcPr>
          <w:p w14:paraId="6FAEB79D" w14:textId="77777777" w:rsidR="00D01936" w:rsidRPr="00125D00" w:rsidRDefault="00D01936" w:rsidP="006818C8"/>
        </w:tc>
        <w:tc>
          <w:tcPr>
            <w:tcW w:w="1493" w:type="pct"/>
            <w:shd w:val="pct10" w:color="auto" w:fill="auto"/>
          </w:tcPr>
          <w:p w14:paraId="1CC6E851" w14:textId="77777777" w:rsidR="00D01936" w:rsidRPr="00125D00" w:rsidRDefault="00D01936" w:rsidP="0045276F">
            <w:pPr>
              <w:jc w:val="center"/>
              <w:rPr>
                <w:b/>
              </w:rPr>
            </w:pPr>
            <w:r w:rsidRPr="00125D00">
              <w:rPr>
                <w:b/>
              </w:rPr>
              <w:t>If</w:t>
            </w:r>
            <w:r w:rsidR="0045276F" w:rsidRPr="00125D00">
              <w:rPr>
                <w:b/>
              </w:rPr>
              <w:t>…</w:t>
            </w:r>
          </w:p>
        </w:tc>
        <w:tc>
          <w:tcPr>
            <w:tcW w:w="1143" w:type="pct"/>
            <w:shd w:val="pct10" w:color="auto" w:fill="auto"/>
          </w:tcPr>
          <w:p w14:paraId="15CB1CA8" w14:textId="77777777" w:rsidR="00D01936" w:rsidRPr="00125D00" w:rsidRDefault="00D01936" w:rsidP="00120ED3">
            <w:pPr>
              <w:jc w:val="center"/>
              <w:rPr>
                <w:b/>
              </w:rPr>
            </w:pPr>
            <w:r w:rsidRPr="00125D00">
              <w:rPr>
                <w:b/>
              </w:rPr>
              <w:t>Then…</w:t>
            </w:r>
          </w:p>
        </w:tc>
        <w:tc>
          <w:tcPr>
            <w:tcW w:w="1432" w:type="pct"/>
            <w:vMerge/>
          </w:tcPr>
          <w:p w14:paraId="2C171979" w14:textId="77777777" w:rsidR="00D01936" w:rsidRPr="006818C8" w:rsidRDefault="00D01936" w:rsidP="006818C8">
            <w:pPr>
              <w:rPr>
                <w:color w:val="365F91"/>
                <w:u w:val="single"/>
              </w:rPr>
            </w:pPr>
          </w:p>
        </w:tc>
      </w:tr>
      <w:tr w:rsidR="005721A9" w14:paraId="78CCBBA9" w14:textId="77777777" w:rsidTr="007B550F">
        <w:tc>
          <w:tcPr>
            <w:tcW w:w="932" w:type="pct"/>
            <w:vMerge/>
          </w:tcPr>
          <w:p w14:paraId="5CBCE807" w14:textId="77777777" w:rsidR="00D01936" w:rsidRPr="00125D00" w:rsidRDefault="00D01936" w:rsidP="006818C8"/>
        </w:tc>
        <w:tc>
          <w:tcPr>
            <w:tcW w:w="1493" w:type="pct"/>
          </w:tcPr>
          <w:p w14:paraId="561E3D37" w14:textId="17EC5CD1" w:rsidR="00D01936" w:rsidRPr="00125D00" w:rsidRDefault="0045276F" w:rsidP="00D01936">
            <w:r w:rsidRPr="00125D00">
              <w:t>Speaking</w:t>
            </w:r>
            <w:r w:rsidR="00767645">
              <w:t xml:space="preserve"> </w:t>
            </w:r>
            <w:r w:rsidRPr="00125D00">
              <w:t>with</w:t>
            </w:r>
            <w:r w:rsidR="00767645">
              <w:t xml:space="preserve"> </w:t>
            </w:r>
            <w:r w:rsidR="00535BB2" w:rsidRPr="00125D00">
              <w:t>Pharmacist</w:t>
            </w:r>
            <w:r w:rsidR="00767645">
              <w:t xml:space="preserve"> </w:t>
            </w:r>
          </w:p>
        </w:tc>
        <w:tc>
          <w:tcPr>
            <w:tcW w:w="1143" w:type="pct"/>
          </w:tcPr>
          <w:p w14:paraId="66F5D059" w14:textId="77777777" w:rsidR="00D01936" w:rsidRDefault="00535BB2" w:rsidP="005022DD">
            <w:r w:rsidRPr="00125D00">
              <w:t>Provide</w:t>
            </w:r>
            <w:r w:rsidR="00767645">
              <w:t xml:space="preserve"> </w:t>
            </w:r>
            <w:proofErr w:type="gramStart"/>
            <w:r w:rsidRPr="00125D00">
              <w:t>Pharmacist</w:t>
            </w:r>
            <w:proofErr w:type="gramEnd"/>
            <w:r w:rsidR="00767645">
              <w:t xml:space="preserve"> </w:t>
            </w:r>
            <w:r w:rsidRPr="00125D00">
              <w:t>with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="00A741E7" w:rsidRPr="00125D00">
              <w:t>contact</w:t>
            </w:r>
            <w:r w:rsidR="00767645">
              <w:t xml:space="preserve"> </w:t>
            </w:r>
            <w:r w:rsidRPr="00125D00">
              <w:t>number</w:t>
            </w:r>
            <w:r w:rsidR="00767645">
              <w:t xml:space="preserve"> </w:t>
            </w:r>
            <w:r w:rsidRPr="00125D00">
              <w:t>listed</w:t>
            </w:r>
            <w:r w:rsidR="00767645">
              <w:t xml:space="preserve"> </w:t>
            </w:r>
            <w:r w:rsidRPr="00125D00">
              <w:t>within</w:t>
            </w:r>
            <w:r w:rsidR="00767645">
              <w:t xml:space="preserve"> </w:t>
            </w:r>
            <w:r w:rsidRPr="00125D00">
              <w:t>the</w:t>
            </w:r>
            <w:r w:rsidR="00767645">
              <w:t xml:space="preserve"> </w:t>
            </w:r>
            <w:r w:rsidRPr="00125D00">
              <w:t>rejected</w:t>
            </w:r>
            <w:r w:rsidR="00767645">
              <w:t xml:space="preserve"> </w:t>
            </w:r>
            <w:r w:rsidRPr="00125D00">
              <w:t>claim</w:t>
            </w:r>
            <w:r w:rsidR="005022DD" w:rsidRPr="00125D00">
              <w:t>.</w:t>
            </w:r>
          </w:p>
          <w:p w14:paraId="611F5DAA" w14:textId="248A413F" w:rsidR="003B1F0C" w:rsidRPr="00125D00" w:rsidRDefault="003B1F0C" w:rsidP="005022DD"/>
        </w:tc>
        <w:tc>
          <w:tcPr>
            <w:tcW w:w="1432" w:type="pct"/>
            <w:vMerge/>
          </w:tcPr>
          <w:p w14:paraId="0B59382D" w14:textId="77777777" w:rsidR="00D01936" w:rsidRPr="006818C8" w:rsidRDefault="00D01936" w:rsidP="006818C8">
            <w:pPr>
              <w:rPr>
                <w:color w:val="365F91"/>
                <w:u w:val="single"/>
              </w:rPr>
            </w:pPr>
          </w:p>
        </w:tc>
      </w:tr>
      <w:tr w:rsidR="005721A9" w14:paraId="29749F28" w14:textId="77777777" w:rsidTr="007B550F">
        <w:trPr>
          <w:trHeight w:val="1335"/>
        </w:trPr>
        <w:tc>
          <w:tcPr>
            <w:tcW w:w="932" w:type="pct"/>
            <w:vMerge/>
          </w:tcPr>
          <w:p w14:paraId="61482DC4" w14:textId="77777777" w:rsidR="0045276F" w:rsidRPr="006818C8" w:rsidRDefault="0045276F" w:rsidP="006818C8">
            <w:pPr>
              <w:rPr>
                <w:color w:val="000000"/>
              </w:rPr>
            </w:pPr>
          </w:p>
        </w:tc>
        <w:tc>
          <w:tcPr>
            <w:tcW w:w="1493" w:type="pct"/>
          </w:tcPr>
          <w:p w14:paraId="29109D48" w14:textId="62DA2C3B" w:rsidR="009B4394" w:rsidRPr="00125D00" w:rsidRDefault="009B4394" w:rsidP="009B4394">
            <w:r w:rsidRPr="00125D00">
              <w:t>Speaking</w:t>
            </w:r>
            <w:r w:rsidR="00767645">
              <w:t xml:space="preserve"> </w:t>
            </w:r>
            <w:r w:rsidRPr="00125D00">
              <w:t>with</w:t>
            </w:r>
            <w:r w:rsidR="00767645">
              <w:t xml:space="preserve"> </w:t>
            </w:r>
          </w:p>
          <w:p w14:paraId="7D6EAE44" w14:textId="305A2D55" w:rsidR="009B4394" w:rsidRPr="00125D00" w:rsidRDefault="009B4394" w:rsidP="009B4394">
            <w:r w:rsidRPr="00125D00">
              <w:t>the</w:t>
            </w:r>
            <w:r w:rsidR="00767645">
              <w:t xml:space="preserve"> </w:t>
            </w:r>
            <w:r w:rsidRPr="00125D00">
              <w:t>Physician/</w:t>
            </w:r>
          </w:p>
          <w:p w14:paraId="1A20621D" w14:textId="5B5127F0" w:rsidR="009B4394" w:rsidRPr="00125D00" w:rsidRDefault="009B4394" w:rsidP="009B4394">
            <w:r w:rsidRPr="00125D00">
              <w:t>Doctor</w:t>
            </w:r>
            <w:r w:rsidR="00767645">
              <w:t xml:space="preserve"> </w:t>
            </w:r>
          </w:p>
          <w:p w14:paraId="6760AC4E" w14:textId="77777777" w:rsidR="009B4394" w:rsidRPr="00125D00" w:rsidRDefault="009B4394" w:rsidP="009B4394"/>
          <w:p w14:paraId="02BF07E7" w14:textId="77777777" w:rsidR="009B4394" w:rsidRPr="003569BF" w:rsidRDefault="009B4394" w:rsidP="009B4394">
            <w:pPr>
              <w:rPr>
                <w:b/>
                <w:bCs/>
              </w:rPr>
            </w:pPr>
            <w:r w:rsidRPr="003569BF">
              <w:rPr>
                <w:b/>
                <w:bCs/>
              </w:rPr>
              <w:t>OR</w:t>
            </w:r>
          </w:p>
          <w:p w14:paraId="759EDB0B" w14:textId="77777777" w:rsidR="009B4394" w:rsidRPr="00125D00" w:rsidRDefault="009B4394" w:rsidP="009B4394"/>
          <w:p w14:paraId="6A4622B1" w14:textId="5B6ED13B" w:rsidR="009B4394" w:rsidRPr="00125D00" w:rsidRDefault="003C5E9A" w:rsidP="009B4394">
            <w:r>
              <w:rPr>
                <w:rFonts w:cs="Arial"/>
                <w:bCs/>
              </w:rPr>
              <w:t>Beneficiary</w:t>
            </w:r>
            <w:r w:rsidR="009B4394" w:rsidRPr="00125D00">
              <w:t>/authorized</w:t>
            </w:r>
            <w:r w:rsidR="00767645">
              <w:t xml:space="preserve"> </w:t>
            </w:r>
            <w:r w:rsidR="009B4394" w:rsidRPr="00125D00">
              <w:t>party</w:t>
            </w:r>
            <w:r w:rsidR="00767645">
              <w:t xml:space="preserve"> </w:t>
            </w:r>
          </w:p>
          <w:p w14:paraId="1FADCE39" w14:textId="77777777" w:rsidR="009B4394" w:rsidRPr="00125D00" w:rsidRDefault="009B4394" w:rsidP="009B4394"/>
          <w:p w14:paraId="69CD2617" w14:textId="3373D644" w:rsidR="009B4394" w:rsidRPr="003569BF" w:rsidRDefault="009B4394" w:rsidP="009B4394">
            <w:pPr>
              <w:rPr>
                <w:b/>
                <w:bCs/>
              </w:rPr>
            </w:pPr>
            <w:r w:rsidRPr="003569BF">
              <w:rPr>
                <w:b/>
                <w:bCs/>
              </w:rPr>
              <w:t>OR</w:t>
            </w:r>
            <w:r w:rsidR="00767645" w:rsidRPr="003569BF">
              <w:rPr>
                <w:b/>
                <w:bCs/>
              </w:rPr>
              <w:t xml:space="preserve"> </w:t>
            </w:r>
          </w:p>
          <w:p w14:paraId="7E3B21D5" w14:textId="77777777" w:rsidR="009B4394" w:rsidRPr="00125D00" w:rsidRDefault="009B4394" w:rsidP="009B4394"/>
          <w:p w14:paraId="58F0C206" w14:textId="77777777" w:rsidR="0045276F" w:rsidRDefault="009B4394" w:rsidP="009B4394">
            <w:r w:rsidRPr="00125D00">
              <w:t>3</w:t>
            </w:r>
            <w:r w:rsidRPr="00125D00">
              <w:rPr>
                <w:vertAlign w:val="superscript"/>
              </w:rPr>
              <w:t>rd</w:t>
            </w:r>
            <w:r w:rsidR="00767645">
              <w:t xml:space="preserve"> </w:t>
            </w:r>
            <w:r w:rsidRPr="00125D00">
              <w:t>party,</w:t>
            </w:r>
            <w:r w:rsidR="00767645">
              <w:t xml:space="preserve"> </w:t>
            </w:r>
            <w:r w:rsidRPr="00125D00">
              <w:t>who</w:t>
            </w:r>
            <w:r w:rsidR="00767645">
              <w:t xml:space="preserve"> </w:t>
            </w:r>
            <w:r w:rsidRPr="00125D00">
              <w:t>is</w:t>
            </w:r>
            <w:r w:rsidR="00767645">
              <w:t xml:space="preserve"> </w:t>
            </w:r>
            <w:r w:rsidRPr="00125D00">
              <w:t>not</w:t>
            </w:r>
            <w:r w:rsidR="00767645">
              <w:t xml:space="preserve"> </w:t>
            </w:r>
            <w:r w:rsidRPr="00125D00">
              <w:t>an</w:t>
            </w:r>
            <w:r w:rsidR="00767645">
              <w:t xml:space="preserve"> </w:t>
            </w:r>
            <w:r w:rsidRPr="00125D00">
              <w:t>authorized</w:t>
            </w:r>
            <w:r w:rsidR="00767645">
              <w:t xml:space="preserve"> </w:t>
            </w:r>
            <w:r w:rsidRPr="00125D00">
              <w:t>party</w:t>
            </w:r>
            <w:r w:rsidR="00767645">
              <w:t xml:space="preserve"> </w:t>
            </w:r>
          </w:p>
          <w:p w14:paraId="3D8DF4A5" w14:textId="7F46C497" w:rsidR="003B1F0C" w:rsidRDefault="003B1F0C" w:rsidP="009B4394"/>
        </w:tc>
        <w:tc>
          <w:tcPr>
            <w:tcW w:w="1143" w:type="pct"/>
          </w:tcPr>
          <w:p w14:paraId="062D72D7" w14:textId="7C37C737" w:rsidR="0045276F" w:rsidRDefault="0045276F" w:rsidP="009B4394">
            <w:pPr>
              <w:rPr>
                <w:rStyle w:val="Hyperlink"/>
              </w:rPr>
            </w:pPr>
            <w:r>
              <w:t>Refer</w:t>
            </w:r>
            <w:r w:rsidR="00767645">
              <w:t xml:space="preserve"> </w:t>
            </w:r>
            <w:r w:rsidR="009B4394" w:rsidRPr="00C97B9D">
              <w:t>to</w:t>
            </w:r>
            <w:r w:rsidR="00AD5FEC">
              <w:t xml:space="preserve"> </w:t>
            </w:r>
            <w:hyperlink r:id="rId39" w:anchor="!/view?docid=a23bc09d-37f7-4105-ba57-d4e9d7f512ff" w:history="1">
              <w:r w:rsidR="003569BF">
                <w:rPr>
                  <w:rStyle w:val="Hyperlink"/>
                </w:rPr>
                <w:t>Compass MED D - CCR - Coverage Determinations and Redeterminations (Appeals) 064997</w:t>
              </w:r>
            </w:hyperlink>
            <w:r w:rsidR="00D57B79" w:rsidRPr="00D57B79">
              <w:rPr>
                <w:rStyle w:val="Hyperlink"/>
                <w:color w:val="auto"/>
                <w:u w:val="none"/>
              </w:rPr>
              <w:t>.</w:t>
            </w:r>
          </w:p>
          <w:p w14:paraId="1B5159BE" w14:textId="77777777" w:rsidR="00AD4820" w:rsidRDefault="00AD4820" w:rsidP="009B4394">
            <w:pPr>
              <w:rPr>
                <w:rStyle w:val="Hyperlink"/>
              </w:rPr>
            </w:pPr>
          </w:p>
          <w:p w14:paraId="09EF38FC" w14:textId="57FA58A9" w:rsidR="00AD4820" w:rsidRPr="00535BB2" w:rsidRDefault="00AD4820" w:rsidP="009B4394"/>
        </w:tc>
        <w:tc>
          <w:tcPr>
            <w:tcW w:w="1432" w:type="pct"/>
            <w:vMerge/>
          </w:tcPr>
          <w:p w14:paraId="3969C342" w14:textId="77777777" w:rsidR="0045276F" w:rsidRPr="006818C8" w:rsidRDefault="0045276F" w:rsidP="006818C8">
            <w:pPr>
              <w:rPr>
                <w:color w:val="365F91"/>
                <w:u w:val="single"/>
              </w:rPr>
            </w:pPr>
          </w:p>
        </w:tc>
      </w:tr>
    </w:tbl>
    <w:p w14:paraId="6A2EDA26" w14:textId="77777777" w:rsidR="00933B1E" w:rsidRDefault="00933B1E" w:rsidP="00C62341">
      <w:pPr>
        <w:pStyle w:val="NoSpacing"/>
        <w:tabs>
          <w:tab w:val="left" w:pos="8533"/>
        </w:tabs>
        <w:rPr>
          <w:rFonts w:ascii="Verdana" w:hAnsi="Verdana"/>
          <w:sz w:val="24"/>
          <w:szCs w:val="24"/>
        </w:rPr>
      </w:pPr>
      <w:bookmarkStart w:id="34" w:name="_Create_Override_Process"/>
      <w:bookmarkEnd w:id="34"/>
    </w:p>
    <w:p w14:paraId="172040D5" w14:textId="13112A8E" w:rsidR="001E79D7" w:rsidRDefault="00563392" w:rsidP="001E79D7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5B61" w:rsidRPr="0058134F" w14:paraId="1555762A" w14:textId="77777777" w:rsidTr="00FE3C9D">
        <w:tc>
          <w:tcPr>
            <w:tcW w:w="5000" w:type="pct"/>
            <w:shd w:val="clear" w:color="auto" w:fill="C0C0C0"/>
          </w:tcPr>
          <w:p w14:paraId="6CB5CBB9" w14:textId="2F328DB7" w:rsidR="00695B61" w:rsidRPr="00695B61" w:rsidRDefault="001644D8" w:rsidP="001644D8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35" w:name="_Adding_Submission_Clarification"/>
            <w:bookmarkStart w:id="36" w:name="_Toc152749043"/>
            <w:bookmarkEnd w:id="35"/>
            <w:r>
              <w:rPr>
                <w:rFonts w:ascii="Verdana" w:hAnsi="Verdana"/>
                <w:i w:val="0"/>
                <w:lang w:val="en-US"/>
              </w:rPr>
              <w:t>Adding</w:t>
            </w:r>
            <w:r w:rsidR="00767645">
              <w:rPr>
                <w:rFonts w:ascii="Verdana" w:hAnsi="Verdana"/>
                <w:i w:val="0"/>
                <w:lang w:val="en-US"/>
              </w:rPr>
              <w:t xml:space="preserve"> </w:t>
            </w:r>
            <w:r w:rsidR="00695B61">
              <w:rPr>
                <w:rFonts w:ascii="Verdana" w:hAnsi="Verdana"/>
                <w:i w:val="0"/>
                <w:lang w:val="en-US"/>
              </w:rPr>
              <w:t>Submission</w:t>
            </w:r>
            <w:r w:rsidR="00767645">
              <w:rPr>
                <w:rFonts w:ascii="Verdana" w:hAnsi="Verdana"/>
                <w:i w:val="0"/>
                <w:lang w:val="en-US"/>
              </w:rPr>
              <w:t xml:space="preserve"> </w:t>
            </w:r>
            <w:r w:rsidR="00695B61">
              <w:rPr>
                <w:rFonts w:ascii="Verdana" w:hAnsi="Verdana"/>
                <w:i w:val="0"/>
                <w:lang w:val="en-US"/>
              </w:rPr>
              <w:t>Clarification</w:t>
            </w:r>
            <w:r w:rsidR="00767645">
              <w:rPr>
                <w:rFonts w:ascii="Verdana" w:hAnsi="Verdana"/>
                <w:i w:val="0"/>
                <w:lang w:val="en-US"/>
              </w:rPr>
              <w:t xml:space="preserve"> </w:t>
            </w:r>
            <w:r w:rsidR="00695B61">
              <w:rPr>
                <w:rFonts w:ascii="Verdana" w:hAnsi="Verdana"/>
                <w:i w:val="0"/>
                <w:lang w:val="en-US"/>
              </w:rPr>
              <w:t>Codes</w:t>
            </w:r>
            <w:bookmarkEnd w:id="36"/>
          </w:p>
        </w:tc>
      </w:tr>
    </w:tbl>
    <w:p w14:paraId="6ACC355A" w14:textId="77777777" w:rsidR="00695B61" w:rsidRDefault="00695B61" w:rsidP="00586C45">
      <w:pPr>
        <w:jc w:val="right"/>
      </w:pPr>
    </w:p>
    <w:p w14:paraId="4CD783CA" w14:textId="56DA49FE" w:rsidR="00586C45" w:rsidRPr="003569BF" w:rsidRDefault="00EA3B24" w:rsidP="003569BF">
      <w:pPr>
        <w:rPr>
          <w:color w:val="365F91"/>
          <w:u w:val="single"/>
        </w:rPr>
      </w:pPr>
      <w:bookmarkStart w:id="37" w:name="_Adding_a_Plan"/>
      <w:bookmarkEnd w:id="37"/>
      <w:r>
        <w:t>P</w:t>
      </w:r>
      <w:r w:rsidR="001644D8">
        <w:t>roviding</w:t>
      </w:r>
      <w:r w:rsidR="00767645">
        <w:t xml:space="preserve"> </w:t>
      </w:r>
      <w:r w:rsidR="001644D8">
        <w:t>a</w:t>
      </w:r>
      <w:r w:rsidR="00767645">
        <w:t xml:space="preserve"> </w:t>
      </w:r>
      <w:r w:rsidR="001644D8">
        <w:t>Submission</w:t>
      </w:r>
      <w:r w:rsidR="00767645">
        <w:t xml:space="preserve"> </w:t>
      </w:r>
      <w:r w:rsidR="001644D8">
        <w:t>Clarification</w:t>
      </w:r>
      <w:r w:rsidR="00767645">
        <w:t xml:space="preserve"> </w:t>
      </w:r>
      <w:r w:rsidR="001644D8">
        <w:t>Code</w:t>
      </w:r>
      <w:r w:rsidR="00767645">
        <w:t xml:space="preserve"> </w:t>
      </w:r>
      <w:r w:rsidR="001644D8">
        <w:t>(SCC):</w:t>
      </w:r>
      <w:r>
        <w:t xml:space="preserve"> </w:t>
      </w:r>
      <w:r w:rsidR="007A0C8D">
        <w:t>Compass – SCC Override at Retail 061705</w:t>
      </w:r>
      <w:r w:rsidR="00FA6123">
        <w:t>.</w:t>
      </w:r>
      <w:r w:rsidR="003569BF">
        <w:t xml:space="preserve"> </w:t>
      </w:r>
      <w:r w:rsidR="00615497">
        <w:t xml:space="preserve">For any additional scenarios, refer to the SCC Overrides Scenario Guide section within the document.  </w:t>
      </w:r>
    </w:p>
    <w:p w14:paraId="09B721BD" w14:textId="77777777" w:rsidR="00586C45" w:rsidRDefault="00586C45" w:rsidP="006E35DF">
      <w:pPr>
        <w:jc w:val="right"/>
        <w:rPr>
          <w:rStyle w:val="Hyperlink"/>
        </w:rPr>
      </w:pPr>
    </w:p>
    <w:p w14:paraId="4B665425" w14:textId="66044E37" w:rsidR="001E79D7" w:rsidRDefault="00563392" w:rsidP="001E79D7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7740B" w:rsidRPr="00DC296B" w14:paraId="21C36268" w14:textId="77777777" w:rsidTr="00D13B62">
        <w:tc>
          <w:tcPr>
            <w:tcW w:w="5000" w:type="pct"/>
            <w:shd w:val="clear" w:color="auto" w:fill="C0C0C0"/>
          </w:tcPr>
          <w:p w14:paraId="1EBBB2B4" w14:textId="673A6B78" w:rsidR="0027740B" w:rsidRPr="000D6356" w:rsidRDefault="0027740B" w:rsidP="00D13B62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38" w:name="_Toc16069227"/>
            <w:bookmarkStart w:id="39" w:name="_Toc152749044"/>
            <w:r>
              <w:rPr>
                <w:rFonts w:ascii="Verdana" w:hAnsi="Verdana"/>
                <w:i w:val="0"/>
              </w:rPr>
              <w:t>Provider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Lock</w:t>
            </w:r>
            <w:bookmarkEnd w:id="38"/>
            <w:bookmarkEnd w:id="39"/>
          </w:p>
        </w:tc>
      </w:tr>
    </w:tbl>
    <w:p w14:paraId="60431AC4" w14:textId="1EE44096" w:rsidR="0027740B" w:rsidRDefault="0027740B" w:rsidP="003569BF">
      <w:pPr>
        <w:spacing w:before="120"/>
      </w:pPr>
      <w:r>
        <w:t>View</w:t>
      </w:r>
      <w:r w:rsidR="00767645">
        <w:t xml:space="preserve"> </w:t>
      </w:r>
      <w:r>
        <w:t>the</w:t>
      </w:r>
      <w:r w:rsidR="00767645">
        <w:t xml:space="preserve"> </w:t>
      </w:r>
      <w:r>
        <w:t>Provider</w:t>
      </w:r>
      <w:r w:rsidR="00767645">
        <w:t xml:space="preserve"> </w:t>
      </w:r>
      <w:r>
        <w:t>or</w:t>
      </w:r>
      <w:r w:rsidR="00767645">
        <w:t xml:space="preserve"> </w:t>
      </w:r>
      <w:r>
        <w:t>Pharmacy</w:t>
      </w:r>
      <w:r w:rsidR="00767645">
        <w:t xml:space="preserve"> </w:t>
      </w:r>
      <w:r>
        <w:t>lock</w:t>
      </w:r>
      <w:r w:rsidR="003A5179">
        <w:t xml:space="preserve"> by clicking </w:t>
      </w:r>
      <w:r w:rsidR="00832837">
        <w:t xml:space="preserve">the </w:t>
      </w:r>
      <w:r w:rsidR="003A5179" w:rsidRPr="003A5179">
        <w:rPr>
          <w:b/>
          <w:bCs/>
        </w:rPr>
        <w:t>Override/PA History</w:t>
      </w:r>
      <w:r w:rsidR="003A5179">
        <w:t xml:space="preserve"> hyperlink in the </w:t>
      </w:r>
      <w:r w:rsidR="003A5179" w:rsidRPr="00832837">
        <w:rPr>
          <w:b/>
          <w:bCs/>
        </w:rPr>
        <w:t>Quick Actions</w:t>
      </w:r>
      <w:r w:rsidR="003A5179">
        <w:t xml:space="preserve"> panel, click</w:t>
      </w:r>
      <w:r w:rsidR="00832837">
        <w:t>ing</w:t>
      </w:r>
      <w:r w:rsidR="003A5179">
        <w:t xml:space="preserve"> the </w:t>
      </w:r>
      <w:r w:rsidR="003A5179" w:rsidRPr="003A5179">
        <w:rPr>
          <w:b/>
          <w:bCs/>
        </w:rPr>
        <w:t>Override ID</w:t>
      </w:r>
      <w:r w:rsidR="003A5179">
        <w:t xml:space="preserve"> of the Drug name in question, and then click</w:t>
      </w:r>
      <w:r w:rsidR="00832837">
        <w:t>ing</w:t>
      </w:r>
      <w:r w:rsidR="003A5179">
        <w:t xml:space="preserve"> the </w:t>
      </w:r>
      <w:r w:rsidR="003A5179" w:rsidRPr="003A5179">
        <w:rPr>
          <w:b/>
          <w:bCs/>
        </w:rPr>
        <w:t>Pharmacy/Provider Locks</w:t>
      </w:r>
      <w:r w:rsidR="003A5179">
        <w:t xml:space="preserve"> tab</w:t>
      </w:r>
      <w:r>
        <w:t>.</w:t>
      </w:r>
      <w:r w:rsidR="00767645">
        <w:t xml:space="preserve"> </w:t>
      </w:r>
      <w:r>
        <w:t>Provide</w:t>
      </w:r>
      <w:r w:rsidR="00767645">
        <w:t xml:space="preserve"> </w:t>
      </w:r>
      <w:r>
        <w:t>the</w:t>
      </w:r>
      <w:r w:rsidR="00767645">
        <w:t xml:space="preserve"> </w:t>
      </w:r>
      <w:r>
        <w:t>information</w:t>
      </w:r>
      <w:r w:rsidR="00767645">
        <w:t xml:space="preserve"> </w:t>
      </w:r>
      <w:r>
        <w:t>to</w:t>
      </w:r>
      <w:r w:rsidR="00767645">
        <w:t xml:space="preserve"> </w:t>
      </w:r>
      <w:r>
        <w:t>the</w:t>
      </w:r>
      <w:r w:rsidR="00767645">
        <w:t xml:space="preserve"> </w:t>
      </w:r>
      <w:r>
        <w:t>beneficiary.</w:t>
      </w:r>
      <w:r w:rsidR="00767645">
        <w:t xml:space="preserve"> </w:t>
      </w:r>
      <w:r>
        <w:t>If</w:t>
      </w:r>
      <w:r w:rsidR="00767645">
        <w:t xml:space="preserve"> </w:t>
      </w:r>
      <w:r>
        <w:t>the</w:t>
      </w:r>
      <w:r w:rsidR="00767645">
        <w:t xml:space="preserve"> </w:t>
      </w:r>
      <w:r>
        <w:t>beneficiary</w:t>
      </w:r>
      <w:r w:rsidR="00767645">
        <w:t xml:space="preserve"> </w:t>
      </w:r>
      <w:r>
        <w:t>needs</w:t>
      </w:r>
      <w:r w:rsidR="00767645">
        <w:t xml:space="preserve"> </w:t>
      </w:r>
      <w:r>
        <w:t>the</w:t>
      </w:r>
      <w:r w:rsidR="00767645">
        <w:t xml:space="preserve"> </w:t>
      </w:r>
      <w:r>
        <w:t>medication</w:t>
      </w:r>
      <w:r w:rsidR="00767645">
        <w:t xml:space="preserve"> </w:t>
      </w:r>
      <w:r>
        <w:t>and</w:t>
      </w:r>
      <w:r w:rsidR="00767645">
        <w:t xml:space="preserve"> </w:t>
      </w:r>
      <w:r>
        <w:t>cannot</w:t>
      </w:r>
      <w:r w:rsidR="00767645">
        <w:t xml:space="preserve"> </w:t>
      </w:r>
      <w:r>
        <w:t>go</w:t>
      </w:r>
      <w:r w:rsidR="00767645">
        <w:t xml:space="preserve"> </w:t>
      </w:r>
      <w:r>
        <w:t>to</w:t>
      </w:r>
      <w:r w:rsidR="00767645">
        <w:t xml:space="preserve"> </w:t>
      </w:r>
      <w:r>
        <w:t>the</w:t>
      </w:r>
      <w:r w:rsidR="00767645">
        <w:t xml:space="preserve"> </w:t>
      </w:r>
      <w:r>
        <w:t>allowed</w:t>
      </w:r>
      <w:r w:rsidR="00767645">
        <w:t xml:space="preserve"> </w:t>
      </w:r>
      <w:r>
        <w:t>pharmacy</w:t>
      </w:r>
      <w:r w:rsidR="00767645">
        <w:t xml:space="preserve"> </w:t>
      </w:r>
      <w:r>
        <w:t>or</w:t>
      </w:r>
      <w:r w:rsidR="00767645">
        <w:t xml:space="preserve"> </w:t>
      </w:r>
      <w:r>
        <w:t>provider,</w:t>
      </w:r>
      <w:r w:rsidR="00767645">
        <w:t xml:space="preserve"> </w:t>
      </w:r>
      <w:r>
        <w:t>check</w:t>
      </w:r>
      <w:r w:rsidR="00767645">
        <w:t xml:space="preserve"> </w:t>
      </w:r>
      <w:r>
        <w:t>CIF</w:t>
      </w:r>
      <w:r w:rsidR="00767645">
        <w:t xml:space="preserve"> </w:t>
      </w:r>
      <w:r>
        <w:t>for</w:t>
      </w:r>
      <w:r w:rsidR="00767645">
        <w:t xml:space="preserve"> </w:t>
      </w:r>
      <w:r>
        <w:t>override</w:t>
      </w:r>
      <w:r w:rsidR="00767645">
        <w:t xml:space="preserve"> </w:t>
      </w:r>
      <w:r>
        <w:t>and</w:t>
      </w:r>
      <w:r w:rsidR="00767645">
        <w:t xml:space="preserve"> </w:t>
      </w:r>
      <w:r>
        <w:t>transfer</w:t>
      </w:r>
      <w:r w:rsidR="00767645">
        <w:t xml:space="preserve"> </w:t>
      </w:r>
      <w:r>
        <w:t>to</w:t>
      </w:r>
      <w:r w:rsidR="00767645">
        <w:t xml:space="preserve"> </w:t>
      </w:r>
      <w:r>
        <w:t>the</w:t>
      </w:r>
      <w:r w:rsidR="00767645">
        <w:t xml:space="preserve"> </w:t>
      </w:r>
      <w:r>
        <w:t>Senior</w:t>
      </w:r>
      <w:r w:rsidR="00767645">
        <w:t xml:space="preserve"> </w:t>
      </w:r>
      <w:r>
        <w:t>Team</w:t>
      </w:r>
      <w:r w:rsidR="00767645">
        <w:t xml:space="preserve"> </w:t>
      </w:r>
      <w:r>
        <w:t>if</w:t>
      </w:r>
      <w:r w:rsidR="00767645">
        <w:t xml:space="preserve"> </w:t>
      </w:r>
      <w:r>
        <w:t>needed</w:t>
      </w:r>
      <w:r w:rsidR="00E235BC">
        <w:t>.</w:t>
      </w:r>
      <w:r w:rsidR="00767645">
        <w:t xml:space="preserve"> </w:t>
      </w:r>
      <w:r w:rsidR="000F0129">
        <w:rPr>
          <w:rStyle w:val="Hyperlink"/>
          <w:color w:val="auto"/>
          <w:u w:val="none"/>
        </w:rPr>
        <w:t>Refer</w:t>
      </w:r>
      <w:r w:rsidR="00767645">
        <w:rPr>
          <w:rStyle w:val="Hyperlink"/>
          <w:color w:val="auto"/>
          <w:u w:val="none"/>
        </w:rPr>
        <w:t xml:space="preserve"> </w:t>
      </w:r>
      <w:r w:rsidR="000F0129">
        <w:rPr>
          <w:rStyle w:val="Hyperlink"/>
          <w:color w:val="auto"/>
          <w:u w:val="none"/>
        </w:rPr>
        <w:t>to</w:t>
      </w:r>
      <w:r w:rsidR="00615497">
        <w:rPr>
          <w:rStyle w:val="Hyperlink"/>
          <w:color w:val="auto"/>
          <w:u w:val="none"/>
        </w:rPr>
        <w:t xml:space="preserve"> </w:t>
      </w:r>
      <w:hyperlink r:id="rId40" w:anchor="!/view?docid=0990aac5-274f-424d-9400-546d74b3fed7" w:history="1">
        <w:r w:rsidR="001C0CC0" w:rsidRPr="001C0CC0">
          <w:rPr>
            <w:rStyle w:val="Hyperlink"/>
          </w:rPr>
          <w:t>Compass MED D - When to Transfer Calls to the Senior Team</w:t>
        </w:r>
      </w:hyperlink>
      <w:r w:rsidR="001C0CC0" w:rsidRPr="001C0CC0">
        <w:rPr>
          <w:rStyle w:val="Hyperlink"/>
          <w:color w:val="auto"/>
          <w:u w:val="none"/>
        </w:rPr>
        <w:t>.</w:t>
      </w:r>
    </w:p>
    <w:p w14:paraId="0966A820" w14:textId="77777777" w:rsidR="0027740B" w:rsidRDefault="0027740B" w:rsidP="0027740B"/>
    <w:p w14:paraId="424C7BB6" w14:textId="7847B385" w:rsidR="0027740B" w:rsidRDefault="003A5179" w:rsidP="002774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30D64E" wp14:editId="2FF86684">
            <wp:extent cx="6746871" cy="13300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40177" cy="13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AAFE" w14:textId="77777777" w:rsidR="00832837" w:rsidRDefault="00832837" w:rsidP="0027740B">
      <w:pPr>
        <w:jc w:val="center"/>
        <w:rPr>
          <w:noProof/>
        </w:rPr>
      </w:pPr>
    </w:p>
    <w:p w14:paraId="0B32D5C7" w14:textId="21283CE6" w:rsidR="0027740B" w:rsidRDefault="003A5179" w:rsidP="0027740B">
      <w:pPr>
        <w:jc w:val="center"/>
        <w:rPr>
          <w:b/>
          <w:color w:val="000000"/>
        </w:rPr>
      </w:pPr>
      <w:r>
        <w:rPr>
          <w:b/>
          <w:color w:val="000000"/>
        </w:rPr>
        <w:t>Override/PA History screen in Compass</w:t>
      </w:r>
    </w:p>
    <w:p w14:paraId="383FF2E8" w14:textId="77777777" w:rsidR="0027740B" w:rsidRDefault="0027740B" w:rsidP="0027740B">
      <w:pPr>
        <w:jc w:val="center"/>
      </w:pPr>
    </w:p>
    <w:p w14:paraId="1C6B5A1F" w14:textId="77777777" w:rsidR="00832837" w:rsidRDefault="00832837" w:rsidP="0027740B">
      <w:pPr>
        <w:jc w:val="center"/>
      </w:pPr>
    </w:p>
    <w:p w14:paraId="0856904B" w14:textId="0D493C70" w:rsidR="0027740B" w:rsidRDefault="003A5179" w:rsidP="002774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EEED1A" wp14:editId="359431B9">
            <wp:extent cx="6505631" cy="2196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19582" cy="22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FF5" w14:textId="77777777" w:rsidR="00832837" w:rsidRDefault="00832837" w:rsidP="0027740B">
      <w:pPr>
        <w:jc w:val="center"/>
        <w:rPr>
          <w:b/>
          <w:color w:val="000000"/>
        </w:rPr>
      </w:pPr>
    </w:p>
    <w:p w14:paraId="7BEA30D5" w14:textId="7287A9A9" w:rsidR="0027740B" w:rsidRDefault="003A5179" w:rsidP="0027740B">
      <w:pPr>
        <w:jc w:val="center"/>
        <w:rPr>
          <w:b/>
          <w:color w:val="000000"/>
        </w:rPr>
      </w:pPr>
      <w:r>
        <w:rPr>
          <w:b/>
          <w:color w:val="000000"/>
        </w:rPr>
        <w:t>Pharmacy and</w:t>
      </w:r>
      <w:r w:rsidR="00767645">
        <w:rPr>
          <w:b/>
          <w:color w:val="000000"/>
        </w:rPr>
        <w:t xml:space="preserve"> </w:t>
      </w:r>
      <w:r w:rsidR="0027740B">
        <w:rPr>
          <w:b/>
          <w:color w:val="000000"/>
        </w:rPr>
        <w:t>Provider</w:t>
      </w:r>
      <w:r w:rsidR="00767645">
        <w:rPr>
          <w:b/>
          <w:color w:val="000000"/>
        </w:rPr>
        <w:t xml:space="preserve"> </w:t>
      </w:r>
      <w:r w:rsidR="0027740B">
        <w:rPr>
          <w:b/>
          <w:color w:val="000000"/>
        </w:rPr>
        <w:t>Lock</w:t>
      </w:r>
      <w:r w:rsidR="00767645">
        <w:rPr>
          <w:b/>
          <w:color w:val="000000"/>
        </w:rPr>
        <w:t xml:space="preserve"> </w:t>
      </w:r>
      <w:r w:rsidR="0027740B">
        <w:rPr>
          <w:b/>
          <w:color w:val="000000"/>
        </w:rPr>
        <w:t>Screen</w:t>
      </w:r>
    </w:p>
    <w:p w14:paraId="6260664B" w14:textId="77777777" w:rsidR="0027740B" w:rsidRDefault="0027740B" w:rsidP="0027740B">
      <w:pPr>
        <w:jc w:val="center"/>
      </w:pPr>
    </w:p>
    <w:p w14:paraId="4D91CBC8" w14:textId="77777777" w:rsidR="00832837" w:rsidRDefault="00832837" w:rsidP="0027740B">
      <w:pPr>
        <w:jc w:val="center"/>
      </w:pPr>
    </w:p>
    <w:p w14:paraId="2568F484" w14:textId="73C890EF" w:rsidR="0027740B" w:rsidRDefault="003A5179" w:rsidP="003569BF">
      <w:pPr>
        <w:pStyle w:val="ListParagraph"/>
        <w:numPr>
          <w:ilvl w:val="0"/>
          <w:numId w:val="6"/>
        </w:numPr>
        <w:spacing w:after="120"/>
        <w:contextualSpacing w:val="0"/>
      </w:pPr>
      <w:r>
        <w:t>C</w:t>
      </w:r>
      <w:r>
        <w:rPr>
          <w:color w:val="000000"/>
        </w:rPr>
        <w:t>lick </w:t>
      </w:r>
      <w:r w:rsidR="00832837">
        <w:rPr>
          <w:color w:val="000000"/>
        </w:rPr>
        <w:t>the</w:t>
      </w:r>
      <w:r>
        <w:rPr>
          <w:color w:val="000000"/>
        </w:rPr>
        <w:t> </w:t>
      </w:r>
      <w:r w:rsidRPr="00832837">
        <w:rPr>
          <w:b/>
          <w:bCs/>
          <w:color w:val="000000"/>
        </w:rPr>
        <w:t>Lock ID</w:t>
      </w:r>
      <w:r w:rsidR="00832837">
        <w:rPr>
          <w:b/>
          <w:bCs/>
          <w:color w:val="000000"/>
        </w:rPr>
        <w:t xml:space="preserve"> #</w:t>
      </w:r>
      <w:r w:rsidRPr="00832837">
        <w:rPr>
          <w:b/>
          <w:bCs/>
          <w:color w:val="000000"/>
        </w:rPr>
        <w:t> </w:t>
      </w:r>
      <w:r>
        <w:rPr>
          <w:color w:val="000000"/>
        </w:rPr>
        <w:t>hyperlink under the </w:t>
      </w:r>
      <w:r>
        <w:rPr>
          <w:b/>
          <w:bCs/>
          <w:color w:val="000000"/>
        </w:rPr>
        <w:t>ID</w:t>
      </w:r>
      <w:r>
        <w:rPr>
          <w:color w:val="000000"/>
        </w:rPr>
        <w:t> column to view </w:t>
      </w:r>
      <w:r>
        <w:rPr>
          <w:b/>
          <w:bCs/>
          <w:color w:val="000000"/>
        </w:rPr>
        <w:t>messages</w:t>
      </w:r>
      <w:r>
        <w:rPr>
          <w:color w:val="000000"/>
        </w:rPr>
        <w:t> regarding the lock.</w:t>
      </w:r>
    </w:p>
    <w:p w14:paraId="4679384E" w14:textId="0194808B" w:rsidR="0027740B" w:rsidRDefault="0027740B" w:rsidP="003569BF">
      <w:pPr>
        <w:pStyle w:val="ListParagraph"/>
        <w:numPr>
          <w:ilvl w:val="0"/>
          <w:numId w:val="6"/>
        </w:numPr>
        <w:spacing w:after="120"/>
        <w:contextualSpacing w:val="0"/>
      </w:pPr>
      <w:r>
        <w:t>The</w:t>
      </w:r>
      <w:r w:rsidR="00767645">
        <w:t xml:space="preserve"> </w:t>
      </w:r>
      <w:r>
        <w:rPr>
          <w:b/>
        </w:rPr>
        <w:t>Effective</w:t>
      </w:r>
      <w:r w:rsidR="00767645">
        <w:rPr>
          <w:b/>
        </w:rPr>
        <w:t xml:space="preserve"> </w:t>
      </w:r>
      <w:r>
        <w:t>and</w:t>
      </w:r>
      <w:r w:rsidR="00767645">
        <w:t xml:space="preserve"> </w:t>
      </w:r>
      <w:r>
        <w:rPr>
          <w:b/>
        </w:rPr>
        <w:t>Expiration</w:t>
      </w:r>
      <w:r w:rsidR="00767645">
        <w:rPr>
          <w:b/>
        </w:rPr>
        <w:t xml:space="preserve"> </w:t>
      </w:r>
      <w:r>
        <w:t>fields</w:t>
      </w:r>
      <w:r w:rsidR="00767645">
        <w:t xml:space="preserve"> </w:t>
      </w:r>
      <w:r>
        <w:t>indicate</w:t>
      </w:r>
      <w:r w:rsidR="00767645">
        <w:t xml:space="preserve"> </w:t>
      </w:r>
      <w:r>
        <w:t>the</w:t>
      </w:r>
      <w:r w:rsidR="00767645">
        <w:t xml:space="preserve"> </w:t>
      </w:r>
      <w:r>
        <w:t>date</w:t>
      </w:r>
      <w:r w:rsidR="00767645">
        <w:t xml:space="preserve"> </w:t>
      </w:r>
      <w:r>
        <w:t>range</w:t>
      </w:r>
      <w:r w:rsidR="00767645">
        <w:t xml:space="preserve"> </w:t>
      </w:r>
      <w:r>
        <w:t>of</w:t>
      </w:r>
      <w:r w:rsidR="00767645">
        <w:t xml:space="preserve"> </w:t>
      </w:r>
      <w:r>
        <w:t>the</w:t>
      </w:r>
      <w:r w:rsidR="00767645">
        <w:t xml:space="preserve"> </w:t>
      </w:r>
      <w:r>
        <w:t>lock</w:t>
      </w:r>
      <w:r w:rsidR="00767645">
        <w:t xml:space="preserve"> </w:t>
      </w:r>
      <w:r>
        <w:t>in/out.</w:t>
      </w:r>
    </w:p>
    <w:p w14:paraId="3371E5B3" w14:textId="77777777" w:rsidR="0027740B" w:rsidRPr="003569BF" w:rsidRDefault="0027740B" w:rsidP="003569BF"/>
    <w:p w14:paraId="3385C3F1" w14:textId="1B2F9088" w:rsidR="0027740B" w:rsidRDefault="0027740B" w:rsidP="003569BF">
      <w:pPr>
        <w:pStyle w:val="ListParagraph"/>
        <w:numPr>
          <w:ilvl w:val="0"/>
          <w:numId w:val="6"/>
        </w:numPr>
        <w:spacing w:after="120"/>
        <w:contextualSpacing w:val="0"/>
      </w:pPr>
      <w:r>
        <w:rPr>
          <w:bCs/>
        </w:rPr>
        <w:t>The</w:t>
      </w:r>
      <w:r w:rsidR="00767645">
        <w:rPr>
          <w:bCs/>
        </w:rPr>
        <w:t xml:space="preserve"> </w:t>
      </w:r>
      <w:r>
        <w:rPr>
          <w:b/>
          <w:bCs/>
        </w:rPr>
        <w:t>Qualifier</w:t>
      </w:r>
      <w:r w:rsidR="00832837">
        <w:rPr>
          <w:b/>
          <w:bCs/>
        </w:rPr>
        <w:t>s</w:t>
      </w:r>
      <w:r w:rsidR="00767645">
        <w:rPr>
          <w:b/>
          <w:bCs/>
        </w:rPr>
        <w:t xml:space="preserve"> </w:t>
      </w:r>
      <w:r>
        <w:rPr>
          <w:bCs/>
        </w:rPr>
        <w:t>field</w:t>
      </w:r>
      <w:r w:rsidR="00767645">
        <w:rPr>
          <w:bCs/>
        </w:rPr>
        <w:t xml:space="preserve"> </w:t>
      </w:r>
      <w:r>
        <w:rPr>
          <w:bCs/>
        </w:rPr>
        <w:t>values</w:t>
      </w:r>
      <w:r w:rsidR="00767645">
        <w:rPr>
          <w:bCs/>
        </w:rPr>
        <w:t xml:space="preserve"> </w:t>
      </w:r>
      <w:r>
        <w:rPr>
          <w:bCs/>
        </w:rPr>
        <w:t>indicate:</w:t>
      </w:r>
    </w:p>
    <w:p w14:paraId="2DBACC12" w14:textId="26DDA4D9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</w:pPr>
      <w:r w:rsidRPr="00607FF4">
        <w:rPr>
          <w:bCs/>
        </w:rPr>
        <w:t>Exclude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Exclusive</w:t>
      </w:r>
      <w:r w:rsidR="00767645">
        <w:rPr>
          <w:bCs/>
        </w:rPr>
        <w:t xml:space="preserve"> </w:t>
      </w:r>
      <w:r w:rsidRPr="00607FF4">
        <w:rPr>
          <w:bCs/>
        </w:rPr>
        <w:t>overrides</w:t>
      </w:r>
      <w:r w:rsidR="00767645">
        <w:rPr>
          <w:bCs/>
        </w:rPr>
        <w:t xml:space="preserve"> </w:t>
      </w:r>
      <w:r w:rsidRPr="00607FF4">
        <w:rPr>
          <w:bCs/>
        </w:rPr>
        <w:t>only</w:t>
      </w:r>
    </w:p>
    <w:p w14:paraId="72338802" w14:textId="0FF761C1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</w:pPr>
      <w:r>
        <w:rPr>
          <w:bCs/>
        </w:rPr>
        <w:t>Include</w:t>
      </w:r>
      <w:r w:rsidR="00767645">
        <w:rPr>
          <w:bCs/>
        </w:rPr>
        <w:t xml:space="preserve"> </w:t>
      </w:r>
      <w:r>
        <w:rPr>
          <w:bCs/>
        </w:rPr>
        <w:t>=</w:t>
      </w:r>
      <w:r w:rsidR="00767645">
        <w:rPr>
          <w:bCs/>
        </w:rPr>
        <w:t xml:space="preserve"> </w:t>
      </w:r>
      <w:r>
        <w:rPr>
          <w:bCs/>
        </w:rPr>
        <w:t>Inclusive</w:t>
      </w:r>
      <w:r w:rsidR="00767645">
        <w:rPr>
          <w:bCs/>
        </w:rPr>
        <w:t xml:space="preserve"> </w:t>
      </w:r>
      <w:r>
        <w:rPr>
          <w:bCs/>
        </w:rPr>
        <w:t>o</w:t>
      </w:r>
      <w:r w:rsidRPr="00607FF4">
        <w:rPr>
          <w:bCs/>
        </w:rPr>
        <w:t>verrides</w:t>
      </w:r>
      <w:r w:rsidR="00767645">
        <w:rPr>
          <w:bCs/>
        </w:rPr>
        <w:t xml:space="preserve"> </w:t>
      </w:r>
      <w:r w:rsidRPr="00607FF4">
        <w:rPr>
          <w:bCs/>
        </w:rPr>
        <w:t>only</w:t>
      </w:r>
    </w:p>
    <w:p w14:paraId="3DF59AC8" w14:textId="77777777" w:rsidR="0027740B" w:rsidRPr="003569BF" w:rsidRDefault="0027740B" w:rsidP="003569BF"/>
    <w:p w14:paraId="123FAD6C" w14:textId="1050694E" w:rsidR="0027740B" w:rsidRDefault="0027740B" w:rsidP="003569BF">
      <w:pPr>
        <w:pStyle w:val="ListParagraph"/>
        <w:numPr>
          <w:ilvl w:val="0"/>
          <w:numId w:val="6"/>
        </w:numPr>
        <w:spacing w:after="120"/>
        <w:contextualSpacing w:val="0"/>
      </w:pPr>
      <w:r>
        <w:rPr>
          <w:bCs/>
        </w:rPr>
        <w:t>The</w:t>
      </w:r>
      <w:r w:rsidR="00767645">
        <w:rPr>
          <w:bCs/>
        </w:rPr>
        <w:t xml:space="preserve"> </w:t>
      </w:r>
      <w:r>
        <w:rPr>
          <w:b/>
          <w:bCs/>
        </w:rPr>
        <w:t>Status</w:t>
      </w:r>
      <w:r w:rsidR="00767645">
        <w:rPr>
          <w:b/>
          <w:bCs/>
        </w:rPr>
        <w:t xml:space="preserve"> </w:t>
      </w:r>
      <w:r>
        <w:rPr>
          <w:bCs/>
        </w:rPr>
        <w:t>field</w:t>
      </w:r>
      <w:r w:rsidR="00767645">
        <w:rPr>
          <w:bCs/>
        </w:rPr>
        <w:t xml:space="preserve"> </w:t>
      </w:r>
      <w:r>
        <w:rPr>
          <w:bCs/>
        </w:rPr>
        <w:t>values</w:t>
      </w:r>
      <w:r w:rsidR="00767645">
        <w:rPr>
          <w:bCs/>
        </w:rPr>
        <w:t xml:space="preserve"> </w:t>
      </w:r>
      <w:r>
        <w:rPr>
          <w:bCs/>
        </w:rPr>
        <w:t>indicate:</w:t>
      </w:r>
    </w:p>
    <w:p w14:paraId="2FECB5A4" w14:textId="64A520FD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 w:rsidRPr="00607FF4">
        <w:rPr>
          <w:bCs/>
        </w:rPr>
        <w:t>A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Active</w:t>
      </w:r>
    </w:p>
    <w:p w14:paraId="27013144" w14:textId="4417F271" w:rsidR="0027740B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 w:rsidRPr="00607FF4">
        <w:rPr>
          <w:bCs/>
        </w:rPr>
        <w:t>I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Inactive</w:t>
      </w:r>
    </w:p>
    <w:p w14:paraId="73CBCBA0" w14:textId="77777777" w:rsidR="0027740B" w:rsidRPr="003569BF" w:rsidRDefault="0027740B" w:rsidP="003569BF"/>
    <w:p w14:paraId="6C4FB5BA" w14:textId="74EDE26B" w:rsidR="0027740B" w:rsidRPr="00607FF4" w:rsidRDefault="0027740B" w:rsidP="003569BF">
      <w:pPr>
        <w:pStyle w:val="ListParagraph"/>
        <w:numPr>
          <w:ilvl w:val="0"/>
          <w:numId w:val="6"/>
        </w:numPr>
        <w:spacing w:after="120"/>
        <w:contextualSpacing w:val="0"/>
        <w:rPr>
          <w:bCs/>
        </w:rPr>
      </w:pPr>
      <w:r>
        <w:rPr>
          <w:bCs/>
        </w:rPr>
        <w:t>The</w:t>
      </w:r>
      <w:r w:rsidR="00767645">
        <w:rPr>
          <w:bCs/>
        </w:rPr>
        <w:t xml:space="preserve"> </w:t>
      </w:r>
      <w:r>
        <w:rPr>
          <w:b/>
          <w:bCs/>
        </w:rPr>
        <w:t>Type</w:t>
      </w:r>
      <w:r w:rsidR="00767645">
        <w:rPr>
          <w:bCs/>
        </w:rPr>
        <w:t xml:space="preserve"> </w:t>
      </w:r>
      <w:r>
        <w:rPr>
          <w:bCs/>
        </w:rPr>
        <w:t>field</w:t>
      </w:r>
      <w:r w:rsidR="00767645">
        <w:rPr>
          <w:bCs/>
        </w:rPr>
        <w:t xml:space="preserve"> </w:t>
      </w:r>
      <w:r>
        <w:rPr>
          <w:bCs/>
        </w:rPr>
        <w:t>values</w:t>
      </w:r>
      <w:r w:rsidR="00767645">
        <w:rPr>
          <w:bCs/>
        </w:rPr>
        <w:t xml:space="preserve"> </w:t>
      </w:r>
      <w:r>
        <w:rPr>
          <w:bCs/>
        </w:rPr>
        <w:t>indicate:</w:t>
      </w:r>
    </w:p>
    <w:p w14:paraId="48FBA378" w14:textId="36360C6C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 w:rsidRPr="00607FF4">
        <w:rPr>
          <w:bCs/>
        </w:rPr>
        <w:t>A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Always</w:t>
      </w:r>
    </w:p>
    <w:p w14:paraId="78BB1905" w14:textId="37D4D6B0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 w:rsidRPr="00607FF4">
        <w:rPr>
          <w:bCs/>
        </w:rPr>
        <w:t>P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Paid</w:t>
      </w:r>
      <w:r w:rsidR="00767645">
        <w:rPr>
          <w:bCs/>
        </w:rPr>
        <w:t xml:space="preserve"> </w:t>
      </w:r>
      <w:r w:rsidRPr="00607FF4">
        <w:rPr>
          <w:bCs/>
        </w:rPr>
        <w:t>only</w:t>
      </w:r>
    </w:p>
    <w:p w14:paraId="3CBBBA45" w14:textId="43DDF07D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 w:rsidRPr="00607FF4">
        <w:rPr>
          <w:bCs/>
        </w:rPr>
        <w:t>R</w:t>
      </w:r>
      <w:r w:rsidR="00767645">
        <w:rPr>
          <w:bCs/>
        </w:rPr>
        <w:t xml:space="preserve"> </w:t>
      </w:r>
      <w:r w:rsidRPr="00607FF4"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Rejected</w:t>
      </w:r>
      <w:r w:rsidR="00767645">
        <w:rPr>
          <w:bCs/>
        </w:rPr>
        <w:t xml:space="preserve"> </w:t>
      </w:r>
      <w:r w:rsidRPr="00607FF4">
        <w:rPr>
          <w:bCs/>
        </w:rPr>
        <w:t>only</w:t>
      </w:r>
    </w:p>
    <w:p w14:paraId="08E5C0D0" w14:textId="011C73D8" w:rsidR="0027740B" w:rsidRPr="00607FF4" w:rsidRDefault="0027740B" w:rsidP="003569BF">
      <w:pPr>
        <w:pStyle w:val="ListParagraph"/>
        <w:numPr>
          <w:ilvl w:val="0"/>
          <w:numId w:val="7"/>
        </w:numPr>
        <w:spacing w:after="120"/>
        <w:ind w:left="1080"/>
        <w:contextualSpacing w:val="0"/>
        <w:rPr>
          <w:bCs/>
        </w:rPr>
      </w:pPr>
      <w:r>
        <w:rPr>
          <w:bCs/>
        </w:rPr>
        <w:t>Blank</w:t>
      </w:r>
      <w:r w:rsidR="00767645">
        <w:rPr>
          <w:bCs/>
        </w:rPr>
        <w:t xml:space="preserve"> </w:t>
      </w:r>
      <w:r>
        <w:rPr>
          <w:bCs/>
        </w:rPr>
        <w:t>=</w:t>
      </w:r>
      <w:r w:rsidR="00767645">
        <w:rPr>
          <w:bCs/>
        </w:rPr>
        <w:t xml:space="preserve"> </w:t>
      </w:r>
      <w:r w:rsidRPr="00607FF4">
        <w:rPr>
          <w:bCs/>
        </w:rPr>
        <w:t>no</w:t>
      </w:r>
      <w:r w:rsidR="00767645">
        <w:rPr>
          <w:bCs/>
        </w:rPr>
        <w:t xml:space="preserve"> </w:t>
      </w:r>
      <w:r w:rsidRPr="00607FF4">
        <w:rPr>
          <w:bCs/>
        </w:rPr>
        <w:t>value</w:t>
      </w:r>
    </w:p>
    <w:p w14:paraId="71229392" w14:textId="77777777" w:rsidR="0027740B" w:rsidRPr="003569BF" w:rsidRDefault="0027740B" w:rsidP="003569BF"/>
    <w:p w14:paraId="56844817" w14:textId="706D0959" w:rsidR="0027740B" w:rsidRPr="00607FF4" w:rsidRDefault="0027740B" w:rsidP="003569BF">
      <w:pPr>
        <w:pStyle w:val="ListParagraph"/>
        <w:spacing w:after="120"/>
        <w:ind w:left="0"/>
        <w:contextualSpacing w:val="0"/>
        <w:rPr>
          <w:b/>
        </w:rPr>
      </w:pPr>
      <w:r w:rsidRPr="00607FF4">
        <w:rPr>
          <w:b/>
        </w:rPr>
        <w:t>Pr</w:t>
      </w:r>
      <w:r w:rsidR="003A5179">
        <w:rPr>
          <w:b/>
        </w:rPr>
        <w:t>ovider</w:t>
      </w:r>
      <w:r w:rsidR="00767645">
        <w:rPr>
          <w:b/>
        </w:rPr>
        <w:t xml:space="preserve"> </w:t>
      </w:r>
      <w:r w:rsidRPr="00607FF4">
        <w:rPr>
          <w:b/>
        </w:rPr>
        <w:t>and</w:t>
      </w:r>
      <w:r w:rsidR="00767645">
        <w:rPr>
          <w:b/>
        </w:rPr>
        <w:t xml:space="preserve"> </w:t>
      </w:r>
      <w:r w:rsidRPr="00607FF4">
        <w:rPr>
          <w:b/>
        </w:rPr>
        <w:t>Pharmacy</w:t>
      </w:r>
      <w:r w:rsidR="00767645">
        <w:rPr>
          <w:b/>
        </w:rPr>
        <w:t xml:space="preserve"> </w:t>
      </w:r>
      <w:r w:rsidRPr="00607FF4">
        <w:rPr>
          <w:b/>
        </w:rPr>
        <w:t>Lock</w:t>
      </w:r>
      <w:r w:rsidR="00767645">
        <w:rPr>
          <w:b/>
        </w:rPr>
        <w:t xml:space="preserve"> </w:t>
      </w:r>
      <w:r w:rsidRPr="00607FF4">
        <w:rPr>
          <w:b/>
        </w:rPr>
        <w:t>In/Out</w:t>
      </w:r>
      <w:r>
        <w:rPr>
          <w:b/>
        </w:rPr>
        <w:t>:</w:t>
      </w:r>
    </w:p>
    <w:p w14:paraId="2BCE8488" w14:textId="61DCC201" w:rsidR="0027740B" w:rsidRPr="00AC513F" w:rsidRDefault="0027740B" w:rsidP="003569BF">
      <w:pPr>
        <w:pStyle w:val="ListParagraph"/>
        <w:numPr>
          <w:ilvl w:val="0"/>
          <w:numId w:val="5"/>
        </w:numPr>
        <w:spacing w:after="120"/>
        <w:contextualSpacing w:val="0"/>
      </w:pPr>
      <w:r w:rsidRPr="00AC513F">
        <w:t>Preven</w:t>
      </w:r>
      <w:r>
        <w:t>ts</w:t>
      </w:r>
      <w:r w:rsidR="00767645">
        <w:t xml:space="preserve"> </w:t>
      </w:r>
      <w:r w:rsidRPr="00AC513F">
        <w:t>‘doctor</w:t>
      </w:r>
      <w:r w:rsidR="00767645">
        <w:t xml:space="preserve"> </w:t>
      </w:r>
      <w:r w:rsidRPr="00AC513F">
        <w:t>shopping’</w:t>
      </w:r>
      <w:r w:rsidR="00767645">
        <w:t xml:space="preserve"> </w:t>
      </w:r>
      <w:r w:rsidRPr="00AC513F">
        <w:t>–</w:t>
      </w:r>
      <w:r w:rsidR="00767645">
        <w:t xml:space="preserve"> </w:t>
      </w:r>
      <w:r w:rsidRPr="00AC513F">
        <w:t>A</w:t>
      </w:r>
      <w:r w:rsidR="00767645">
        <w:t xml:space="preserve"> </w:t>
      </w:r>
      <w:r w:rsidRPr="00AC513F">
        <w:t>prescriber</w:t>
      </w:r>
      <w:r w:rsidR="00767645">
        <w:t xml:space="preserve"> </w:t>
      </w:r>
      <w:r w:rsidRPr="00AC513F">
        <w:t>lock</w:t>
      </w:r>
      <w:r w:rsidR="00767645">
        <w:t xml:space="preserve"> </w:t>
      </w:r>
      <w:r w:rsidRPr="00AC513F">
        <w:t>is</w:t>
      </w:r>
      <w:r w:rsidR="00767645">
        <w:t xml:space="preserve"> </w:t>
      </w:r>
      <w:r w:rsidRPr="00AC513F">
        <w:t>entered</w:t>
      </w:r>
      <w:r w:rsidR="00767645">
        <w:t xml:space="preserve"> </w:t>
      </w:r>
      <w:r w:rsidRPr="00AC513F">
        <w:t>on</w:t>
      </w:r>
      <w:r w:rsidR="00767645">
        <w:t xml:space="preserve"> </w:t>
      </w:r>
      <w:r w:rsidRPr="00AC513F">
        <w:t>a</w:t>
      </w:r>
      <w:r w:rsidR="00767645">
        <w:t xml:space="preserve"> </w:t>
      </w:r>
      <w:r w:rsidRPr="00AC513F">
        <w:t>member’s</w:t>
      </w:r>
      <w:r w:rsidR="00767645">
        <w:t xml:space="preserve"> </w:t>
      </w:r>
      <w:r w:rsidRPr="00AC513F">
        <w:t>profile,</w:t>
      </w:r>
      <w:r w:rsidR="00767645">
        <w:t xml:space="preserve"> </w:t>
      </w:r>
      <w:r w:rsidRPr="00AC513F">
        <w:t>locking</w:t>
      </w:r>
      <w:r w:rsidR="00767645">
        <w:t xml:space="preserve"> </w:t>
      </w:r>
      <w:r>
        <w:t>into</w:t>
      </w:r>
      <w:r w:rsidR="00767645">
        <w:t xml:space="preserve"> </w:t>
      </w:r>
      <w:r>
        <w:t>a</w:t>
      </w:r>
      <w:r w:rsidR="00767645">
        <w:t xml:space="preserve"> </w:t>
      </w:r>
      <w:r>
        <w:t>particular</w:t>
      </w:r>
      <w:r w:rsidR="00767645">
        <w:t xml:space="preserve"> </w:t>
      </w:r>
      <w:r>
        <w:t>prescriber.</w:t>
      </w:r>
      <w:r w:rsidR="00767645">
        <w:t xml:space="preserve"> </w:t>
      </w:r>
      <w:r w:rsidRPr="00AC513F">
        <w:t>Claims</w:t>
      </w:r>
      <w:r w:rsidR="00767645">
        <w:t xml:space="preserve"> </w:t>
      </w:r>
      <w:r w:rsidRPr="00AC513F">
        <w:t>from</w:t>
      </w:r>
      <w:r w:rsidR="00767645">
        <w:t xml:space="preserve"> </w:t>
      </w:r>
      <w:r w:rsidRPr="00AC513F">
        <w:t>any</w:t>
      </w:r>
      <w:r w:rsidR="00767645">
        <w:t xml:space="preserve"> </w:t>
      </w:r>
      <w:r w:rsidRPr="00AC513F">
        <w:t>other</w:t>
      </w:r>
      <w:r w:rsidR="00767645">
        <w:t xml:space="preserve"> </w:t>
      </w:r>
      <w:r w:rsidRPr="00AC513F">
        <w:t>prescriber</w:t>
      </w:r>
      <w:r w:rsidR="00767645">
        <w:t xml:space="preserve"> </w:t>
      </w:r>
      <w:r w:rsidRPr="00AC513F">
        <w:t>will</w:t>
      </w:r>
      <w:r w:rsidR="00767645">
        <w:t xml:space="preserve"> </w:t>
      </w:r>
      <w:proofErr w:type="gramStart"/>
      <w:r w:rsidRPr="00AC513F">
        <w:t>reject</w:t>
      </w:r>
      <w:proofErr w:type="gramEnd"/>
      <w:r w:rsidRPr="00AC513F">
        <w:t>.</w:t>
      </w:r>
    </w:p>
    <w:p w14:paraId="2CBF17A5" w14:textId="6CDBCA23" w:rsidR="0027740B" w:rsidRPr="00AC513F" w:rsidRDefault="0027740B" w:rsidP="003569BF">
      <w:pPr>
        <w:pStyle w:val="ListParagraph"/>
        <w:numPr>
          <w:ilvl w:val="0"/>
          <w:numId w:val="5"/>
        </w:numPr>
        <w:spacing w:after="120"/>
        <w:contextualSpacing w:val="0"/>
      </w:pPr>
      <w:r w:rsidRPr="00AC513F">
        <w:t>Preven</w:t>
      </w:r>
      <w:r>
        <w:t>ts</w:t>
      </w:r>
      <w:r w:rsidR="00767645">
        <w:t xml:space="preserve"> </w:t>
      </w:r>
      <w:r w:rsidRPr="00AC513F">
        <w:t>‘pharmacy</w:t>
      </w:r>
      <w:r w:rsidR="00767645">
        <w:t xml:space="preserve"> </w:t>
      </w:r>
      <w:r w:rsidRPr="00AC513F">
        <w:t>shopping’</w:t>
      </w:r>
      <w:r w:rsidR="00767645">
        <w:t xml:space="preserve"> </w:t>
      </w:r>
      <w:r w:rsidRPr="00AC513F">
        <w:t>–</w:t>
      </w:r>
      <w:r w:rsidR="00767645">
        <w:t xml:space="preserve"> </w:t>
      </w:r>
      <w:r w:rsidRPr="00AC513F">
        <w:t>A</w:t>
      </w:r>
      <w:r w:rsidR="00767645">
        <w:t xml:space="preserve"> </w:t>
      </w:r>
      <w:r w:rsidRPr="00AC513F">
        <w:t>pharmacy</w:t>
      </w:r>
      <w:r w:rsidR="00767645">
        <w:t xml:space="preserve"> </w:t>
      </w:r>
      <w:r w:rsidRPr="00AC513F">
        <w:t>lock</w:t>
      </w:r>
      <w:r w:rsidR="00767645">
        <w:t xml:space="preserve"> </w:t>
      </w:r>
      <w:r w:rsidRPr="00AC513F">
        <w:t>is</w:t>
      </w:r>
      <w:r w:rsidR="00767645">
        <w:t xml:space="preserve"> </w:t>
      </w:r>
      <w:r w:rsidRPr="00AC513F">
        <w:t>entered</w:t>
      </w:r>
      <w:r w:rsidR="00767645">
        <w:t xml:space="preserve"> </w:t>
      </w:r>
      <w:r w:rsidRPr="00AC513F">
        <w:t>on</w:t>
      </w:r>
      <w:r w:rsidR="00767645">
        <w:t xml:space="preserve"> </w:t>
      </w:r>
      <w:r w:rsidRPr="00AC513F">
        <w:t>member’s</w:t>
      </w:r>
      <w:r w:rsidR="00767645">
        <w:t xml:space="preserve"> </w:t>
      </w:r>
      <w:r w:rsidRPr="00AC513F">
        <w:t>profile,</w:t>
      </w:r>
      <w:r w:rsidR="00767645">
        <w:t xml:space="preserve"> </w:t>
      </w:r>
      <w:r w:rsidRPr="00AC513F">
        <w:t>locking</w:t>
      </w:r>
      <w:r w:rsidR="00767645">
        <w:t xml:space="preserve"> </w:t>
      </w:r>
      <w:r w:rsidRPr="00AC513F">
        <w:t>t</w:t>
      </w:r>
      <w:r>
        <w:t>hem</w:t>
      </w:r>
      <w:r w:rsidR="00767645">
        <w:t xml:space="preserve"> </w:t>
      </w:r>
      <w:r>
        <w:t>into</w:t>
      </w:r>
      <w:r w:rsidR="00767645">
        <w:t xml:space="preserve"> </w:t>
      </w:r>
      <w:r>
        <w:t>a</w:t>
      </w:r>
      <w:r w:rsidR="00767645">
        <w:t xml:space="preserve"> </w:t>
      </w:r>
      <w:r>
        <w:t>particular</w:t>
      </w:r>
      <w:r w:rsidR="00767645">
        <w:t xml:space="preserve"> </w:t>
      </w:r>
      <w:r>
        <w:t>pharmacy.</w:t>
      </w:r>
      <w:r w:rsidR="00767645">
        <w:t xml:space="preserve"> </w:t>
      </w:r>
      <w:r w:rsidRPr="00AC513F">
        <w:t>Claims</w:t>
      </w:r>
      <w:r w:rsidR="00767645">
        <w:t xml:space="preserve"> </w:t>
      </w:r>
      <w:r w:rsidRPr="00AC513F">
        <w:t>from</w:t>
      </w:r>
      <w:r w:rsidR="00767645">
        <w:t xml:space="preserve"> </w:t>
      </w:r>
      <w:r w:rsidRPr="00AC513F">
        <w:t>any</w:t>
      </w:r>
      <w:r w:rsidR="00767645">
        <w:t xml:space="preserve"> </w:t>
      </w:r>
      <w:r w:rsidRPr="00AC513F">
        <w:t>other</w:t>
      </w:r>
      <w:r w:rsidR="00767645">
        <w:t xml:space="preserve"> </w:t>
      </w:r>
      <w:r w:rsidRPr="00AC513F">
        <w:t>pharmacy</w:t>
      </w:r>
      <w:r w:rsidR="00767645">
        <w:t xml:space="preserve"> </w:t>
      </w:r>
      <w:r w:rsidRPr="00AC513F">
        <w:t>will</w:t>
      </w:r>
      <w:r w:rsidR="00767645">
        <w:t xml:space="preserve"> </w:t>
      </w:r>
      <w:proofErr w:type="gramStart"/>
      <w:r w:rsidRPr="00AC513F">
        <w:t>reject</w:t>
      </w:r>
      <w:proofErr w:type="gramEnd"/>
      <w:r w:rsidRPr="00AC513F">
        <w:t>.</w:t>
      </w:r>
    </w:p>
    <w:p w14:paraId="39FADE4C" w14:textId="55A97D1F" w:rsidR="0027740B" w:rsidRPr="00AC513F" w:rsidRDefault="0027740B" w:rsidP="003569BF">
      <w:pPr>
        <w:pStyle w:val="ListParagraph"/>
        <w:numPr>
          <w:ilvl w:val="0"/>
          <w:numId w:val="5"/>
        </w:numPr>
        <w:spacing w:after="120"/>
        <w:contextualSpacing w:val="0"/>
      </w:pPr>
      <w:r>
        <w:t>C</w:t>
      </w:r>
      <w:r w:rsidRPr="00AC513F">
        <w:t>an</w:t>
      </w:r>
      <w:r w:rsidR="00767645">
        <w:t xml:space="preserve"> </w:t>
      </w:r>
      <w:r w:rsidRPr="00AC513F">
        <w:t>also</w:t>
      </w:r>
      <w:r w:rsidR="00767645">
        <w:t xml:space="preserve"> </w:t>
      </w:r>
      <w:r w:rsidRPr="00AC513F">
        <w:t>prevent</w:t>
      </w:r>
      <w:r w:rsidR="00767645">
        <w:t xml:space="preserve"> </w:t>
      </w:r>
      <w:r w:rsidRPr="00AC513F">
        <w:t>access</w:t>
      </w:r>
      <w:r w:rsidR="00767645">
        <w:t xml:space="preserve"> </w:t>
      </w:r>
      <w:r w:rsidRPr="00AC513F">
        <w:t>to</w:t>
      </w:r>
      <w:r w:rsidR="00767645">
        <w:t xml:space="preserve"> </w:t>
      </w:r>
      <w:r w:rsidRPr="00AC513F">
        <w:t>particular</w:t>
      </w:r>
      <w:r w:rsidR="00767645">
        <w:t xml:space="preserve"> </w:t>
      </w:r>
      <w:r w:rsidRPr="00AC513F">
        <w:t>pharmacies</w:t>
      </w:r>
      <w:r w:rsidR="00767645">
        <w:t xml:space="preserve"> </w:t>
      </w:r>
      <w:r w:rsidRPr="00AC513F">
        <w:t>or</w:t>
      </w:r>
      <w:r w:rsidR="00767645">
        <w:t xml:space="preserve"> </w:t>
      </w:r>
      <w:proofErr w:type="gramStart"/>
      <w:r w:rsidRPr="00AC513F">
        <w:t>prescribers,</w:t>
      </w:r>
      <w:r w:rsidR="00767645">
        <w:t xml:space="preserve"> </w:t>
      </w:r>
      <w:r w:rsidRPr="00AC513F">
        <w:t>or</w:t>
      </w:r>
      <w:proofErr w:type="gramEnd"/>
      <w:r w:rsidR="00767645">
        <w:t xml:space="preserve"> </w:t>
      </w:r>
      <w:r w:rsidRPr="00AC513F">
        <w:t>even</w:t>
      </w:r>
      <w:r w:rsidR="00767645">
        <w:t xml:space="preserve"> </w:t>
      </w:r>
      <w:r w:rsidRPr="00AC513F">
        <w:t>lists</w:t>
      </w:r>
      <w:r w:rsidR="00767645">
        <w:t xml:space="preserve"> </w:t>
      </w:r>
      <w:r w:rsidRPr="00AC513F">
        <w:t>of</w:t>
      </w:r>
      <w:r w:rsidR="00767645">
        <w:t xml:space="preserve"> </w:t>
      </w:r>
      <w:r w:rsidRPr="00AC513F">
        <w:t>providers.</w:t>
      </w:r>
    </w:p>
    <w:p w14:paraId="682EDCC7" w14:textId="02A6BE0C" w:rsidR="0027740B" w:rsidRDefault="0027740B" w:rsidP="003569BF">
      <w:pPr>
        <w:pStyle w:val="ListParagraph"/>
        <w:numPr>
          <w:ilvl w:val="0"/>
          <w:numId w:val="5"/>
        </w:numPr>
        <w:spacing w:after="120"/>
        <w:contextualSpacing w:val="0"/>
      </w:pPr>
      <w:r>
        <w:t>C</w:t>
      </w:r>
      <w:r w:rsidRPr="00AC513F">
        <w:t>an</w:t>
      </w:r>
      <w:r w:rsidR="00767645">
        <w:t xml:space="preserve"> </w:t>
      </w:r>
      <w:r w:rsidRPr="00AC513F">
        <w:t>also</w:t>
      </w:r>
      <w:r w:rsidR="00767645">
        <w:t xml:space="preserve"> </w:t>
      </w:r>
      <w:r>
        <w:t>be</w:t>
      </w:r>
      <w:r w:rsidR="00767645">
        <w:t xml:space="preserve"> </w:t>
      </w:r>
      <w:r>
        <w:t>limited</w:t>
      </w:r>
      <w:r w:rsidR="00767645">
        <w:t xml:space="preserve"> </w:t>
      </w:r>
      <w:r>
        <w:t>to</w:t>
      </w:r>
      <w:r w:rsidR="00767645">
        <w:t xml:space="preserve"> </w:t>
      </w:r>
      <w:r>
        <w:t>specific</w:t>
      </w:r>
      <w:r w:rsidR="00767645">
        <w:t xml:space="preserve"> </w:t>
      </w:r>
      <w:r>
        <w:t>drugs.</w:t>
      </w:r>
      <w:r w:rsidR="00767645">
        <w:t xml:space="preserve"> </w:t>
      </w:r>
      <w:r w:rsidRPr="00607FF4">
        <w:rPr>
          <w:b/>
        </w:rPr>
        <w:t>Example</w:t>
      </w:r>
      <w:r>
        <w:rPr>
          <w:b/>
        </w:rPr>
        <w:t>s:</w:t>
      </w:r>
      <w:r w:rsidR="00767645">
        <w:t xml:space="preserve"> </w:t>
      </w:r>
    </w:p>
    <w:p w14:paraId="68D8AFF5" w14:textId="08892C62" w:rsidR="0027740B" w:rsidRDefault="0027740B" w:rsidP="003569BF">
      <w:pPr>
        <w:pStyle w:val="ListParagraph"/>
        <w:numPr>
          <w:ilvl w:val="1"/>
          <w:numId w:val="5"/>
        </w:numPr>
        <w:spacing w:after="120"/>
        <w:contextualSpacing w:val="0"/>
      </w:pPr>
      <w:r w:rsidRPr="00AC513F">
        <w:t>Member</w:t>
      </w:r>
      <w:r w:rsidR="00767645">
        <w:t xml:space="preserve"> </w:t>
      </w:r>
      <w:r>
        <w:t>A</w:t>
      </w:r>
      <w:r w:rsidR="00767645">
        <w:t xml:space="preserve"> </w:t>
      </w:r>
      <w:r>
        <w:t>must</w:t>
      </w:r>
      <w:r w:rsidR="00767645">
        <w:t xml:space="preserve"> </w:t>
      </w:r>
      <w:r>
        <w:t>always</w:t>
      </w:r>
      <w:r w:rsidR="00767645">
        <w:t xml:space="preserve"> </w:t>
      </w:r>
      <w:r>
        <w:t>fill</w:t>
      </w:r>
      <w:r w:rsidR="00767645">
        <w:t xml:space="preserve"> </w:t>
      </w:r>
      <w:r>
        <w:t>Drug</w:t>
      </w:r>
      <w:r w:rsidR="00767645">
        <w:t xml:space="preserve"> </w:t>
      </w:r>
      <w:r>
        <w:t>Y</w:t>
      </w:r>
      <w:r w:rsidR="00767645">
        <w:t xml:space="preserve"> </w:t>
      </w:r>
      <w:r>
        <w:t>at</w:t>
      </w:r>
      <w:r w:rsidR="00767645">
        <w:t xml:space="preserve"> </w:t>
      </w:r>
      <w:r>
        <w:t>CVS</w:t>
      </w:r>
      <w:r w:rsidR="00767645">
        <w:t xml:space="preserve"> </w:t>
      </w:r>
      <w:r>
        <w:t>on</w:t>
      </w:r>
      <w:r w:rsidR="00767645">
        <w:t xml:space="preserve"> </w:t>
      </w:r>
      <w:r>
        <w:t>Main</w:t>
      </w:r>
      <w:r w:rsidR="00767645">
        <w:t xml:space="preserve"> </w:t>
      </w:r>
      <w:r>
        <w:t>Street.</w:t>
      </w:r>
    </w:p>
    <w:p w14:paraId="5BE338E5" w14:textId="63A85A28" w:rsidR="0027740B" w:rsidRPr="00AC513F" w:rsidRDefault="0027740B" w:rsidP="003569BF">
      <w:pPr>
        <w:pStyle w:val="ListParagraph"/>
        <w:numPr>
          <w:ilvl w:val="1"/>
          <w:numId w:val="5"/>
        </w:numPr>
        <w:spacing w:after="120"/>
        <w:contextualSpacing w:val="0"/>
      </w:pPr>
      <w:r>
        <w:t>C</w:t>
      </w:r>
      <w:r w:rsidRPr="00AC513F">
        <w:t>laims</w:t>
      </w:r>
      <w:r w:rsidR="00767645">
        <w:t xml:space="preserve"> </w:t>
      </w:r>
      <w:r w:rsidRPr="00AC513F">
        <w:t>for</w:t>
      </w:r>
      <w:r w:rsidR="00767645">
        <w:t xml:space="preserve"> </w:t>
      </w:r>
      <w:r>
        <w:t>D</w:t>
      </w:r>
      <w:r w:rsidRPr="00AC513F">
        <w:t>rug</w:t>
      </w:r>
      <w:r w:rsidR="00767645">
        <w:t xml:space="preserve"> </w:t>
      </w:r>
      <w:r w:rsidRPr="00AC513F">
        <w:t>Z</w:t>
      </w:r>
      <w:r w:rsidR="00767645">
        <w:t xml:space="preserve"> </w:t>
      </w:r>
      <w:r>
        <w:t>written</w:t>
      </w:r>
      <w:r w:rsidR="00767645">
        <w:t xml:space="preserve"> </w:t>
      </w:r>
      <w:r>
        <w:t>by</w:t>
      </w:r>
      <w:r w:rsidR="00767645">
        <w:t xml:space="preserve"> </w:t>
      </w:r>
      <w:r>
        <w:t>Doctor</w:t>
      </w:r>
      <w:r w:rsidR="00767645">
        <w:t xml:space="preserve"> </w:t>
      </w:r>
      <w:r>
        <w:t>B</w:t>
      </w:r>
      <w:r w:rsidR="00767645">
        <w:t xml:space="preserve"> </w:t>
      </w:r>
      <w:r w:rsidRPr="00AC513F">
        <w:t>will</w:t>
      </w:r>
      <w:r w:rsidR="00767645">
        <w:t xml:space="preserve"> </w:t>
      </w:r>
      <w:r w:rsidRPr="00AC513F">
        <w:t>always</w:t>
      </w:r>
      <w:r w:rsidR="00767645">
        <w:t xml:space="preserve"> </w:t>
      </w:r>
      <w:r w:rsidRPr="00AC513F">
        <w:t>be</w:t>
      </w:r>
      <w:r w:rsidR="00767645">
        <w:t xml:space="preserve"> </w:t>
      </w:r>
      <w:r w:rsidRPr="00AC513F">
        <w:t>denied.</w:t>
      </w:r>
      <w:r w:rsidR="00767645">
        <w:t xml:space="preserve"> </w:t>
      </w:r>
    </w:p>
    <w:p w14:paraId="370AA2CD" w14:textId="77777777" w:rsidR="0027740B" w:rsidRPr="003569BF" w:rsidRDefault="0027740B" w:rsidP="003569BF"/>
    <w:p w14:paraId="3DE3A9FA" w14:textId="59DD08D3" w:rsidR="001E79D7" w:rsidRDefault="00563392" w:rsidP="003569BF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  <w:bookmarkStart w:id="40" w:name="_Log_Activity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2341" w:rsidRPr="0058134F" w14:paraId="352F65DF" w14:textId="77777777" w:rsidTr="00125D00">
        <w:tc>
          <w:tcPr>
            <w:tcW w:w="5000" w:type="pct"/>
            <w:shd w:val="clear" w:color="auto" w:fill="C0C0C0"/>
          </w:tcPr>
          <w:p w14:paraId="0255EB45" w14:textId="196CACD2" w:rsidR="00C62341" w:rsidRPr="00125D00" w:rsidRDefault="00C62341" w:rsidP="00F14EAC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41" w:name="_Resolution_Time"/>
            <w:bookmarkStart w:id="42" w:name="_Toc440353284"/>
            <w:bookmarkStart w:id="43" w:name="_Toc152749045"/>
            <w:bookmarkEnd w:id="41"/>
            <w:r w:rsidRPr="00F14EAC">
              <w:rPr>
                <w:rFonts w:ascii="Verdana" w:hAnsi="Verdana"/>
                <w:i w:val="0"/>
              </w:rPr>
              <w:t>Resolution</w:t>
            </w:r>
            <w:r w:rsidR="00767645">
              <w:rPr>
                <w:rFonts w:ascii="Verdana" w:hAnsi="Verdana"/>
                <w:i w:val="0"/>
              </w:rPr>
              <w:t xml:space="preserve"> </w:t>
            </w:r>
            <w:r w:rsidRPr="00F14EAC">
              <w:rPr>
                <w:rFonts w:ascii="Verdana" w:hAnsi="Verdana"/>
                <w:i w:val="0"/>
              </w:rPr>
              <w:t>Time</w:t>
            </w:r>
            <w:bookmarkEnd w:id="42"/>
            <w:bookmarkEnd w:id="43"/>
          </w:p>
        </w:tc>
      </w:tr>
    </w:tbl>
    <w:p w14:paraId="7663F181" w14:textId="1E2CDD38" w:rsidR="00C62341" w:rsidRPr="00CB6001" w:rsidRDefault="00C62341" w:rsidP="003569BF">
      <w:pPr>
        <w:spacing w:before="120"/>
      </w:pPr>
      <w:r w:rsidRPr="00CB6001">
        <w:t>Real</w:t>
      </w:r>
      <w:r w:rsidR="00767645">
        <w:t xml:space="preserve"> </w:t>
      </w:r>
      <w:r w:rsidRPr="00CB6001">
        <w:t>Time</w:t>
      </w:r>
    </w:p>
    <w:p w14:paraId="7334DC5E" w14:textId="77777777" w:rsidR="00C62341" w:rsidRDefault="00C62341" w:rsidP="00C62341"/>
    <w:p w14:paraId="33960B50" w14:textId="215AE73C" w:rsidR="001E79D7" w:rsidRDefault="00563392" w:rsidP="001E79D7">
      <w:pPr>
        <w:jc w:val="right"/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C24AC" w:rsidRPr="0064267B" w14:paraId="10912EF2" w14:textId="77777777" w:rsidTr="00D13B62">
        <w:tc>
          <w:tcPr>
            <w:tcW w:w="5000" w:type="pct"/>
            <w:shd w:val="clear" w:color="auto" w:fill="C0C0C0"/>
          </w:tcPr>
          <w:p w14:paraId="137BD46E" w14:textId="6DB1405E" w:rsidR="000C24AC" w:rsidRPr="0064267B" w:rsidRDefault="000C24AC" w:rsidP="00D13B6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4" w:name="_Toc525825645"/>
            <w:bookmarkStart w:id="45" w:name="_Toc152749046"/>
            <w:r>
              <w:rPr>
                <w:rFonts w:ascii="Verdana" w:hAnsi="Verdana"/>
                <w:i w:val="0"/>
                <w:iCs w:val="0"/>
              </w:rPr>
              <w:t>Related</w:t>
            </w:r>
            <w:r w:rsidR="00767645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44"/>
            <w:bookmarkEnd w:id="45"/>
          </w:p>
        </w:tc>
      </w:tr>
    </w:tbl>
    <w:p w14:paraId="03A736EA" w14:textId="5841DE22" w:rsidR="008A7597" w:rsidRPr="000C24AC" w:rsidRDefault="008A7597" w:rsidP="003569BF">
      <w:pPr>
        <w:spacing w:before="120"/>
        <w:rPr>
          <w:rStyle w:val="Hyperlink"/>
        </w:rPr>
      </w:pPr>
      <w:r>
        <w:rPr>
          <w:b/>
        </w:rPr>
        <w:t>Parent</w:t>
      </w:r>
      <w:r w:rsidR="00767645">
        <w:rPr>
          <w:b/>
        </w:rPr>
        <w:t xml:space="preserve"> </w:t>
      </w:r>
      <w:r>
        <w:rPr>
          <w:b/>
        </w:rPr>
        <w:t>SOP:</w:t>
      </w:r>
      <w:r w:rsidR="00767645">
        <w:rPr>
          <w:b/>
        </w:rPr>
        <w:t xml:space="preserve">  </w:t>
      </w:r>
      <w:r w:rsidRPr="000C24AC">
        <w:t>CALL-0048:</w:t>
      </w:r>
      <w:r w:rsidR="00767645">
        <w:t xml:space="preserve">  </w:t>
      </w:r>
      <w:hyperlink r:id="rId43" w:history="1">
        <w:r w:rsidRPr="000C24AC">
          <w:rPr>
            <w:rStyle w:val="Hyperlink"/>
          </w:rPr>
          <w:t>Medicare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Part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D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Customer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Care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Call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Center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Requirements-CVS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Caremark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Part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D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Services,</w:t>
        </w:r>
        <w:r w:rsidR="00767645">
          <w:rPr>
            <w:rStyle w:val="Hyperlink"/>
          </w:rPr>
          <w:t xml:space="preserve"> </w:t>
        </w:r>
        <w:r w:rsidRPr="000C24AC">
          <w:rPr>
            <w:rStyle w:val="Hyperlink"/>
          </w:rPr>
          <w:t>L.L.C.</w:t>
        </w:r>
      </w:hyperlink>
    </w:p>
    <w:p w14:paraId="2FD4B03C" w14:textId="1BD4124D" w:rsidR="008A7597" w:rsidRDefault="008A7597" w:rsidP="008A7597">
      <w:r>
        <w:rPr>
          <w:b/>
        </w:rPr>
        <w:t>Abbreviations/Definitions:</w:t>
      </w:r>
      <w:r w:rsidR="00767645">
        <w:rPr>
          <w:b/>
        </w:rPr>
        <w:t xml:space="preserve">  </w:t>
      </w:r>
      <w:hyperlink r:id="rId44" w:history="1">
        <w:r>
          <w:rPr>
            <w:rStyle w:val="Hyperlink"/>
          </w:rPr>
          <w:t>Abbreviations</w:t>
        </w:r>
        <w:r w:rsidR="00767645">
          <w:rPr>
            <w:rStyle w:val="Hyperlink"/>
          </w:rPr>
          <w:t xml:space="preserve"> </w:t>
        </w:r>
        <w:r>
          <w:rPr>
            <w:rStyle w:val="Hyperlink"/>
          </w:rPr>
          <w:t>/</w:t>
        </w:r>
        <w:r w:rsidR="00767645">
          <w:rPr>
            <w:rStyle w:val="Hyperlink"/>
          </w:rPr>
          <w:t xml:space="preserve"> </w:t>
        </w:r>
        <w:r>
          <w:rPr>
            <w:rStyle w:val="Hyperlink"/>
          </w:rPr>
          <w:t>Definitions</w:t>
        </w:r>
      </w:hyperlink>
    </w:p>
    <w:p w14:paraId="51A19E22" w14:textId="77777777" w:rsidR="008A7597" w:rsidRPr="000D4BA2" w:rsidRDefault="008A7597" w:rsidP="000C24AC"/>
    <w:bookmarkStart w:id="46" w:name="_Parent_SOP"/>
    <w:bookmarkEnd w:id="46"/>
    <w:p w14:paraId="1E3CD30E" w14:textId="34A84A1C" w:rsidR="001E79D7" w:rsidRDefault="001E79D7" w:rsidP="001E79D7">
      <w:pPr>
        <w:jc w:val="right"/>
      </w:pPr>
      <w:r>
        <w:rPr>
          <w:rStyle w:val="Hyperlink"/>
        </w:rPr>
        <w:fldChar w:fldCharType="begin"/>
      </w:r>
      <w:r w:rsidR="003B1F0C"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062689">
        <w:rPr>
          <w:rStyle w:val="Hyperlink"/>
        </w:rPr>
        <w:t>Top</w:t>
      </w:r>
      <w:r>
        <w:rPr>
          <w:rStyle w:val="Hyperlink"/>
        </w:rPr>
        <w:t xml:space="preserve"> </w:t>
      </w:r>
      <w:r w:rsidRPr="00062689">
        <w:rPr>
          <w:rStyle w:val="Hyperlink"/>
        </w:rPr>
        <w:t>of</w:t>
      </w:r>
      <w:r>
        <w:rPr>
          <w:rStyle w:val="Hyperlink"/>
        </w:rPr>
        <w:t xml:space="preserve"> </w:t>
      </w:r>
      <w:r w:rsidRPr="00062689">
        <w:rPr>
          <w:rStyle w:val="Hyperlink"/>
        </w:rPr>
        <w:t>the</w:t>
      </w:r>
      <w:r>
        <w:rPr>
          <w:rStyle w:val="Hyperlink"/>
        </w:rPr>
        <w:t xml:space="preserve"> </w:t>
      </w:r>
      <w:r w:rsidRPr="00062689">
        <w:rPr>
          <w:rStyle w:val="Hyperlink"/>
        </w:rPr>
        <w:t>Document</w:t>
      </w:r>
      <w:r>
        <w:rPr>
          <w:rStyle w:val="Hyperlink"/>
        </w:rPr>
        <w:fldChar w:fldCharType="end"/>
      </w:r>
    </w:p>
    <w:p w14:paraId="2760DA51" w14:textId="77777777" w:rsidR="00933B1E" w:rsidRDefault="00933B1E" w:rsidP="001D61C2">
      <w:pPr>
        <w:jc w:val="right"/>
      </w:pPr>
    </w:p>
    <w:p w14:paraId="49A40E99" w14:textId="4DC41C3C" w:rsidR="00E83071" w:rsidRPr="0058134F" w:rsidRDefault="00E83071" w:rsidP="001D61C2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767645">
        <w:rPr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Pr="0058134F">
        <w:rPr>
          <w:sz w:val="16"/>
          <w:szCs w:val="16"/>
        </w:rPr>
        <w:t>o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767645">
        <w:rPr>
          <w:sz w:val="16"/>
          <w:szCs w:val="16"/>
        </w:rPr>
        <w:t xml:space="preserve"> </w:t>
      </w:r>
      <w:r>
        <w:rPr>
          <w:sz w:val="16"/>
          <w:szCs w:val="16"/>
        </w:rPr>
        <w:t>o</w:t>
      </w:r>
      <w:r w:rsidRPr="0058134F">
        <w:rPr>
          <w:sz w:val="16"/>
          <w:szCs w:val="16"/>
        </w:rPr>
        <w:t>r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767645">
        <w:rPr>
          <w:sz w:val="16"/>
          <w:szCs w:val="16"/>
        </w:rPr>
        <w:t xml:space="preserve"> </w:t>
      </w:r>
      <w:r>
        <w:rPr>
          <w:sz w:val="16"/>
          <w:szCs w:val="16"/>
        </w:rPr>
        <w:t>w</w:t>
      </w:r>
      <w:r w:rsidRPr="0058134F">
        <w:rPr>
          <w:sz w:val="16"/>
          <w:szCs w:val="16"/>
        </w:rPr>
        <w:t>ithout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767645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35D0CDC3" w14:textId="07FFEE16" w:rsidR="00713BC2" w:rsidRDefault="00E83071" w:rsidP="001D61C2">
      <w:pPr>
        <w:jc w:val="center"/>
      </w:pPr>
      <w:r w:rsidRPr="0058134F">
        <w:rPr>
          <w:b/>
          <w:color w:val="000000"/>
          <w:sz w:val="16"/>
          <w:szCs w:val="16"/>
        </w:rPr>
        <w:t>ELEC</w:t>
      </w:r>
      <w:r w:rsidR="00F71D29">
        <w:rPr>
          <w:b/>
          <w:color w:val="000000"/>
          <w:sz w:val="16"/>
          <w:szCs w:val="16"/>
        </w:rPr>
        <w:t>TRONIC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DATA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=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OFFICIAL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VERSION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/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PAPER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COPY</w:t>
      </w:r>
      <w:r w:rsidR="00767645">
        <w:rPr>
          <w:b/>
          <w:color w:val="000000"/>
          <w:sz w:val="16"/>
          <w:szCs w:val="16"/>
        </w:rPr>
        <w:t xml:space="preserve"> </w:t>
      </w:r>
      <w:r w:rsidR="00F71D29">
        <w:rPr>
          <w:b/>
          <w:color w:val="000000"/>
          <w:sz w:val="16"/>
          <w:szCs w:val="16"/>
        </w:rPr>
        <w:t>=</w:t>
      </w:r>
      <w:r w:rsidR="00767645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767645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713BC2" w:rsidSect="006A3B0B">
      <w:footerReference w:type="default" r:id="rId45"/>
      <w:headerReference w:type="first" r:id="rId46"/>
      <w:footerReference w:type="first" r:id="rId4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C4F3D" w14:textId="77777777" w:rsidR="002123C2" w:rsidRDefault="002123C2" w:rsidP="005E690A">
      <w:r>
        <w:separator/>
      </w:r>
    </w:p>
  </w:endnote>
  <w:endnote w:type="continuationSeparator" w:id="0">
    <w:p w14:paraId="4FA3359A" w14:textId="77777777" w:rsidR="002123C2" w:rsidRDefault="002123C2" w:rsidP="005E690A">
      <w:r>
        <w:continuationSeparator/>
      </w:r>
    </w:p>
  </w:endnote>
  <w:endnote w:type="continuationNotice" w:id="1">
    <w:p w14:paraId="5E5DB329" w14:textId="77777777" w:rsidR="002123C2" w:rsidRDefault="002123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469F8" w14:textId="77777777" w:rsidR="00563EDD" w:rsidRPr="00C32D18" w:rsidRDefault="00563EDD" w:rsidP="006A3B0B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AFD15" w14:textId="77777777" w:rsidR="00563EDD" w:rsidRPr="00CD2229" w:rsidRDefault="00563ED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80BE7" w14:textId="77777777" w:rsidR="002123C2" w:rsidRDefault="002123C2" w:rsidP="005E690A">
      <w:r>
        <w:separator/>
      </w:r>
    </w:p>
  </w:footnote>
  <w:footnote w:type="continuationSeparator" w:id="0">
    <w:p w14:paraId="7C63AF69" w14:textId="77777777" w:rsidR="002123C2" w:rsidRDefault="002123C2" w:rsidP="005E690A">
      <w:r>
        <w:continuationSeparator/>
      </w:r>
    </w:p>
  </w:footnote>
  <w:footnote w:type="continuationNotice" w:id="1">
    <w:p w14:paraId="09887680" w14:textId="77777777" w:rsidR="002123C2" w:rsidRDefault="002123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BBFA6" w14:textId="77777777" w:rsidR="00563EDD" w:rsidRDefault="00563ED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2C"/>
    <w:multiLevelType w:val="hybridMultilevel"/>
    <w:tmpl w:val="18C0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044"/>
    <w:multiLevelType w:val="hybridMultilevel"/>
    <w:tmpl w:val="B45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1901"/>
    <w:multiLevelType w:val="hybridMultilevel"/>
    <w:tmpl w:val="CD362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80B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26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E7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20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20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CD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80F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758BF"/>
    <w:multiLevelType w:val="hybridMultilevel"/>
    <w:tmpl w:val="D7883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020E"/>
    <w:multiLevelType w:val="hybridMultilevel"/>
    <w:tmpl w:val="1A7A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DCA"/>
    <w:multiLevelType w:val="hybridMultilevel"/>
    <w:tmpl w:val="E870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327B"/>
    <w:multiLevelType w:val="hybridMultilevel"/>
    <w:tmpl w:val="1A7A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36B86"/>
    <w:multiLevelType w:val="hybridMultilevel"/>
    <w:tmpl w:val="290E8598"/>
    <w:lvl w:ilvl="0" w:tplc="8B66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C262F"/>
    <w:multiLevelType w:val="hybridMultilevel"/>
    <w:tmpl w:val="054A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45209"/>
    <w:multiLevelType w:val="hybridMultilevel"/>
    <w:tmpl w:val="6CEABD3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7F52CF9"/>
    <w:multiLevelType w:val="hybridMultilevel"/>
    <w:tmpl w:val="0A9C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E5880"/>
    <w:multiLevelType w:val="hybridMultilevel"/>
    <w:tmpl w:val="8428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A7058"/>
    <w:multiLevelType w:val="hybridMultilevel"/>
    <w:tmpl w:val="3BA8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F07BF"/>
    <w:multiLevelType w:val="hybridMultilevel"/>
    <w:tmpl w:val="B82A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82500"/>
    <w:multiLevelType w:val="hybridMultilevel"/>
    <w:tmpl w:val="3908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A666D"/>
    <w:multiLevelType w:val="hybridMultilevel"/>
    <w:tmpl w:val="27C0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42DFA"/>
    <w:multiLevelType w:val="hybridMultilevel"/>
    <w:tmpl w:val="2392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07F4D"/>
    <w:multiLevelType w:val="hybridMultilevel"/>
    <w:tmpl w:val="6846B81E"/>
    <w:lvl w:ilvl="0" w:tplc="F0349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44895">
    <w:abstractNumId w:val="5"/>
  </w:num>
  <w:num w:numId="2" w16cid:durableId="1850218683">
    <w:abstractNumId w:val="13"/>
  </w:num>
  <w:num w:numId="3" w16cid:durableId="235550157">
    <w:abstractNumId w:val="1"/>
  </w:num>
  <w:num w:numId="4" w16cid:durableId="1207792515">
    <w:abstractNumId w:val="0"/>
  </w:num>
  <w:num w:numId="5" w16cid:durableId="1866170139">
    <w:abstractNumId w:val="2"/>
  </w:num>
  <w:num w:numId="6" w16cid:durableId="51775316">
    <w:abstractNumId w:val="8"/>
  </w:num>
  <w:num w:numId="7" w16cid:durableId="1527404024">
    <w:abstractNumId w:val="3"/>
  </w:num>
  <w:num w:numId="8" w16cid:durableId="247274833">
    <w:abstractNumId w:val="11"/>
  </w:num>
  <w:num w:numId="9" w16cid:durableId="1653483576">
    <w:abstractNumId w:val="15"/>
  </w:num>
  <w:num w:numId="10" w16cid:durableId="1888565140">
    <w:abstractNumId w:val="14"/>
  </w:num>
  <w:num w:numId="11" w16cid:durableId="1000815234">
    <w:abstractNumId w:val="4"/>
  </w:num>
  <w:num w:numId="12" w16cid:durableId="730427764">
    <w:abstractNumId w:val="6"/>
  </w:num>
  <w:num w:numId="13" w16cid:durableId="1965696760">
    <w:abstractNumId w:val="10"/>
  </w:num>
  <w:num w:numId="14" w16cid:durableId="1000625223">
    <w:abstractNumId w:val="16"/>
  </w:num>
  <w:num w:numId="15" w16cid:durableId="905073472">
    <w:abstractNumId w:val="7"/>
  </w:num>
  <w:num w:numId="16" w16cid:durableId="226182985">
    <w:abstractNumId w:val="17"/>
  </w:num>
  <w:num w:numId="17" w16cid:durableId="1841970024">
    <w:abstractNumId w:val="12"/>
  </w:num>
  <w:num w:numId="18" w16cid:durableId="1739547109">
    <w:abstractNumId w:val="9"/>
  </w:num>
  <w:num w:numId="19" w16cid:durableId="1482115980">
    <w:abstractNumId w:val="7"/>
  </w:num>
  <w:num w:numId="20" w16cid:durableId="123269401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71"/>
    <w:rsid w:val="000024A9"/>
    <w:rsid w:val="0000681E"/>
    <w:rsid w:val="00011ABB"/>
    <w:rsid w:val="00016372"/>
    <w:rsid w:val="00016813"/>
    <w:rsid w:val="00020786"/>
    <w:rsid w:val="00023EED"/>
    <w:rsid w:val="000327F2"/>
    <w:rsid w:val="00036F87"/>
    <w:rsid w:val="000373F1"/>
    <w:rsid w:val="00053D1A"/>
    <w:rsid w:val="00055C10"/>
    <w:rsid w:val="00056AEF"/>
    <w:rsid w:val="000576AB"/>
    <w:rsid w:val="00062B27"/>
    <w:rsid w:val="00063E90"/>
    <w:rsid w:val="00064EA4"/>
    <w:rsid w:val="00066DE8"/>
    <w:rsid w:val="00070F7F"/>
    <w:rsid w:val="00086023"/>
    <w:rsid w:val="00093915"/>
    <w:rsid w:val="0009448D"/>
    <w:rsid w:val="00094D1B"/>
    <w:rsid w:val="000A4991"/>
    <w:rsid w:val="000B0139"/>
    <w:rsid w:val="000B1A0F"/>
    <w:rsid w:val="000B1D9D"/>
    <w:rsid w:val="000C24AC"/>
    <w:rsid w:val="000C5489"/>
    <w:rsid w:val="000C5F92"/>
    <w:rsid w:val="000C6E70"/>
    <w:rsid w:val="000D147E"/>
    <w:rsid w:val="000D2FFF"/>
    <w:rsid w:val="000D3A9E"/>
    <w:rsid w:val="000D588E"/>
    <w:rsid w:val="000D6C7F"/>
    <w:rsid w:val="000E357D"/>
    <w:rsid w:val="000E45F6"/>
    <w:rsid w:val="000E787A"/>
    <w:rsid w:val="000F0129"/>
    <w:rsid w:val="000F0AA1"/>
    <w:rsid w:val="000F263C"/>
    <w:rsid w:val="000F29D4"/>
    <w:rsid w:val="000F2EF2"/>
    <w:rsid w:val="000F3937"/>
    <w:rsid w:val="00111AD7"/>
    <w:rsid w:val="00113D72"/>
    <w:rsid w:val="00120ED3"/>
    <w:rsid w:val="001255EE"/>
    <w:rsid w:val="00125D00"/>
    <w:rsid w:val="001346D4"/>
    <w:rsid w:val="00134887"/>
    <w:rsid w:val="001461AB"/>
    <w:rsid w:val="00147D9C"/>
    <w:rsid w:val="001506BF"/>
    <w:rsid w:val="001536A9"/>
    <w:rsid w:val="001644D8"/>
    <w:rsid w:val="00166613"/>
    <w:rsid w:val="00166692"/>
    <w:rsid w:val="00167D8B"/>
    <w:rsid w:val="00171700"/>
    <w:rsid w:val="00171D6C"/>
    <w:rsid w:val="00177CB4"/>
    <w:rsid w:val="001835A5"/>
    <w:rsid w:val="00183794"/>
    <w:rsid w:val="00184523"/>
    <w:rsid w:val="0018462B"/>
    <w:rsid w:val="00187663"/>
    <w:rsid w:val="001925AE"/>
    <w:rsid w:val="00195506"/>
    <w:rsid w:val="001976F3"/>
    <w:rsid w:val="001A2212"/>
    <w:rsid w:val="001A47F4"/>
    <w:rsid w:val="001B0C11"/>
    <w:rsid w:val="001B4849"/>
    <w:rsid w:val="001B5B83"/>
    <w:rsid w:val="001B621C"/>
    <w:rsid w:val="001C0CC0"/>
    <w:rsid w:val="001C2A0E"/>
    <w:rsid w:val="001C6863"/>
    <w:rsid w:val="001C7544"/>
    <w:rsid w:val="001D1767"/>
    <w:rsid w:val="001D22BB"/>
    <w:rsid w:val="001D2929"/>
    <w:rsid w:val="001D61C2"/>
    <w:rsid w:val="001D649B"/>
    <w:rsid w:val="001D6CBC"/>
    <w:rsid w:val="001E0774"/>
    <w:rsid w:val="001E0D6E"/>
    <w:rsid w:val="001E1B67"/>
    <w:rsid w:val="001E79D7"/>
    <w:rsid w:val="001F3FB5"/>
    <w:rsid w:val="00210AD2"/>
    <w:rsid w:val="00211683"/>
    <w:rsid w:val="002123C2"/>
    <w:rsid w:val="00215800"/>
    <w:rsid w:val="00216B0A"/>
    <w:rsid w:val="00217A60"/>
    <w:rsid w:val="00217FCE"/>
    <w:rsid w:val="00225E21"/>
    <w:rsid w:val="002261A1"/>
    <w:rsid w:val="00226430"/>
    <w:rsid w:val="00237823"/>
    <w:rsid w:val="0024400F"/>
    <w:rsid w:val="002471F4"/>
    <w:rsid w:val="00254BC7"/>
    <w:rsid w:val="00275043"/>
    <w:rsid w:val="002769A4"/>
    <w:rsid w:val="0027740B"/>
    <w:rsid w:val="00281FFD"/>
    <w:rsid w:val="00282554"/>
    <w:rsid w:val="002828D3"/>
    <w:rsid w:val="00283D4C"/>
    <w:rsid w:val="00284786"/>
    <w:rsid w:val="0028492C"/>
    <w:rsid w:val="00296FC7"/>
    <w:rsid w:val="0029775A"/>
    <w:rsid w:val="002A3F55"/>
    <w:rsid w:val="002B4027"/>
    <w:rsid w:val="002C31D0"/>
    <w:rsid w:val="002D2523"/>
    <w:rsid w:val="002D5222"/>
    <w:rsid w:val="002D6BE5"/>
    <w:rsid w:val="002E131B"/>
    <w:rsid w:val="002E5A03"/>
    <w:rsid w:val="002E7621"/>
    <w:rsid w:val="002F4C6C"/>
    <w:rsid w:val="002F52C9"/>
    <w:rsid w:val="002F58AA"/>
    <w:rsid w:val="002F6980"/>
    <w:rsid w:val="002F7F76"/>
    <w:rsid w:val="00300D37"/>
    <w:rsid w:val="0030120F"/>
    <w:rsid w:val="00304D5B"/>
    <w:rsid w:val="00307453"/>
    <w:rsid w:val="0031734C"/>
    <w:rsid w:val="00324B03"/>
    <w:rsid w:val="00325E34"/>
    <w:rsid w:val="00332700"/>
    <w:rsid w:val="00333434"/>
    <w:rsid w:val="00335273"/>
    <w:rsid w:val="00336A46"/>
    <w:rsid w:val="00337064"/>
    <w:rsid w:val="00345723"/>
    <w:rsid w:val="00346678"/>
    <w:rsid w:val="003569BF"/>
    <w:rsid w:val="003711B8"/>
    <w:rsid w:val="00373E9B"/>
    <w:rsid w:val="00377BCE"/>
    <w:rsid w:val="00386240"/>
    <w:rsid w:val="003925CD"/>
    <w:rsid w:val="00392708"/>
    <w:rsid w:val="003A3269"/>
    <w:rsid w:val="003A5179"/>
    <w:rsid w:val="003A5753"/>
    <w:rsid w:val="003B1F0C"/>
    <w:rsid w:val="003C51B5"/>
    <w:rsid w:val="003C55F7"/>
    <w:rsid w:val="003C5844"/>
    <w:rsid w:val="003C5E9A"/>
    <w:rsid w:val="003D2D5B"/>
    <w:rsid w:val="003D4992"/>
    <w:rsid w:val="003E1155"/>
    <w:rsid w:val="003E3173"/>
    <w:rsid w:val="003E40D8"/>
    <w:rsid w:val="003E5FE9"/>
    <w:rsid w:val="003E6A6E"/>
    <w:rsid w:val="003F2484"/>
    <w:rsid w:val="003F659C"/>
    <w:rsid w:val="00402792"/>
    <w:rsid w:val="004052A0"/>
    <w:rsid w:val="0041214F"/>
    <w:rsid w:val="004218A0"/>
    <w:rsid w:val="00424C3A"/>
    <w:rsid w:val="004275CD"/>
    <w:rsid w:val="004311A9"/>
    <w:rsid w:val="00435A7D"/>
    <w:rsid w:val="00435F38"/>
    <w:rsid w:val="004374D6"/>
    <w:rsid w:val="00440266"/>
    <w:rsid w:val="0045276F"/>
    <w:rsid w:val="00475701"/>
    <w:rsid w:val="00481E02"/>
    <w:rsid w:val="00487111"/>
    <w:rsid w:val="0048793E"/>
    <w:rsid w:val="004879B5"/>
    <w:rsid w:val="00492AE2"/>
    <w:rsid w:val="00492DC4"/>
    <w:rsid w:val="00493370"/>
    <w:rsid w:val="00496EA8"/>
    <w:rsid w:val="004A6416"/>
    <w:rsid w:val="004A6E71"/>
    <w:rsid w:val="004B1964"/>
    <w:rsid w:val="004C23C4"/>
    <w:rsid w:val="004D0F01"/>
    <w:rsid w:val="004D1D51"/>
    <w:rsid w:val="004D4A11"/>
    <w:rsid w:val="004E1050"/>
    <w:rsid w:val="004E3B1A"/>
    <w:rsid w:val="004F027E"/>
    <w:rsid w:val="004F058C"/>
    <w:rsid w:val="004F1F40"/>
    <w:rsid w:val="004F2540"/>
    <w:rsid w:val="004F6225"/>
    <w:rsid w:val="004F6D92"/>
    <w:rsid w:val="00501494"/>
    <w:rsid w:val="005022DD"/>
    <w:rsid w:val="00507720"/>
    <w:rsid w:val="0050780E"/>
    <w:rsid w:val="00507A90"/>
    <w:rsid w:val="005157E7"/>
    <w:rsid w:val="005165CD"/>
    <w:rsid w:val="0052587A"/>
    <w:rsid w:val="00535BB2"/>
    <w:rsid w:val="0054054C"/>
    <w:rsid w:val="005442DD"/>
    <w:rsid w:val="00553502"/>
    <w:rsid w:val="00561D41"/>
    <w:rsid w:val="00563392"/>
    <w:rsid w:val="00563EDD"/>
    <w:rsid w:val="00567DDD"/>
    <w:rsid w:val="00570129"/>
    <w:rsid w:val="00570538"/>
    <w:rsid w:val="0057173B"/>
    <w:rsid w:val="005721A9"/>
    <w:rsid w:val="00586C45"/>
    <w:rsid w:val="005B7772"/>
    <w:rsid w:val="005C12B4"/>
    <w:rsid w:val="005D005D"/>
    <w:rsid w:val="005D01E9"/>
    <w:rsid w:val="005D1607"/>
    <w:rsid w:val="005E1A6F"/>
    <w:rsid w:val="005E252D"/>
    <w:rsid w:val="005E3EBA"/>
    <w:rsid w:val="005E40C7"/>
    <w:rsid w:val="005E690A"/>
    <w:rsid w:val="005F4DCF"/>
    <w:rsid w:val="005F57AA"/>
    <w:rsid w:val="006033D0"/>
    <w:rsid w:val="006041F9"/>
    <w:rsid w:val="00604E84"/>
    <w:rsid w:val="006127FB"/>
    <w:rsid w:val="00615497"/>
    <w:rsid w:val="0062081F"/>
    <w:rsid w:val="00620F34"/>
    <w:rsid w:val="00624639"/>
    <w:rsid w:val="006254B5"/>
    <w:rsid w:val="00627D52"/>
    <w:rsid w:val="00640AD0"/>
    <w:rsid w:val="006525F7"/>
    <w:rsid w:val="00655ED8"/>
    <w:rsid w:val="00657813"/>
    <w:rsid w:val="00662D96"/>
    <w:rsid w:val="00662E06"/>
    <w:rsid w:val="00670BA3"/>
    <w:rsid w:val="006721A5"/>
    <w:rsid w:val="006818C8"/>
    <w:rsid w:val="006818DD"/>
    <w:rsid w:val="00685D7B"/>
    <w:rsid w:val="00686503"/>
    <w:rsid w:val="006902BA"/>
    <w:rsid w:val="00695B61"/>
    <w:rsid w:val="00696E5E"/>
    <w:rsid w:val="006A3B0B"/>
    <w:rsid w:val="006A68E5"/>
    <w:rsid w:val="006A6C9E"/>
    <w:rsid w:val="006B06BB"/>
    <w:rsid w:val="006B06E5"/>
    <w:rsid w:val="006B60A8"/>
    <w:rsid w:val="006C12B9"/>
    <w:rsid w:val="006C17D1"/>
    <w:rsid w:val="006C788A"/>
    <w:rsid w:val="006D0F8F"/>
    <w:rsid w:val="006D117A"/>
    <w:rsid w:val="006D52CD"/>
    <w:rsid w:val="006E35DF"/>
    <w:rsid w:val="00700D0B"/>
    <w:rsid w:val="007114A0"/>
    <w:rsid w:val="00711A72"/>
    <w:rsid w:val="00713BC2"/>
    <w:rsid w:val="00741741"/>
    <w:rsid w:val="00752606"/>
    <w:rsid w:val="00761C3F"/>
    <w:rsid w:val="00762769"/>
    <w:rsid w:val="00763927"/>
    <w:rsid w:val="00767645"/>
    <w:rsid w:val="0077053F"/>
    <w:rsid w:val="00772129"/>
    <w:rsid w:val="0077662D"/>
    <w:rsid w:val="00785439"/>
    <w:rsid w:val="0079346B"/>
    <w:rsid w:val="00793B30"/>
    <w:rsid w:val="007A0732"/>
    <w:rsid w:val="007A0C8D"/>
    <w:rsid w:val="007A4200"/>
    <w:rsid w:val="007B550F"/>
    <w:rsid w:val="007B5EB8"/>
    <w:rsid w:val="007D60BB"/>
    <w:rsid w:val="007D7C55"/>
    <w:rsid w:val="007E0DC5"/>
    <w:rsid w:val="007E3B02"/>
    <w:rsid w:val="007F121A"/>
    <w:rsid w:val="007F2E32"/>
    <w:rsid w:val="007F2EDC"/>
    <w:rsid w:val="00802234"/>
    <w:rsid w:val="00803F72"/>
    <w:rsid w:val="008057E8"/>
    <w:rsid w:val="0080608F"/>
    <w:rsid w:val="00806912"/>
    <w:rsid w:val="00810939"/>
    <w:rsid w:val="00832837"/>
    <w:rsid w:val="0083432E"/>
    <w:rsid w:val="00852433"/>
    <w:rsid w:val="00853AC3"/>
    <w:rsid w:val="008543B3"/>
    <w:rsid w:val="00855482"/>
    <w:rsid w:val="00856423"/>
    <w:rsid w:val="00864CE6"/>
    <w:rsid w:val="0086770B"/>
    <w:rsid w:val="008716A7"/>
    <w:rsid w:val="00881C2B"/>
    <w:rsid w:val="0088378F"/>
    <w:rsid w:val="00883F2A"/>
    <w:rsid w:val="008853BC"/>
    <w:rsid w:val="00896897"/>
    <w:rsid w:val="008A1EAC"/>
    <w:rsid w:val="008A7597"/>
    <w:rsid w:val="008A7F7C"/>
    <w:rsid w:val="008C0CA2"/>
    <w:rsid w:val="008C1AC3"/>
    <w:rsid w:val="008C20CB"/>
    <w:rsid w:val="008C349C"/>
    <w:rsid w:val="008D407A"/>
    <w:rsid w:val="008D4793"/>
    <w:rsid w:val="008D694B"/>
    <w:rsid w:val="008E2E72"/>
    <w:rsid w:val="008E2F8C"/>
    <w:rsid w:val="008E39A9"/>
    <w:rsid w:val="008E4524"/>
    <w:rsid w:val="008E623A"/>
    <w:rsid w:val="008F0AEF"/>
    <w:rsid w:val="00901021"/>
    <w:rsid w:val="009021FB"/>
    <w:rsid w:val="00903023"/>
    <w:rsid w:val="00906CC6"/>
    <w:rsid w:val="009106F3"/>
    <w:rsid w:val="00910D5A"/>
    <w:rsid w:val="0091391C"/>
    <w:rsid w:val="00915B8A"/>
    <w:rsid w:val="00924849"/>
    <w:rsid w:val="009336D3"/>
    <w:rsid w:val="00933B1E"/>
    <w:rsid w:val="00933E2B"/>
    <w:rsid w:val="00934195"/>
    <w:rsid w:val="00943EB5"/>
    <w:rsid w:val="00943F93"/>
    <w:rsid w:val="009451AD"/>
    <w:rsid w:val="00945E68"/>
    <w:rsid w:val="0094652D"/>
    <w:rsid w:val="00953746"/>
    <w:rsid w:val="00953927"/>
    <w:rsid w:val="00953995"/>
    <w:rsid w:val="0095716F"/>
    <w:rsid w:val="009576D2"/>
    <w:rsid w:val="00957B2C"/>
    <w:rsid w:val="0096297B"/>
    <w:rsid w:val="009739D1"/>
    <w:rsid w:val="009741D9"/>
    <w:rsid w:val="0098029E"/>
    <w:rsid w:val="00980B54"/>
    <w:rsid w:val="00983387"/>
    <w:rsid w:val="00984BF7"/>
    <w:rsid w:val="00986D9D"/>
    <w:rsid w:val="00990A90"/>
    <w:rsid w:val="00991CB0"/>
    <w:rsid w:val="00996D73"/>
    <w:rsid w:val="009A106E"/>
    <w:rsid w:val="009A33FB"/>
    <w:rsid w:val="009A7040"/>
    <w:rsid w:val="009A7B01"/>
    <w:rsid w:val="009B4394"/>
    <w:rsid w:val="009B4790"/>
    <w:rsid w:val="009B4AA7"/>
    <w:rsid w:val="009B540A"/>
    <w:rsid w:val="009B54C6"/>
    <w:rsid w:val="009C073D"/>
    <w:rsid w:val="009C4444"/>
    <w:rsid w:val="009D54D3"/>
    <w:rsid w:val="009E1D03"/>
    <w:rsid w:val="009E49B6"/>
    <w:rsid w:val="009F5D4E"/>
    <w:rsid w:val="00A00E70"/>
    <w:rsid w:val="00A0117F"/>
    <w:rsid w:val="00A039AD"/>
    <w:rsid w:val="00A1025D"/>
    <w:rsid w:val="00A117EA"/>
    <w:rsid w:val="00A1504A"/>
    <w:rsid w:val="00A17913"/>
    <w:rsid w:val="00A24263"/>
    <w:rsid w:val="00A32EEE"/>
    <w:rsid w:val="00A34E1F"/>
    <w:rsid w:val="00A40404"/>
    <w:rsid w:val="00A634A9"/>
    <w:rsid w:val="00A741E7"/>
    <w:rsid w:val="00A75F8D"/>
    <w:rsid w:val="00A77436"/>
    <w:rsid w:val="00A825E1"/>
    <w:rsid w:val="00A83F17"/>
    <w:rsid w:val="00A8455F"/>
    <w:rsid w:val="00A84A01"/>
    <w:rsid w:val="00A851E4"/>
    <w:rsid w:val="00A8773A"/>
    <w:rsid w:val="00A87BA5"/>
    <w:rsid w:val="00A93898"/>
    <w:rsid w:val="00AA7ABE"/>
    <w:rsid w:val="00AA7B6C"/>
    <w:rsid w:val="00AB0267"/>
    <w:rsid w:val="00AB105A"/>
    <w:rsid w:val="00AB54C3"/>
    <w:rsid w:val="00AC07D1"/>
    <w:rsid w:val="00AD4820"/>
    <w:rsid w:val="00AD5FEC"/>
    <w:rsid w:val="00AE34F3"/>
    <w:rsid w:val="00AE6CC5"/>
    <w:rsid w:val="00AF2007"/>
    <w:rsid w:val="00AF4E62"/>
    <w:rsid w:val="00AF581D"/>
    <w:rsid w:val="00B034D0"/>
    <w:rsid w:val="00B07504"/>
    <w:rsid w:val="00B17998"/>
    <w:rsid w:val="00B17FA5"/>
    <w:rsid w:val="00B17FC4"/>
    <w:rsid w:val="00B25A44"/>
    <w:rsid w:val="00B25D06"/>
    <w:rsid w:val="00B324A4"/>
    <w:rsid w:val="00B325EA"/>
    <w:rsid w:val="00B4290C"/>
    <w:rsid w:val="00B4547E"/>
    <w:rsid w:val="00B5140C"/>
    <w:rsid w:val="00B530BD"/>
    <w:rsid w:val="00B54A11"/>
    <w:rsid w:val="00B67714"/>
    <w:rsid w:val="00B72D7E"/>
    <w:rsid w:val="00B761E6"/>
    <w:rsid w:val="00B80B99"/>
    <w:rsid w:val="00B81B86"/>
    <w:rsid w:val="00B83514"/>
    <w:rsid w:val="00B83D32"/>
    <w:rsid w:val="00B86CB5"/>
    <w:rsid w:val="00B872C9"/>
    <w:rsid w:val="00B879FA"/>
    <w:rsid w:val="00B9154A"/>
    <w:rsid w:val="00B91D65"/>
    <w:rsid w:val="00B9695F"/>
    <w:rsid w:val="00BA125C"/>
    <w:rsid w:val="00BA391D"/>
    <w:rsid w:val="00BA3C85"/>
    <w:rsid w:val="00BA51A8"/>
    <w:rsid w:val="00BA69C3"/>
    <w:rsid w:val="00BD4E72"/>
    <w:rsid w:val="00BE3BB3"/>
    <w:rsid w:val="00BE774F"/>
    <w:rsid w:val="00BF088A"/>
    <w:rsid w:val="00BF38E6"/>
    <w:rsid w:val="00BF5E4B"/>
    <w:rsid w:val="00BF649F"/>
    <w:rsid w:val="00C0213B"/>
    <w:rsid w:val="00C022A8"/>
    <w:rsid w:val="00C06EAC"/>
    <w:rsid w:val="00C24F3D"/>
    <w:rsid w:val="00C250F4"/>
    <w:rsid w:val="00C358FF"/>
    <w:rsid w:val="00C37D3A"/>
    <w:rsid w:val="00C5422C"/>
    <w:rsid w:val="00C54A8A"/>
    <w:rsid w:val="00C54C67"/>
    <w:rsid w:val="00C61B2B"/>
    <w:rsid w:val="00C62341"/>
    <w:rsid w:val="00C7618C"/>
    <w:rsid w:val="00C87987"/>
    <w:rsid w:val="00C87B0B"/>
    <w:rsid w:val="00C90385"/>
    <w:rsid w:val="00CA47D1"/>
    <w:rsid w:val="00CB135C"/>
    <w:rsid w:val="00CB225F"/>
    <w:rsid w:val="00CB2846"/>
    <w:rsid w:val="00CB4985"/>
    <w:rsid w:val="00CB49D6"/>
    <w:rsid w:val="00CB545C"/>
    <w:rsid w:val="00CC2291"/>
    <w:rsid w:val="00CC7F46"/>
    <w:rsid w:val="00CE772E"/>
    <w:rsid w:val="00CF24E0"/>
    <w:rsid w:val="00D01936"/>
    <w:rsid w:val="00D03D7C"/>
    <w:rsid w:val="00D05A28"/>
    <w:rsid w:val="00D13B62"/>
    <w:rsid w:val="00D15A05"/>
    <w:rsid w:val="00D16CCC"/>
    <w:rsid w:val="00D256DD"/>
    <w:rsid w:val="00D26493"/>
    <w:rsid w:val="00D33A20"/>
    <w:rsid w:val="00D34A2B"/>
    <w:rsid w:val="00D36DF3"/>
    <w:rsid w:val="00D41E89"/>
    <w:rsid w:val="00D44C95"/>
    <w:rsid w:val="00D458F7"/>
    <w:rsid w:val="00D51A8D"/>
    <w:rsid w:val="00D526C6"/>
    <w:rsid w:val="00D57B79"/>
    <w:rsid w:val="00D600D4"/>
    <w:rsid w:val="00D65BA4"/>
    <w:rsid w:val="00D83B5D"/>
    <w:rsid w:val="00D85B60"/>
    <w:rsid w:val="00D85D2F"/>
    <w:rsid w:val="00D9313F"/>
    <w:rsid w:val="00D9670E"/>
    <w:rsid w:val="00DA0925"/>
    <w:rsid w:val="00DA1782"/>
    <w:rsid w:val="00DA1F9A"/>
    <w:rsid w:val="00DA2C68"/>
    <w:rsid w:val="00DA4510"/>
    <w:rsid w:val="00DA50EC"/>
    <w:rsid w:val="00DB51B9"/>
    <w:rsid w:val="00DD48BE"/>
    <w:rsid w:val="00DD513E"/>
    <w:rsid w:val="00DE3192"/>
    <w:rsid w:val="00DE3736"/>
    <w:rsid w:val="00DE54D0"/>
    <w:rsid w:val="00DE797D"/>
    <w:rsid w:val="00DE79BE"/>
    <w:rsid w:val="00DF1AAB"/>
    <w:rsid w:val="00DF39DD"/>
    <w:rsid w:val="00DF7767"/>
    <w:rsid w:val="00E13E9A"/>
    <w:rsid w:val="00E169E5"/>
    <w:rsid w:val="00E22C44"/>
    <w:rsid w:val="00E235BC"/>
    <w:rsid w:val="00E26C75"/>
    <w:rsid w:val="00E271CB"/>
    <w:rsid w:val="00E35B26"/>
    <w:rsid w:val="00E36876"/>
    <w:rsid w:val="00E4501C"/>
    <w:rsid w:val="00E4742D"/>
    <w:rsid w:val="00E52F75"/>
    <w:rsid w:val="00E55765"/>
    <w:rsid w:val="00E610E3"/>
    <w:rsid w:val="00E63AEC"/>
    <w:rsid w:val="00E64977"/>
    <w:rsid w:val="00E67DC9"/>
    <w:rsid w:val="00E72542"/>
    <w:rsid w:val="00E83071"/>
    <w:rsid w:val="00E84CA8"/>
    <w:rsid w:val="00E9139E"/>
    <w:rsid w:val="00E94D8A"/>
    <w:rsid w:val="00E96B1B"/>
    <w:rsid w:val="00EA12A0"/>
    <w:rsid w:val="00EA23E5"/>
    <w:rsid w:val="00EA35F4"/>
    <w:rsid w:val="00EA3B24"/>
    <w:rsid w:val="00EA41FE"/>
    <w:rsid w:val="00EA62C5"/>
    <w:rsid w:val="00EB24F6"/>
    <w:rsid w:val="00EB5FB5"/>
    <w:rsid w:val="00EC0F73"/>
    <w:rsid w:val="00EC2099"/>
    <w:rsid w:val="00ED008E"/>
    <w:rsid w:val="00ED1332"/>
    <w:rsid w:val="00ED2C50"/>
    <w:rsid w:val="00ED30C9"/>
    <w:rsid w:val="00ED66FC"/>
    <w:rsid w:val="00EE00D7"/>
    <w:rsid w:val="00EE1F38"/>
    <w:rsid w:val="00EE2899"/>
    <w:rsid w:val="00EE4565"/>
    <w:rsid w:val="00EE76DF"/>
    <w:rsid w:val="00EF1E1A"/>
    <w:rsid w:val="00EF4983"/>
    <w:rsid w:val="00EF5613"/>
    <w:rsid w:val="00F04CD9"/>
    <w:rsid w:val="00F11536"/>
    <w:rsid w:val="00F117BF"/>
    <w:rsid w:val="00F14AD1"/>
    <w:rsid w:val="00F14BB9"/>
    <w:rsid w:val="00F14EAC"/>
    <w:rsid w:val="00F15997"/>
    <w:rsid w:val="00F24960"/>
    <w:rsid w:val="00F36DBD"/>
    <w:rsid w:val="00F41F40"/>
    <w:rsid w:val="00F45939"/>
    <w:rsid w:val="00F57AFC"/>
    <w:rsid w:val="00F61AB4"/>
    <w:rsid w:val="00F61CDF"/>
    <w:rsid w:val="00F626DC"/>
    <w:rsid w:val="00F7199A"/>
    <w:rsid w:val="00F71D29"/>
    <w:rsid w:val="00F82DDE"/>
    <w:rsid w:val="00F85E2B"/>
    <w:rsid w:val="00F85F45"/>
    <w:rsid w:val="00F9285B"/>
    <w:rsid w:val="00FA3543"/>
    <w:rsid w:val="00FA3735"/>
    <w:rsid w:val="00FA376F"/>
    <w:rsid w:val="00FA5D68"/>
    <w:rsid w:val="00FA6123"/>
    <w:rsid w:val="00FA7925"/>
    <w:rsid w:val="00FB2E48"/>
    <w:rsid w:val="00FB3332"/>
    <w:rsid w:val="00FB37C0"/>
    <w:rsid w:val="00FC4A5C"/>
    <w:rsid w:val="00FE3765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9393A"/>
  <w15:chartTrackingRefBased/>
  <w15:docId w15:val="{3C1257FA-8760-4962-83AA-E57EEDC6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71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071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8307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A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07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83071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E83071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E83071"/>
    <w:rPr>
      <w:color w:val="0000FF"/>
      <w:u w:val="single"/>
    </w:rPr>
  </w:style>
  <w:style w:type="paragraph" w:styleId="Header">
    <w:name w:val="header"/>
    <w:basedOn w:val="Normal"/>
    <w:link w:val="HeaderChar"/>
    <w:rsid w:val="00E8307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E83071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E8307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E83071"/>
    <w:rPr>
      <w:rFonts w:ascii="Verdana" w:eastAsia="Times New Roman" w:hAnsi="Verdana" w:cs="Times New Roman"/>
      <w:sz w:val="24"/>
      <w:szCs w:val="24"/>
    </w:rPr>
  </w:style>
  <w:style w:type="character" w:styleId="PageNumber">
    <w:name w:val="page number"/>
    <w:basedOn w:val="DefaultParagraphFont"/>
    <w:rsid w:val="00E83071"/>
  </w:style>
  <w:style w:type="paragraph" w:styleId="TOC2">
    <w:name w:val="toc 2"/>
    <w:basedOn w:val="Normal"/>
    <w:next w:val="Normal"/>
    <w:autoRedefine/>
    <w:uiPriority w:val="39"/>
    <w:rsid w:val="00ED2C50"/>
    <w:pPr>
      <w:tabs>
        <w:tab w:val="right" w:leader="dot" w:pos="12950"/>
      </w:tabs>
    </w:pPr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E8307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NoSpacing">
    <w:name w:val="No Spacing"/>
    <w:uiPriority w:val="99"/>
    <w:qFormat/>
    <w:rsid w:val="00E36876"/>
    <w:rPr>
      <w:sz w:val="22"/>
      <w:szCs w:val="22"/>
    </w:rPr>
  </w:style>
  <w:style w:type="table" w:styleId="TableGrid">
    <w:name w:val="Table Grid"/>
    <w:basedOn w:val="TableNormal"/>
    <w:uiPriority w:val="59"/>
    <w:rsid w:val="00E3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687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687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714"/>
    <w:pPr>
      <w:ind w:left="720"/>
      <w:contextualSpacing/>
    </w:pPr>
  </w:style>
  <w:style w:type="paragraph" w:customStyle="1" w:styleId="Default">
    <w:name w:val="Default"/>
    <w:rsid w:val="0021580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nhideWhenUsed/>
    <w:rsid w:val="006D52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2CD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6D52CD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52C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ableentry">
    <w:name w:val="tableentry"/>
    <w:rsid w:val="00D526C6"/>
    <w:rPr>
      <w:rFonts w:ascii="Arial" w:hAnsi="Arial" w:cs="Arial" w:hint="default"/>
      <w:sz w:val="18"/>
      <w:szCs w:val="18"/>
    </w:rPr>
  </w:style>
  <w:style w:type="character" w:styleId="FollowedHyperlink">
    <w:name w:val="FollowedHyperlink"/>
    <w:uiPriority w:val="99"/>
    <w:semiHidden/>
    <w:unhideWhenUsed/>
    <w:rsid w:val="00D526C6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F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1F9A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E84CA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16813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4F6D9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83514"/>
    <w:rPr>
      <w:rFonts w:ascii="Verdana" w:eastAsia="Times New Roman" w:hAnsi="Verdana"/>
      <w:sz w:val="24"/>
      <w:szCs w:val="24"/>
    </w:rPr>
  </w:style>
  <w:style w:type="paragraph" w:customStyle="1" w:styleId="style-scope">
    <w:name w:val="style-scope"/>
    <w:basedOn w:val="Normal"/>
    <w:rsid w:val="00F61CDF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567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15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856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531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179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424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91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6972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image" Target="media/image8.png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thesource.cvshealth.com/nuxeo/thesource/" TargetMode="Externa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file:///C:\Users\C337799\Downloads\CMS-2-028920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file:///C:\Users\c071417\Downloads\CMS-2-01742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policy.corp.cvscaremark.com/pnp/faces/DocRenderer?documentId=CALL-0048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file:///C:\Users\c071417\Downloads\CMS-PRD1-084075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557EA-F865-4288-B4C2-1A809FD5B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2CAEE-A9F6-4413-B631-6618B5F005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94169A-159C-4EFC-B434-807150872170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0696FB9A-8E4D-4215-8E02-B80CEC99A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18482</CharactersWithSpaces>
  <SharedDoc>false</SharedDoc>
  <HLinks>
    <vt:vector size="228" baseType="variant">
      <vt:variant>
        <vt:i4>262192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174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171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1507394</vt:i4>
      </vt:variant>
      <vt:variant>
        <vt:i4>147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!/view?docid=044a0a49-8050-4303-98a7-edf9cfda6065</vt:lpwstr>
      </vt:variant>
      <vt:variant>
        <vt:i4>3145761</vt:i4>
      </vt:variant>
      <vt:variant>
        <vt:i4>141</vt:i4>
      </vt:variant>
      <vt:variant>
        <vt:i4>0</vt:i4>
      </vt:variant>
      <vt:variant>
        <vt:i4>5</vt:i4>
      </vt:variant>
      <vt:variant>
        <vt:lpwstr>CMS-PRD1-084075</vt:lpwstr>
      </vt:variant>
      <vt:variant>
        <vt:lpwstr/>
      </vt:variant>
      <vt:variant>
        <vt:i4>1114186</vt:i4>
      </vt:variant>
      <vt:variant>
        <vt:i4>135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1114186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4784159</vt:i4>
      </vt:variant>
      <vt:variant>
        <vt:i4>123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4325440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!/view?docid=3e6eef34-f3c8-4fdf-95cf-ca486cf50268</vt:lpwstr>
      </vt:variant>
      <vt:variant>
        <vt:i4>1310743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!/view?docid=a6497a55-a1b1-4244-af87-830de001e621</vt:lpwstr>
      </vt:variant>
      <vt:variant>
        <vt:i4>1114186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4325440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!/view?docid=3e6eef34-f3c8-4fdf-95cf-ca486cf50268</vt:lpwstr>
      </vt:variant>
      <vt:variant>
        <vt:i4>1114186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1638450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  <vt:variant>
        <vt:i4>1114186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1507394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!/view?docid=044a0a49-8050-4303-98a7-edf9cfda6065</vt:lpwstr>
      </vt:variant>
      <vt:variant>
        <vt:i4>3932174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_Adding_Submission_Clarification</vt:lpwstr>
      </vt:variant>
      <vt:variant>
        <vt:i4>1310743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!/view?docid=a6497a55-a1b1-4244-af87-830de001e621</vt:lpwstr>
      </vt:variant>
      <vt:variant>
        <vt:i4>4784159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!/view?docid=44418b02-7e70-41cc-bb2e-bb38164a951f</vt:lpwstr>
      </vt:variant>
      <vt:variant>
        <vt:i4>1638450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_Overview</vt:lpwstr>
      </vt:variant>
      <vt:variant>
        <vt:i4>7471155</vt:i4>
      </vt:variant>
      <vt:variant>
        <vt:i4>42</vt:i4>
      </vt:variant>
      <vt:variant>
        <vt:i4>0</vt:i4>
      </vt:variant>
      <vt:variant>
        <vt:i4>5</vt:i4>
      </vt:variant>
      <vt:variant>
        <vt:lpwstr>C:\Users\C337799\Downloads\CMS-2-028920</vt:lpwstr>
      </vt:variant>
      <vt:variant>
        <vt:lpwstr/>
      </vt:variant>
      <vt:variant>
        <vt:i4>1114136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!/view?docid=8c31454d-f1e4-41af-b678-7017409e18f4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!/view?docid=5181ac2a-5db5-4f45-9e7d-bb603ba05244</vt:lpwstr>
      </vt:variant>
      <vt:variant>
        <vt:i4>4653075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!/view?docid=6f2ee878-3069-4f28-b684-4818b3233ab5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_Toc152327666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_Toc152327665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_Toc152327664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_Toc152327663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_Toc152327662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_Toc152327661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_Toc152327660</vt:lpwstr>
      </vt:variant>
      <vt:variant>
        <vt:i4>6881398</vt:i4>
      </vt:variant>
      <vt:variant>
        <vt:i4>0</vt:i4>
      </vt:variant>
      <vt:variant>
        <vt:i4>0</vt:i4>
      </vt:variant>
      <vt:variant>
        <vt:i4>5</vt:i4>
      </vt:variant>
      <vt:variant>
        <vt:lpwstr>C:\Users\C337799\Downloads\TSRC-PROD-018060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Kristoff, Angel T</cp:lastModifiedBy>
  <cp:revision>3</cp:revision>
  <dcterms:created xsi:type="dcterms:W3CDTF">2025-01-23T18:48:00Z</dcterms:created>
  <dcterms:modified xsi:type="dcterms:W3CDTF">2025-01-23T18:51:00Z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2022-01-04T13:32:58Z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4c7e86f3-94f2-40a9-aa77-ac5ae0051020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