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00A6" w14:textId="149D559A" w:rsidR="00DE7A25" w:rsidRPr="006C590E" w:rsidRDefault="00B5092D" w:rsidP="00DE7A25">
      <w:pPr>
        <w:pStyle w:val="Heading1"/>
        <w:spacing w:after="0"/>
        <w:rPr>
          <w:rFonts w:ascii="Verdana" w:hAnsi="Verdana"/>
          <w:color w:val="000000"/>
          <w:sz w:val="36"/>
          <w:szCs w:val="36"/>
        </w:rPr>
      </w:pPr>
      <w:bookmarkStart w:id="0" w:name="_top"/>
      <w:bookmarkStart w:id="1" w:name="OLE_LINK8"/>
      <w:bookmarkEnd w:id="0"/>
      <w:r>
        <w:rPr>
          <w:rFonts w:ascii="Verdana" w:hAnsi="Verdana"/>
          <w:color w:val="000000"/>
          <w:sz w:val="36"/>
          <w:szCs w:val="36"/>
        </w:rPr>
        <w:t xml:space="preserve">PHD </w:t>
      </w:r>
      <w:r w:rsidR="008572E6">
        <w:rPr>
          <w:rFonts w:ascii="Verdana" w:hAnsi="Verdana"/>
          <w:color w:val="000000"/>
          <w:sz w:val="36"/>
          <w:szCs w:val="36"/>
        </w:rPr>
        <w:t>Compass -</w:t>
      </w:r>
      <w:r>
        <w:rPr>
          <w:rFonts w:ascii="Verdana" w:hAnsi="Verdana"/>
          <w:color w:val="000000"/>
          <w:sz w:val="36"/>
          <w:szCs w:val="36"/>
        </w:rPr>
        <w:t xml:space="preserve"> </w:t>
      </w:r>
      <w:r w:rsidR="00BB1FE5">
        <w:rPr>
          <w:rFonts w:ascii="Verdana" w:hAnsi="Verdana"/>
          <w:color w:val="000000"/>
          <w:sz w:val="36"/>
          <w:szCs w:val="36"/>
        </w:rPr>
        <w:t xml:space="preserve">Clinician Administered Drugs (CAD) </w:t>
      </w:r>
      <w:r w:rsidR="002D257D">
        <w:rPr>
          <w:rFonts w:ascii="Verdana" w:hAnsi="Verdana"/>
          <w:color w:val="000000"/>
          <w:sz w:val="36"/>
          <w:szCs w:val="36"/>
        </w:rPr>
        <w:t xml:space="preserve">Network </w:t>
      </w:r>
      <w:r>
        <w:rPr>
          <w:rFonts w:ascii="Verdana" w:hAnsi="Verdana"/>
          <w:color w:val="000000"/>
          <w:sz w:val="36"/>
          <w:szCs w:val="36"/>
        </w:rPr>
        <w:t>Override</w:t>
      </w:r>
      <w:r w:rsidR="008D1367">
        <w:rPr>
          <w:rFonts w:ascii="Verdana" w:hAnsi="Verdana"/>
          <w:color w:val="000000"/>
          <w:sz w:val="36"/>
          <w:szCs w:val="36"/>
        </w:rPr>
        <w:t xml:space="preserve"> (Texas and Minnesota)</w:t>
      </w:r>
    </w:p>
    <w:bookmarkEnd w:id="1"/>
    <w:p w14:paraId="592F8C49" w14:textId="77777777" w:rsidR="00DE7A25" w:rsidRPr="00DE7A25" w:rsidRDefault="00DE7A25" w:rsidP="00DE7A25">
      <w:pPr>
        <w:spacing w:line="240" w:lineRule="auto"/>
        <w:rPr>
          <w:szCs w:val="24"/>
        </w:rPr>
      </w:pPr>
    </w:p>
    <w:p w14:paraId="63B1CB1A" w14:textId="27F44EC1" w:rsidR="008374C4" w:rsidRDefault="00DE7A25">
      <w:pPr>
        <w:pStyle w:val="TOC2"/>
        <w:rPr>
          <w:rFonts w:asciiTheme="minorHAnsi" w:eastAsiaTheme="minorEastAsia" w:hAnsiTheme="minorHAnsi" w:cstheme="minorBidi"/>
          <w:color w:val="auto"/>
          <w:kern w:val="2"/>
          <w:sz w:val="22"/>
          <w:szCs w:val="22"/>
          <w:u w:val="none"/>
          <w14:ligatures w14:val="standardContextual"/>
        </w:rPr>
      </w:pPr>
      <w:r w:rsidRPr="00DE7A25">
        <w:fldChar w:fldCharType="begin"/>
      </w:r>
      <w:r w:rsidRPr="00DE7A25">
        <w:instrText xml:space="preserve"> TOC \o "2-2" \n \p " " \h \z \u </w:instrText>
      </w:r>
      <w:r w:rsidRPr="00DE7A25">
        <w:fldChar w:fldCharType="separate"/>
      </w:r>
      <w:hyperlink w:anchor="_Toc155082822" w:history="1">
        <w:r w:rsidR="008374C4" w:rsidRPr="00DE28DB">
          <w:rPr>
            <w:rStyle w:val="Hyperlink"/>
          </w:rPr>
          <w:t>Impact</w:t>
        </w:r>
      </w:hyperlink>
    </w:p>
    <w:p w14:paraId="36C9A2C6" w14:textId="19374602" w:rsidR="008374C4" w:rsidRDefault="008374C4">
      <w:pPr>
        <w:pStyle w:val="TOC2"/>
        <w:rPr>
          <w:rFonts w:asciiTheme="minorHAnsi" w:eastAsiaTheme="minorEastAsia" w:hAnsiTheme="minorHAnsi" w:cstheme="minorBidi"/>
          <w:color w:val="auto"/>
          <w:kern w:val="2"/>
          <w:sz w:val="22"/>
          <w:szCs w:val="22"/>
          <w:u w:val="none"/>
          <w14:ligatures w14:val="standardContextual"/>
        </w:rPr>
      </w:pPr>
      <w:hyperlink w:anchor="_Toc155082823" w:history="1">
        <w:r w:rsidRPr="00DE28DB">
          <w:rPr>
            <w:rStyle w:val="Hyperlink"/>
          </w:rPr>
          <w:t>Impacted Clients</w:t>
        </w:r>
      </w:hyperlink>
    </w:p>
    <w:p w14:paraId="70766935" w14:textId="32E446ED" w:rsidR="008374C4" w:rsidRDefault="008374C4">
      <w:pPr>
        <w:pStyle w:val="TOC2"/>
        <w:rPr>
          <w:rFonts w:asciiTheme="minorHAnsi" w:eastAsiaTheme="minorEastAsia" w:hAnsiTheme="minorHAnsi" w:cstheme="minorBidi"/>
          <w:color w:val="auto"/>
          <w:kern w:val="2"/>
          <w:sz w:val="22"/>
          <w:szCs w:val="22"/>
          <w:u w:val="none"/>
          <w14:ligatures w14:val="standardContextual"/>
        </w:rPr>
      </w:pPr>
      <w:hyperlink w:anchor="_Toc155082824" w:history="1">
        <w:r w:rsidRPr="00DE28DB">
          <w:rPr>
            <w:rStyle w:val="Hyperlink"/>
          </w:rPr>
          <w:t>Determine if CAD Network Override is Allowed</w:t>
        </w:r>
      </w:hyperlink>
    </w:p>
    <w:p w14:paraId="09AF09F2" w14:textId="5C9134DD" w:rsidR="008374C4" w:rsidRDefault="008374C4">
      <w:pPr>
        <w:pStyle w:val="TOC2"/>
        <w:rPr>
          <w:rFonts w:asciiTheme="minorHAnsi" w:eastAsiaTheme="minorEastAsia" w:hAnsiTheme="minorHAnsi" w:cstheme="minorBidi"/>
          <w:color w:val="auto"/>
          <w:kern w:val="2"/>
          <w:sz w:val="22"/>
          <w:szCs w:val="22"/>
          <w:u w:val="none"/>
          <w14:ligatures w14:val="standardContextual"/>
        </w:rPr>
      </w:pPr>
      <w:hyperlink w:anchor="_Toc155082825" w:history="1">
        <w:r w:rsidRPr="00DE28DB">
          <w:rPr>
            <w:rStyle w:val="Hyperlink"/>
          </w:rPr>
          <w:t>Placing a CAD Network Override for Reject R6</w:t>
        </w:r>
      </w:hyperlink>
    </w:p>
    <w:p w14:paraId="1B1D4DC7" w14:textId="7D227076" w:rsidR="008374C4" w:rsidRDefault="008374C4">
      <w:pPr>
        <w:pStyle w:val="TOC2"/>
        <w:rPr>
          <w:rFonts w:asciiTheme="minorHAnsi" w:eastAsiaTheme="minorEastAsia" w:hAnsiTheme="minorHAnsi" w:cstheme="minorBidi"/>
          <w:color w:val="auto"/>
          <w:kern w:val="2"/>
          <w:sz w:val="22"/>
          <w:szCs w:val="22"/>
          <w:u w:val="none"/>
          <w14:ligatures w14:val="standardContextual"/>
        </w:rPr>
      </w:pPr>
      <w:hyperlink w:anchor="_Toc155082826" w:history="1">
        <w:r w:rsidRPr="00DE28DB">
          <w:rPr>
            <w:rStyle w:val="Hyperlink"/>
          </w:rPr>
          <w:t>Placing a CAD Network Override for Reject 40</w:t>
        </w:r>
      </w:hyperlink>
    </w:p>
    <w:p w14:paraId="4E3D7BFF" w14:textId="41FFAF3B" w:rsidR="008374C4" w:rsidRDefault="008374C4">
      <w:pPr>
        <w:pStyle w:val="TOC2"/>
        <w:rPr>
          <w:rFonts w:asciiTheme="minorHAnsi" w:eastAsiaTheme="minorEastAsia" w:hAnsiTheme="minorHAnsi" w:cstheme="minorBidi"/>
          <w:color w:val="auto"/>
          <w:kern w:val="2"/>
          <w:sz w:val="22"/>
          <w:szCs w:val="22"/>
          <w:u w:val="none"/>
          <w14:ligatures w14:val="standardContextual"/>
        </w:rPr>
      </w:pPr>
      <w:hyperlink w:anchor="_Toc155082827" w:history="1">
        <w:r w:rsidRPr="00DE28DB">
          <w:rPr>
            <w:rStyle w:val="Hyperlink"/>
          </w:rPr>
          <w:t>FAQs</w:t>
        </w:r>
      </w:hyperlink>
    </w:p>
    <w:p w14:paraId="27CAC206" w14:textId="5248D68E" w:rsidR="008374C4" w:rsidRDefault="008374C4">
      <w:pPr>
        <w:pStyle w:val="TOC2"/>
        <w:rPr>
          <w:rFonts w:asciiTheme="minorHAnsi" w:eastAsiaTheme="minorEastAsia" w:hAnsiTheme="minorHAnsi" w:cstheme="minorBidi"/>
          <w:color w:val="auto"/>
          <w:kern w:val="2"/>
          <w:sz w:val="22"/>
          <w:szCs w:val="22"/>
          <w:u w:val="none"/>
          <w14:ligatures w14:val="standardContextual"/>
        </w:rPr>
      </w:pPr>
      <w:hyperlink w:anchor="_Toc155082828" w:history="1">
        <w:r w:rsidRPr="00DE28DB">
          <w:rPr>
            <w:rStyle w:val="Hyperlink"/>
          </w:rPr>
          <w:t>Related Documents</w:t>
        </w:r>
      </w:hyperlink>
    </w:p>
    <w:p w14:paraId="02E2955B" w14:textId="28823899" w:rsidR="00DE7A25" w:rsidRPr="00DE7A25" w:rsidRDefault="00DE7A25" w:rsidP="00DE7A25">
      <w:pPr>
        <w:spacing w:line="240" w:lineRule="auto"/>
        <w:rPr>
          <w:szCs w:val="24"/>
        </w:rPr>
      </w:pPr>
      <w:r w:rsidRPr="00DE7A25">
        <w:rPr>
          <w:noProof/>
          <w:color w:val="3333FF"/>
          <w:szCs w:val="24"/>
          <w:u w:val="single"/>
        </w:rPr>
        <w:fldChar w:fldCharType="end"/>
      </w:r>
    </w:p>
    <w:p w14:paraId="4988718A" w14:textId="77777777" w:rsidR="00DE7A25" w:rsidRPr="00DE7A25" w:rsidRDefault="00DE7A25" w:rsidP="00DE7A25">
      <w:pPr>
        <w:spacing w:line="240" w:lineRule="auto"/>
        <w:rPr>
          <w:szCs w:val="24"/>
        </w:rPr>
      </w:pPr>
    </w:p>
    <w:p w14:paraId="12789ECB" w14:textId="1AD23295" w:rsidR="00DE7A25" w:rsidRPr="00DE7A25" w:rsidRDefault="00DE7A25" w:rsidP="00DE7A25">
      <w:pPr>
        <w:spacing w:line="240" w:lineRule="auto"/>
        <w:rPr>
          <w:color w:val="000000"/>
          <w:szCs w:val="24"/>
        </w:rPr>
      </w:pPr>
      <w:bookmarkStart w:id="2" w:name="_Overview"/>
      <w:bookmarkEnd w:id="2"/>
      <w:r w:rsidRPr="00DE7A25">
        <w:rPr>
          <w:b/>
          <w:szCs w:val="24"/>
        </w:rPr>
        <w:t xml:space="preserve">Description:  </w:t>
      </w:r>
      <w:r w:rsidR="00FA4AB7">
        <w:rPr>
          <w:szCs w:val="24"/>
        </w:rPr>
        <w:t>Use to help pharmacies resolve Rejects R6 and 40 for Clinician Administered Drugs</w:t>
      </w:r>
      <w:r w:rsidRPr="00DE7A25">
        <w:rPr>
          <w:color w:val="000000"/>
          <w:szCs w:val="24"/>
        </w:rPr>
        <w:t xml:space="preserve"> </w:t>
      </w:r>
      <w:r w:rsidR="00FA4AB7">
        <w:rPr>
          <w:color w:val="000000"/>
          <w:szCs w:val="24"/>
        </w:rPr>
        <w:t>(CAD) Network Override</w:t>
      </w:r>
      <w:r w:rsidR="008D1367">
        <w:rPr>
          <w:color w:val="000000"/>
          <w:szCs w:val="24"/>
        </w:rPr>
        <w:t xml:space="preserve"> Texas and Minnesota.</w:t>
      </w:r>
    </w:p>
    <w:p w14:paraId="50BF015A" w14:textId="77777777" w:rsidR="00DE7A25" w:rsidRPr="00DE7A25" w:rsidRDefault="00DE7A25" w:rsidP="00FA4AB7">
      <w:pPr>
        <w:rPr>
          <w:szCs w:val="24"/>
        </w:rPr>
      </w:pPr>
      <w:bookmarkStart w:id="3" w:name="_Rationale"/>
      <w:bookmarkStart w:id="4" w:name="_Definitions"/>
      <w:bookmarkStart w:id="5" w:name="_Abbreviations/Definitions"/>
      <w:bookmarkStart w:id="6" w:name="_Log_Activity"/>
      <w:bookmarkStart w:id="7" w:name="OLE_LINK2"/>
      <w:bookmarkEnd w:id="3"/>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DE7A2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2DB56E18" w:rsidR="00DE7A25" w:rsidRPr="00D14E63" w:rsidRDefault="00D14E63">
            <w:pPr>
              <w:pStyle w:val="Heading2"/>
              <w:spacing w:before="0" w:after="0"/>
              <w:rPr>
                <w:i/>
              </w:rPr>
            </w:pPr>
            <w:bookmarkStart w:id="8" w:name="_Determining_if_an"/>
            <w:bookmarkStart w:id="9" w:name="_Qualifying_the_Call"/>
            <w:bookmarkStart w:id="10" w:name="_Various_Work_Instructions_1"/>
            <w:bookmarkStart w:id="11" w:name="_Various_Work_Instructions1"/>
            <w:bookmarkStart w:id="12" w:name="_Process"/>
            <w:bookmarkStart w:id="13" w:name="_Various_Work_Instructions"/>
            <w:bookmarkStart w:id="14" w:name="_Toc155082822"/>
            <w:bookmarkEnd w:id="8"/>
            <w:bookmarkEnd w:id="9"/>
            <w:bookmarkEnd w:id="10"/>
            <w:bookmarkEnd w:id="11"/>
            <w:bookmarkEnd w:id="12"/>
            <w:bookmarkEnd w:id="13"/>
            <w:r>
              <w:t>Impact</w:t>
            </w:r>
            <w:bookmarkEnd w:id="14"/>
            <w:r>
              <w:t xml:space="preserve"> </w:t>
            </w:r>
          </w:p>
        </w:tc>
      </w:tr>
    </w:tbl>
    <w:p w14:paraId="7DD93E8C" w14:textId="77777777" w:rsidR="00DE7A25" w:rsidRDefault="00DE7A25" w:rsidP="00DE7A25">
      <w:pPr>
        <w:spacing w:line="240" w:lineRule="auto"/>
        <w:rPr>
          <w:rFonts w:eastAsia="Times New Roman"/>
          <w:color w:val="000000"/>
          <w:szCs w:val="24"/>
        </w:rPr>
      </w:pPr>
    </w:p>
    <w:bookmarkEnd w:id="7"/>
    <w:p w14:paraId="6D99AD36" w14:textId="705B8AC7" w:rsidR="002C5EDF" w:rsidRDefault="002C5EDF" w:rsidP="0019782C">
      <w:pPr>
        <w:rPr>
          <w:szCs w:val="24"/>
          <w:u w:val="single"/>
        </w:rPr>
      </w:pPr>
      <w:r w:rsidRPr="002C5EDF">
        <w:rPr>
          <w:szCs w:val="24"/>
        </w:rPr>
        <w:t xml:space="preserve">Pursuant to </w:t>
      </w:r>
      <w:bookmarkStart w:id="15" w:name="OLE_LINK9"/>
      <w:r w:rsidRPr="002C5EDF">
        <w:rPr>
          <w:szCs w:val="24"/>
        </w:rPr>
        <w:t>TX HB 1647</w:t>
      </w:r>
      <w:bookmarkEnd w:id="15"/>
      <w:r w:rsidR="008D1367">
        <w:rPr>
          <w:szCs w:val="24"/>
        </w:rPr>
        <w:t xml:space="preserve"> and MN S 2744</w:t>
      </w:r>
      <w:r w:rsidRPr="002C5EDF">
        <w:rPr>
          <w:szCs w:val="24"/>
        </w:rPr>
        <w:t xml:space="preserve">, </w:t>
      </w:r>
      <w:r w:rsidRPr="00BB1FE5">
        <w:rPr>
          <w:b/>
          <w:bCs/>
          <w:szCs w:val="24"/>
        </w:rPr>
        <w:t>effective 1/1/24</w:t>
      </w:r>
      <w:r w:rsidRPr="002C5EDF">
        <w:rPr>
          <w:szCs w:val="24"/>
        </w:rPr>
        <w:t xml:space="preserve">, </w:t>
      </w:r>
      <w:bookmarkStart w:id="16" w:name="OLE_LINK138"/>
      <w:r w:rsidRPr="002C5EDF">
        <w:rPr>
          <w:szCs w:val="24"/>
        </w:rPr>
        <w:t xml:space="preserve">Exchange and Commercial Fully Insured and Self-Insured Non-ERISA plans </w:t>
      </w:r>
      <w:bookmarkEnd w:id="16"/>
      <w:r w:rsidRPr="002C5EDF">
        <w:rPr>
          <w:szCs w:val="24"/>
        </w:rPr>
        <w:t xml:space="preserve">must allow members to go out-of-network for </w:t>
      </w:r>
      <w:r w:rsidRPr="00BB1FE5">
        <w:rPr>
          <w:b/>
          <w:bCs/>
          <w:szCs w:val="24"/>
        </w:rPr>
        <w:t>Clinician Administered Drugs</w:t>
      </w:r>
      <w:r w:rsidR="00BB1FE5" w:rsidRPr="00BB1FE5">
        <w:rPr>
          <w:b/>
          <w:bCs/>
          <w:szCs w:val="24"/>
        </w:rPr>
        <w:t xml:space="preserve"> (CAD)</w:t>
      </w:r>
      <w:r w:rsidRPr="002C5EDF">
        <w:rPr>
          <w:szCs w:val="24"/>
        </w:rPr>
        <w:t xml:space="preserve"> in certain circumstances. Clinician-Administered Drugs means an outpatient prescription drug other than a vaccine that cannot reasonably be self-administered or typically administered by a physician or other health care provider in a physician's office. The qualifying situations are if a delay in care would make disease progression probable, make death probable, cause a barrier to adherence/compliance with care, or the timeliness of delivery or dosage requirements necessitate delivery by a different pharmacy.</w:t>
      </w:r>
      <w:r w:rsidRPr="002C5EDF">
        <w:rPr>
          <w:szCs w:val="24"/>
          <w:u w:val="single"/>
        </w:rPr>
        <w:t xml:space="preserve"> </w:t>
      </w:r>
    </w:p>
    <w:p w14:paraId="7A0A0FB7" w14:textId="18852FBB" w:rsidR="002C5EDF" w:rsidRDefault="00000000" w:rsidP="0041552B">
      <w:pPr>
        <w:spacing w:line="240" w:lineRule="auto"/>
        <w:jc w:val="right"/>
        <w:rPr>
          <w:rStyle w:val="Hyperlink"/>
          <w:szCs w:val="24"/>
        </w:rPr>
      </w:pPr>
      <w:hyperlink w:anchor="_top" w:history="1">
        <w:r w:rsidR="0041552B" w:rsidRPr="0041552B">
          <w:rPr>
            <w:rStyle w:val="Hyperlink"/>
            <w:szCs w:val="24"/>
          </w:rPr>
          <w:t>Top of the Document</w:t>
        </w:r>
      </w:hyperlink>
    </w:p>
    <w:tbl>
      <w:tblPr>
        <w:tblStyle w:val="TableGrid"/>
        <w:tblW w:w="5000" w:type="pct"/>
        <w:tblLook w:val="04A0" w:firstRow="1" w:lastRow="0" w:firstColumn="1" w:lastColumn="0" w:noHBand="0" w:noVBand="1"/>
      </w:tblPr>
      <w:tblGrid>
        <w:gridCol w:w="9350"/>
      </w:tblGrid>
      <w:tr w:rsidR="00870FCB" w14:paraId="5DFFB17A" w14:textId="77777777" w:rsidTr="00870FCB">
        <w:tc>
          <w:tcPr>
            <w:tcW w:w="5000" w:type="pct"/>
            <w:shd w:val="clear" w:color="auto" w:fill="BFBFBF" w:themeFill="background1" w:themeFillShade="BF"/>
          </w:tcPr>
          <w:p w14:paraId="75306E2D" w14:textId="772A6AEF" w:rsidR="00870FCB" w:rsidRDefault="00870FCB" w:rsidP="00870FCB">
            <w:pPr>
              <w:pStyle w:val="Heading2"/>
            </w:pPr>
            <w:bookmarkStart w:id="17" w:name="_Toc155082823"/>
            <w:r>
              <w:t>Impacted Clients</w:t>
            </w:r>
            <w:bookmarkEnd w:id="17"/>
          </w:p>
        </w:tc>
      </w:tr>
    </w:tbl>
    <w:p w14:paraId="4884D686" w14:textId="3155519B" w:rsidR="00870FCB" w:rsidRDefault="00870FCB" w:rsidP="00870FCB"/>
    <w:p w14:paraId="312867AC" w14:textId="016D4320" w:rsidR="00870FCB" w:rsidRDefault="00870FCB" w:rsidP="00870FCB">
      <w:r>
        <w:t>TBD</w:t>
      </w:r>
    </w:p>
    <w:p w14:paraId="57B4DCFE" w14:textId="348C58FA" w:rsidR="00870FCB" w:rsidRDefault="00870FCB" w:rsidP="00870FCB"/>
    <w:p w14:paraId="073E3F26" w14:textId="34274EBA" w:rsidR="00870FCB" w:rsidRPr="00870FCB" w:rsidRDefault="00000000" w:rsidP="00870FCB">
      <w:pPr>
        <w:jc w:val="right"/>
      </w:pPr>
      <w:hyperlink w:anchor="_top" w:history="1">
        <w:r w:rsidR="00870FC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2C5EDF" w14:paraId="69CE4332" w14:textId="77777777" w:rsidTr="002C5EDF">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F09E620" w14:textId="6BC509C1" w:rsidR="002C5EDF" w:rsidRDefault="002E5787">
            <w:pPr>
              <w:pStyle w:val="Heading2"/>
              <w:spacing w:before="0" w:after="0" w:line="256" w:lineRule="auto"/>
              <w:rPr>
                <w:i/>
              </w:rPr>
            </w:pPr>
            <w:bookmarkStart w:id="18" w:name="OLE_LINK3"/>
            <w:bookmarkStart w:id="19" w:name="_Toc155082824"/>
            <w:r>
              <w:t xml:space="preserve">Determine if </w:t>
            </w:r>
            <w:r w:rsidR="00A07D99">
              <w:t xml:space="preserve">CAD Network </w:t>
            </w:r>
            <w:r>
              <w:t>Override is Allowed</w:t>
            </w:r>
            <w:bookmarkEnd w:id="19"/>
            <w:r w:rsidR="002C5EDF">
              <w:t xml:space="preserve"> </w:t>
            </w:r>
            <w:bookmarkEnd w:id="18"/>
          </w:p>
        </w:tc>
      </w:tr>
    </w:tbl>
    <w:p w14:paraId="28371EE6" w14:textId="77777777" w:rsidR="002C5EDF" w:rsidRPr="00DE7A25" w:rsidRDefault="002C5EDF" w:rsidP="00DE7A25">
      <w:pPr>
        <w:spacing w:line="240" w:lineRule="auto"/>
        <w:rPr>
          <w:rFonts w:eastAsia="Times New Roman"/>
          <w:color w:val="000000"/>
          <w:szCs w:val="24"/>
        </w:rPr>
      </w:pPr>
    </w:p>
    <w:p w14:paraId="12417514" w14:textId="77777777" w:rsidR="00DE7A25" w:rsidRPr="00DE7A25" w:rsidRDefault="00DE7A25" w:rsidP="00DE7A25">
      <w:pPr>
        <w:spacing w:line="240" w:lineRule="auto"/>
        <w:rPr>
          <w:color w:val="000000"/>
          <w:szCs w:val="24"/>
        </w:rPr>
      </w:pPr>
      <w:r w:rsidRPr="00DE7A25">
        <w:rPr>
          <w:color w:val="000000"/>
          <w:szCs w:val="24"/>
        </w:rPr>
        <w:t>Follow the steps below:</w:t>
      </w:r>
    </w:p>
    <w:p w14:paraId="74352940" w14:textId="77777777" w:rsidR="00DE7A25" w:rsidRPr="00DE7A25" w:rsidRDefault="00DE7A25" w:rsidP="00DE7A25">
      <w:pPr>
        <w:spacing w:line="240" w:lineRule="auto"/>
        <w:rPr>
          <w:color w:val="000000"/>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760"/>
        <w:gridCol w:w="1837"/>
        <w:gridCol w:w="6753"/>
      </w:tblGrid>
      <w:tr w:rsidR="002D485B" w:rsidRPr="00DE7A25" w14:paraId="6B8791AA" w14:textId="77777777" w:rsidTr="008374C4">
        <w:tc>
          <w:tcPr>
            <w:tcW w:w="174" w:type="pct"/>
            <w:tcBorders>
              <w:top w:val="single" w:sz="4" w:space="0" w:color="auto"/>
              <w:left w:val="single" w:sz="4" w:space="0" w:color="auto"/>
              <w:bottom w:val="single" w:sz="4" w:space="0" w:color="auto"/>
              <w:right w:val="single" w:sz="4" w:space="0" w:color="auto"/>
            </w:tcBorders>
            <w:shd w:val="clear" w:color="auto" w:fill="D9D9D9"/>
            <w:hideMark/>
          </w:tcPr>
          <w:p w14:paraId="367C63CD" w14:textId="77777777" w:rsidR="00DE7A25" w:rsidRPr="00DE7A25" w:rsidRDefault="00DE7A25" w:rsidP="00C81A5F">
            <w:pPr>
              <w:spacing w:before="120" w:after="120" w:line="240" w:lineRule="auto"/>
              <w:jc w:val="center"/>
              <w:rPr>
                <w:b/>
                <w:szCs w:val="24"/>
              </w:rPr>
            </w:pPr>
            <w:r w:rsidRPr="00DE7A25">
              <w:rPr>
                <w:b/>
                <w:szCs w:val="24"/>
              </w:rPr>
              <w:t>Step</w:t>
            </w:r>
          </w:p>
        </w:tc>
        <w:tc>
          <w:tcPr>
            <w:tcW w:w="4826"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5D0D8A82" w14:textId="77777777" w:rsidR="00DE7A25" w:rsidRPr="00DE7A25" w:rsidRDefault="00DE7A25" w:rsidP="00C81A5F">
            <w:pPr>
              <w:autoSpaceDE w:val="0"/>
              <w:autoSpaceDN w:val="0"/>
              <w:adjustRightInd w:val="0"/>
              <w:spacing w:before="120" w:after="120" w:line="240" w:lineRule="auto"/>
              <w:jc w:val="center"/>
              <w:rPr>
                <w:b/>
                <w:szCs w:val="24"/>
              </w:rPr>
            </w:pPr>
            <w:r w:rsidRPr="00DE7A25">
              <w:rPr>
                <w:b/>
                <w:szCs w:val="24"/>
              </w:rPr>
              <w:t>Action</w:t>
            </w:r>
          </w:p>
        </w:tc>
      </w:tr>
      <w:tr w:rsidR="002D485B" w:rsidRPr="00DE7A25" w14:paraId="5AE196C9" w14:textId="77777777" w:rsidTr="008374C4">
        <w:tc>
          <w:tcPr>
            <w:tcW w:w="174" w:type="pct"/>
            <w:vMerge w:val="restart"/>
            <w:tcBorders>
              <w:top w:val="single" w:sz="4" w:space="0" w:color="auto"/>
              <w:left w:val="single" w:sz="4" w:space="0" w:color="auto"/>
              <w:bottom w:val="single" w:sz="4" w:space="0" w:color="auto"/>
              <w:right w:val="single" w:sz="4" w:space="0" w:color="auto"/>
            </w:tcBorders>
            <w:hideMark/>
          </w:tcPr>
          <w:p w14:paraId="12836881" w14:textId="34BD57E9" w:rsidR="00DE7A25" w:rsidRPr="00DE7A25" w:rsidRDefault="00760949" w:rsidP="00C81A5F">
            <w:pPr>
              <w:spacing w:before="120" w:after="120" w:line="240" w:lineRule="auto"/>
              <w:jc w:val="center"/>
              <w:rPr>
                <w:b/>
                <w:szCs w:val="24"/>
              </w:rPr>
            </w:pPr>
            <w:r>
              <w:rPr>
                <w:b/>
                <w:szCs w:val="24"/>
              </w:rPr>
              <w:t>1</w:t>
            </w:r>
          </w:p>
        </w:tc>
        <w:tc>
          <w:tcPr>
            <w:tcW w:w="4826" w:type="pct"/>
            <w:gridSpan w:val="2"/>
            <w:tcBorders>
              <w:top w:val="single" w:sz="4" w:space="0" w:color="auto"/>
              <w:left w:val="single" w:sz="4" w:space="0" w:color="auto"/>
              <w:bottom w:val="single" w:sz="4" w:space="0" w:color="auto"/>
              <w:right w:val="single" w:sz="4" w:space="0" w:color="auto"/>
            </w:tcBorders>
          </w:tcPr>
          <w:p w14:paraId="520FF866" w14:textId="77777777" w:rsidR="00DE7A25" w:rsidRDefault="00760949" w:rsidP="00C81A5F">
            <w:pPr>
              <w:spacing w:before="120" w:after="120" w:line="240" w:lineRule="auto"/>
              <w:rPr>
                <w:bCs/>
                <w:color w:val="000000"/>
                <w:szCs w:val="24"/>
              </w:rPr>
            </w:pPr>
            <w:r>
              <w:rPr>
                <w:bCs/>
                <w:color w:val="000000"/>
                <w:szCs w:val="24"/>
              </w:rPr>
              <w:t xml:space="preserve">Determine if this is a </w:t>
            </w:r>
            <w:r w:rsidR="001F131C">
              <w:rPr>
                <w:bCs/>
                <w:color w:val="000000"/>
                <w:szCs w:val="24"/>
              </w:rPr>
              <w:t>R</w:t>
            </w:r>
            <w:r>
              <w:rPr>
                <w:bCs/>
                <w:color w:val="000000"/>
                <w:szCs w:val="24"/>
              </w:rPr>
              <w:t xml:space="preserve">eject R6 or </w:t>
            </w:r>
            <w:r w:rsidR="001F131C">
              <w:rPr>
                <w:bCs/>
                <w:color w:val="000000"/>
                <w:szCs w:val="24"/>
              </w:rPr>
              <w:t>a R</w:t>
            </w:r>
            <w:r>
              <w:rPr>
                <w:bCs/>
                <w:color w:val="000000"/>
                <w:szCs w:val="24"/>
              </w:rPr>
              <w:t>eject 40.</w:t>
            </w:r>
          </w:p>
          <w:p w14:paraId="564CC9AB" w14:textId="5090A057" w:rsidR="00AF2CA8" w:rsidRPr="00DE7A25" w:rsidRDefault="00AF2CA8" w:rsidP="00C81A5F">
            <w:pPr>
              <w:spacing w:before="120" w:after="120" w:line="240" w:lineRule="auto"/>
              <w:rPr>
                <w:szCs w:val="24"/>
              </w:rPr>
            </w:pPr>
            <w:r>
              <w:rPr>
                <w:noProof/>
                <w:szCs w:val="24"/>
              </w:rPr>
              <w:drawing>
                <wp:inline distT="0" distB="0" distL="0" distR="0" wp14:anchorId="7BF1D284" wp14:editId="6E02FFF0">
                  <wp:extent cx="238158" cy="219106"/>
                  <wp:effectExtent l="0" t="0" r="0" b="9525"/>
                  <wp:docPr id="789967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67772" name="Picture 789967772"/>
                          <pic:cNvPicPr/>
                        </pic:nvPicPr>
                        <pic:blipFill>
                          <a:blip r:embed="rId1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inline>
              </w:drawing>
            </w:r>
            <w:r>
              <w:rPr>
                <w:szCs w:val="24"/>
              </w:rPr>
              <w:t xml:space="preserve"> </w:t>
            </w:r>
            <w:r w:rsidRPr="00AF2CA8">
              <w:rPr>
                <w:szCs w:val="24"/>
              </w:rPr>
              <w:t>If there are clinical or formulary rejections that are not permitted to be overridden by the client, alongside R6 or R40</w:t>
            </w:r>
            <w:r>
              <w:rPr>
                <w:szCs w:val="24"/>
              </w:rPr>
              <w:t>,</w:t>
            </w:r>
            <w:r w:rsidRPr="00AF2CA8">
              <w:rPr>
                <w:szCs w:val="24"/>
              </w:rPr>
              <w:t xml:space="preserve"> the CAD Network override is not allowed.</w:t>
            </w:r>
          </w:p>
        </w:tc>
      </w:tr>
      <w:tr w:rsidR="006268D2" w:rsidRPr="00DE7A25" w14:paraId="320D76E0" w14:textId="77777777" w:rsidTr="008374C4">
        <w:tc>
          <w:tcPr>
            <w:tcW w:w="174" w:type="pct"/>
            <w:vMerge/>
            <w:tcBorders>
              <w:top w:val="single" w:sz="4" w:space="0" w:color="auto"/>
              <w:left w:val="single" w:sz="4" w:space="0" w:color="auto"/>
              <w:bottom w:val="single" w:sz="4" w:space="0" w:color="auto"/>
              <w:right w:val="single" w:sz="4" w:space="0" w:color="auto"/>
            </w:tcBorders>
            <w:vAlign w:val="center"/>
            <w:hideMark/>
          </w:tcPr>
          <w:p w14:paraId="1B628BEA" w14:textId="77777777" w:rsidR="00DE7A25" w:rsidRPr="00DE7A25" w:rsidRDefault="00DE7A25" w:rsidP="00C81A5F">
            <w:pPr>
              <w:spacing w:before="120" w:after="120" w:line="240" w:lineRule="auto"/>
              <w:rPr>
                <w:rFonts w:eastAsia="Times New Roman" w:cs="Times New Roman"/>
                <w:b/>
                <w:szCs w:val="24"/>
              </w:rPr>
            </w:pPr>
          </w:p>
        </w:tc>
        <w:tc>
          <w:tcPr>
            <w:tcW w:w="1022" w:type="pct"/>
            <w:tcBorders>
              <w:top w:val="single" w:sz="4" w:space="0" w:color="auto"/>
              <w:left w:val="single" w:sz="4" w:space="0" w:color="auto"/>
              <w:bottom w:val="single" w:sz="4" w:space="0" w:color="auto"/>
              <w:right w:val="single" w:sz="4" w:space="0" w:color="auto"/>
            </w:tcBorders>
            <w:shd w:val="clear" w:color="auto" w:fill="D9D9D9"/>
            <w:hideMark/>
          </w:tcPr>
          <w:p w14:paraId="2E9E6341" w14:textId="77777777" w:rsidR="00DE7A25" w:rsidRPr="00DE7A25" w:rsidRDefault="00DE7A25" w:rsidP="00C81A5F">
            <w:pPr>
              <w:spacing w:before="120" w:after="120" w:line="240" w:lineRule="auto"/>
              <w:jc w:val="center"/>
              <w:rPr>
                <w:color w:val="000000"/>
                <w:szCs w:val="24"/>
              </w:rPr>
            </w:pPr>
            <w:r w:rsidRPr="00DE7A25">
              <w:rPr>
                <w:b/>
                <w:szCs w:val="24"/>
              </w:rPr>
              <w:t>If…</w:t>
            </w:r>
          </w:p>
        </w:tc>
        <w:tc>
          <w:tcPr>
            <w:tcW w:w="3804" w:type="pct"/>
            <w:tcBorders>
              <w:top w:val="single" w:sz="4" w:space="0" w:color="auto"/>
              <w:left w:val="single" w:sz="4" w:space="0" w:color="auto"/>
              <w:bottom w:val="single" w:sz="4" w:space="0" w:color="auto"/>
              <w:right w:val="single" w:sz="4" w:space="0" w:color="auto"/>
            </w:tcBorders>
            <w:shd w:val="clear" w:color="auto" w:fill="D9D9D9"/>
            <w:hideMark/>
          </w:tcPr>
          <w:p w14:paraId="0D5286E3" w14:textId="77777777" w:rsidR="00DE7A25" w:rsidRPr="00DE7A25" w:rsidRDefault="00DE7A25" w:rsidP="00C81A5F">
            <w:pPr>
              <w:spacing w:before="120" w:after="120" w:line="240" w:lineRule="auto"/>
              <w:jc w:val="center"/>
              <w:rPr>
                <w:color w:val="000000"/>
                <w:szCs w:val="24"/>
              </w:rPr>
            </w:pPr>
            <w:r w:rsidRPr="00DE7A25">
              <w:rPr>
                <w:b/>
                <w:szCs w:val="24"/>
              </w:rPr>
              <w:t>Then…</w:t>
            </w:r>
          </w:p>
        </w:tc>
      </w:tr>
      <w:tr w:rsidR="006268D2" w:rsidRPr="00DE7A25" w14:paraId="09E6A0D9" w14:textId="77777777" w:rsidTr="008374C4">
        <w:tc>
          <w:tcPr>
            <w:tcW w:w="174" w:type="pct"/>
            <w:vMerge/>
            <w:tcBorders>
              <w:top w:val="single" w:sz="4" w:space="0" w:color="auto"/>
              <w:left w:val="single" w:sz="4" w:space="0" w:color="auto"/>
              <w:bottom w:val="single" w:sz="4" w:space="0" w:color="auto"/>
              <w:right w:val="single" w:sz="4" w:space="0" w:color="auto"/>
            </w:tcBorders>
            <w:vAlign w:val="center"/>
            <w:hideMark/>
          </w:tcPr>
          <w:p w14:paraId="499642FF" w14:textId="77777777" w:rsidR="00DE7A25" w:rsidRPr="00DE7A25" w:rsidRDefault="00DE7A25" w:rsidP="00C81A5F">
            <w:pPr>
              <w:spacing w:before="120" w:after="120" w:line="240" w:lineRule="auto"/>
              <w:rPr>
                <w:rFonts w:eastAsia="Times New Roman" w:cs="Times New Roman"/>
                <w:b/>
                <w:szCs w:val="24"/>
              </w:rPr>
            </w:pPr>
          </w:p>
        </w:tc>
        <w:tc>
          <w:tcPr>
            <w:tcW w:w="1022" w:type="pct"/>
            <w:tcBorders>
              <w:top w:val="single" w:sz="4" w:space="0" w:color="auto"/>
              <w:left w:val="single" w:sz="4" w:space="0" w:color="auto"/>
              <w:bottom w:val="single" w:sz="4" w:space="0" w:color="auto"/>
              <w:right w:val="single" w:sz="4" w:space="0" w:color="auto"/>
            </w:tcBorders>
          </w:tcPr>
          <w:p w14:paraId="2494FF63" w14:textId="6CB41B88" w:rsidR="00DE7A25" w:rsidRPr="00DE7A25" w:rsidRDefault="00760949" w:rsidP="00646FC0">
            <w:pPr>
              <w:spacing w:before="120" w:after="120" w:line="240" w:lineRule="auto"/>
              <w:rPr>
                <w:color w:val="000000"/>
                <w:szCs w:val="24"/>
              </w:rPr>
            </w:pPr>
            <w:r>
              <w:rPr>
                <w:color w:val="000000"/>
                <w:szCs w:val="24"/>
              </w:rPr>
              <w:t xml:space="preserve">R6 - </w:t>
            </w:r>
            <w:r>
              <w:rPr>
                <w:rFonts w:eastAsia="Times New Roman"/>
                <w:szCs w:val="24"/>
              </w:rPr>
              <w:t>Product/Serv not appropriate</w:t>
            </w:r>
          </w:p>
        </w:tc>
        <w:tc>
          <w:tcPr>
            <w:tcW w:w="3804" w:type="pct"/>
            <w:tcBorders>
              <w:top w:val="single" w:sz="4" w:space="0" w:color="auto"/>
              <w:left w:val="single" w:sz="4" w:space="0" w:color="auto"/>
              <w:bottom w:val="single" w:sz="4" w:space="0" w:color="auto"/>
              <w:right w:val="single" w:sz="4" w:space="0" w:color="auto"/>
            </w:tcBorders>
          </w:tcPr>
          <w:p w14:paraId="03164F23" w14:textId="6CA7EB1C" w:rsidR="00DE7A25" w:rsidRPr="00DE7A25" w:rsidRDefault="00760949" w:rsidP="00C81A5F">
            <w:pPr>
              <w:spacing w:before="120" w:after="120" w:line="240" w:lineRule="auto"/>
              <w:jc w:val="both"/>
              <w:rPr>
                <w:color w:val="000000"/>
                <w:szCs w:val="24"/>
              </w:rPr>
            </w:pPr>
            <w:r>
              <w:rPr>
                <w:color w:val="000000"/>
                <w:szCs w:val="24"/>
              </w:rPr>
              <w:t>Proceed to Step 2</w:t>
            </w:r>
            <w:r w:rsidR="00994D65">
              <w:rPr>
                <w:color w:val="000000"/>
                <w:szCs w:val="24"/>
              </w:rPr>
              <w:t>.</w:t>
            </w:r>
          </w:p>
        </w:tc>
      </w:tr>
      <w:tr w:rsidR="006268D2" w:rsidRPr="00DE7A25" w14:paraId="08F3F24A" w14:textId="77777777" w:rsidTr="008374C4">
        <w:tc>
          <w:tcPr>
            <w:tcW w:w="174" w:type="pct"/>
            <w:vMerge/>
            <w:tcBorders>
              <w:top w:val="single" w:sz="4" w:space="0" w:color="auto"/>
              <w:left w:val="single" w:sz="4" w:space="0" w:color="auto"/>
              <w:bottom w:val="single" w:sz="4" w:space="0" w:color="auto"/>
              <w:right w:val="single" w:sz="4" w:space="0" w:color="auto"/>
            </w:tcBorders>
            <w:vAlign w:val="center"/>
            <w:hideMark/>
          </w:tcPr>
          <w:p w14:paraId="6FB561F9" w14:textId="77777777" w:rsidR="00DE7A25" w:rsidRPr="00DE7A25" w:rsidRDefault="00DE7A25" w:rsidP="00C81A5F">
            <w:pPr>
              <w:spacing w:before="120" w:after="120" w:line="240" w:lineRule="auto"/>
              <w:rPr>
                <w:rFonts w:eastAsia="Times New Roman" w:cs="Times New Roman"/>
                <w:b/>
                <w:szCs w:val="24"/>
              </w:rPr>
            </w:pPr>
          </w:p>
        </w:tc>
        <w:tc>
          <w:tcPr>
            <w:tcW w:w="1022" w:type="pct"/>
            <w:tcBorders>
              <w:top w:val="single" w:sz="4" w:space="0" w:color="auto"/>
              <w:left w:val="single" w:sz="4" w:space="0" w:color="auto"/>
              <w:bottom w:val="single" w:sz="4" w:space="0" w:color="auto"/>
              <w:right w:val="single" w:sz="4" w:space="0" w:color="auto"/>
            </w:tcBorders>
          </w:tcPr>
          <w:p w14:paraId="1C7C86AF" w14:textId="6E3168D5" w:rsidR="00DE7A25" w:rsidRPr="00DE7A25" w:rsidRDefault="00760949" w:rsidP="00646FC0">
            <w:pPr>
              <w:spacing w:before="120" w:after="120" w:line="240" w:lineRule="auto"/>
              <w:rPr>
                <w:bCs/>
                <w:szCs w:val="24"/>
              </w:rPr>
            </w:pPr>
            <w:r>
              <w:rPr>
                <w:bCs/>
                <w:szCs w:val="24"/>
              </w:rPr>
              <w:t xml:space="preserve">40 - </w:t>
            </w:r>
            <w:r>
              <w:rPr>
                <w:rFonts w:eastAsia="Times New Roman"/>
                <w:szCs w:val="24"/>
              </w:rPr>
              <w:t>Pharmacy Not Contracted</w:t>
            </w:r>
          </w:p>
        </w:tc>
        <w:tc>
          <w:tcPr>
            <w:tcW w:w="3804" w:type="pct"/>
            <w:tcBorders>
              <w:top w:val="single" w:sz="4" w:space="0" w:color="auto"/>
              <w:left w:val="single" w:sz="4" w:space="0" w:color="auto"/>
              <w:bottom w:val="single" w:sz="4" w:space="0" w:color="auto"/>
              <w:right w:val="single" w:sz="4" w:space="0" w:color="auto"/>
            </w:tcBorders>
          </w:tcPr>
          <w:p w14:paraId="7047AE3B" w14:textId="00F38684" w:rsidR="00DE7A25" w:rsidRPr="00DE7A25" w:rsidRDefault="00994D65" w:rsidP="00C81A5F">
            <w:pPr>
              <w:spacing w:before="120" w:after="120" w:line="240" w:lineRule="auto"/>
              <w:jc w:val="both"/>
              <w:rPr>
                <w:szCs w:val="24"/>
              </w:rPr>
            </w:pPr>
            <w:r>
              <w:rPr>
                <w:szCs w:val="24"/>
              </w:rPr>
              <w:t>Proceed to Step 2.</w:t>
            </w:r>
          </w:p>
        </w:tc>
      </w:tr>
      <w:tr w:rsidR="006268D2" w:rsidRPr="00DE7A25" w14:paraId="02359480" w14:textId="77777777" w:rsidTr="008374C4">
        <w:tc>
          <w:tcPr>
            <w:tcW w:w="174" w:type="pct"/>
            <w:vMerge/>
            <w:tcBorders>
              <w:top w:val="single" w:sz="4" w:space="0" w:color="auto"/>
              <w:left w:val="single" w:sz="4" w:space="0" w:color="auto"/>
              <w:bottom w:val="single" w:sz="4" w:space="0" w:color="auto"/>
              <w:right w:val="single" w:sz="4" w:space="0" w:color="auto"/>
            </w:tcBorders>
            <w:vAlign w:val="center"/>
            <w:hideMark/>
          </w:tcPr>
          <w:p w14:paraId="11A2C73E" w14:textId="77777777" w:rsidR="00DE7A25" w:rsidRPr="00DE7A25" w:rsidRDefault="00DE7A25" w:rsidP="00C81A5F">
            <w:pPr>
              <w:spacing w:before="120" w:after="120" w:line="240" w:lineRule="auto"/>
              <w:rPr>
                <w:rFonts w:eastAsia="Times New Roman" w:cs="Times New Roman"/>
                <w:b/>
                <w:szCs w:val="24"/>
              </w:rPr>
            </w:pPr>
          </w:p>
        </w:tc>
        <w:tc>
          <w:tcPr>
            <w:tcW w:w="1022" w:type="pct"/>
            <w:tcBorders>
              <w:top w:val="single" w:sz="4" w:space="0" w:color="auto"/>
              <w:left w:val="single" w:sz="4" w:space="0" w:color="auto"/>
              <w:bottom w:val="single" w:sz="4" w:space="0" w:color="auto"/>
              <w:right w:val="single" w:sz="4" w:space="0" w:color="auto"/>
            </w:tcBorders>
          </w:tcPr>
          <w:p w14:paraId="2CC25E81" w14:textId="0FE7665C" w:rsidR="00DE7A25" w:rsidRPr="00DE7A25" w:rsidRDefault="00760949" w:rsidP="00646FC0">
            <w:pPr>
              <w:spacing w:before="120" w:after="120" w:line="240" w:lineRule="auto"/>
              <w:rPr>
                <w:color w:val="000000"/>
                <w:szCs w:val="24"/>
              </w:rPr>
            </w:pPr>
            <w:r>
              <w:rPr>
                <w:color w:val="000000"/>
                <w:szCs w:val="24"/>
              </w:rPr>
              <w:t>None of the above</w:t>
            </w:r>
          </w:p>
        </w:tc>
        <w:tc>
          <w:tcPr>
            <w:tcW w:w="3804" w:type="pct"/>
            <w:tcBorders>
              <w:top w:val="single" w:sz="4" w:space="0" w:color="auto"/>
              <w:left w:val="single" w:sz="4" w:space="0" w:color="auto"/>
              <w:bottom w:val="single" w:sz="4" w:space="0" w:color="auto"/>
              <w:right w:val="single" w:sz="4" w:space="0" w:color="auto"/>
            </w:tcBorders>
          </w:tcPr>
          <w:p w14:paraId="37B0518E" w14:textId="41BE20B7" w:rsidR="0027429F" w:rsidRPr="0027429F" w:rsidRDefault="00994D65" w:rsidP="008D1367">
            <w:pPr>
              <w:spacing w:before="120" w:after="120" w:line="240" w:lineRule="auto"/>
              <w:jc w:val="both"/>
              <w:rPr>
                <w:szCs w:val="24"/>
              </w:rPr>
            </w:pPr>
            <w:r>
              <w:rPr>
                <w:color w:val="000000"/>
                <w:szCs w:val="24"/>
              </w:rPr>
              <w:t>Follow normal process steps.</w:t>
            </w:r>
            <w:r w:rsidR="00F357F2">
              <w:rPr>
                <w:color w:val="000000"/>
                <w:szCs w:val="24"/>
              </w:rPr>
              <w:t xml:space="preserve"> </w:t>
            </w:r>
            <w:r w:rsidR="00F357F2">
              <w:rPr>
                <w:szCs w:val="24"/>
              </w:rPr>
              <w:t xml:space="preserve">Refer to </w:t>
            </w:r>
            <w:hyperlink r:id="rId12" w:anchor="!/view?docid=b4446282-d296-411f-8c36-45c51a195a10" w:history="1">
              <w:r w:rsidR="00F357F2">
                <w:rPr>
                  <w:rStyle w:val="Hyperlink"/>
                  <w:szCs w:val="24"/>
                </w:rPr>
                <w:t>PHD - NCPDP vD.0 Rejection Code and Verbiage (Reject 01 - Reject BE) (066523)</w:t>
              </w:r>
            </w:hyperlink>
            <w:r w:rsidR="00F357F2">
              <w:rPr>
                <w:szCs w:val="24"/>
              </w:rPr>
              <w:t xml:space="preserve"> and </w:t>
            </w:r>
            <w:hyperlink r:id="rId13" w:anchor="!/view?docid=738f8abf-a4a8-48e6-b13c-7121705e0602" w:history="1">
              <w:r w:rsidR="00F357F2">
                <w:rPr>
                  <w:rStyle w:val="Hyperlink"/>
                  <w:szCs w:val="24"/>
                </w:rPr>
                <w:t>PHD - NCPDP vD.0 Rejection Code and Verbiage (Reject BF-Reject 981) (066909)</w:t>
              </w:r>
            </w:hyperlink>
            <w:r w:rsidR="00F357F2">
              <w:rPr>
                <w:szCs w:val="24"/>
              </w:rPr>
              <w:t>.</w:t>
            </w:r>
          </w:p>
        </w:tc>
      </w:tr>
      <w:tr w:rsidR="000A2E4E" w:rsidRPr="00DE7A25" w14:paraId="04101F67" w14:textId="77777777" w:rsidTr="008374C4">
        <w:trPr>
          <w:trHeight w:val="20"/>
        </w:trPr>
        <w:tc>
          <w:tcPr>
            <w:tcW w:w="174" w:type="pct"/>
            <w:tcBorders>
              <w:top w:val="single" w:sz="4" w:space="0" w:color="auto"/>
              <w:left w:val="single" w:sz="4" w:space="0" w:color="auto"/>
              <w:bottom w:val="single" w:sz="4" w:space="0" w:color="auto"/>
              <w:right w:val="single" w:sz="4" w:space="0" w:color="auto"/>
            </w:tcBorders>
          </w:tcPr>
          <w:p w14:paraId="5057F93D" w14:textId="7991558E" w:rsidR="000A2E4E" w:rsidRDefault="000A2E4E" w:rsidP="00C81A5F">
            <w:pPr>
              <w:spacing w:before="120" w:after="120" w:line="240" w:lineRule="auto"/>
              <w:jc w:val="center"/>
              <w:rPr>
                <w:b/>
                <w:szCs w:val="24"/>
              </w:rPr>
            </w:pPr>
            <w:r>
              <w:rPr>
                <w:b/>
                <w:szCs w:val="24"/>
              </w:rPr>
              <w:t>2</w:t>
            </w:r>
          </w:p>
        </w:tc>
        <w:tc>
          <w:tcPr>
            <w:tcW w:w="4826" w:type="pct"/>
            <w:gridSpan w:val="2"/>
            <w:tcBorders>
              <w:top w:val="single" w:sz="4" w:space="0" w:color="auto"/>
              <w:left w:val="single" w:sz="4" w:space="0" w:color="auto"/>
              <w:bottom w:val="single" w:sz="4" w:space="0" w:color="auto"/>
              <w:right w:val="single" w:sz="4" w:space="0" w:color="auto"/>
            </w:tcBorders>
          </w:tcPr>
          <w:p w14:paraId="4398F331" w14:textId="77777777" w:rsidR="00C81A5F" w:rsidRDefault="000F12E3" w:rsidP="00C81A5F">
            <w:pPr>
              <w:spacing w:before="120" w:after="120"/>
              <w:rPr>
                <w:rFonts w:eastAsia="Times New Roman"/>
                <w:szCs w:val="24"/>
              </w:rPr>
            </w:pPr>
            <w:r w:rsidRPr="00650AF2">
              <w:rPr>
                <w:rFonts w:eastAsia="Times New Roman"/>
                <w:szCs w:val="24"/>
              </w:rPr>
              <w:t xml:space="preserve">Ask the Pharmacy </w:t>
            </w:r>
            <w:r w:rsidR="00177162" w:rsidRPr="00650AF2">
              <w:rPr>
                <w:rFonts w:eastAsia="Times New Roman"/>
                <w:szCs w:val="24"/>
              </w:rPr>
              <w:t xml:space="preserve">if they have determined the reason the provider is requesting </w:t>
            </w:r>
            <w:r w:rsidR="00650AF2" w:rsidRPr="00650AF2">
              <w:rPr>
                <w:rFonts w:eastAsia="Times New Roman"/>
                <w:szCs w:val="24"/>
              </w:rPr>
              <w:t>dispensing from their pharmacy.</w:t>
            </w:r>
            <w:r w:rsidR="00650AF2">
              <w:rPr>
                <w:rFonts w:eastAsia="Times New Roman"/>
                <w:szCs w:val="24"/>
              </w:rPr>
              <w:t xml:space="preserve"> </w:t>
            </w:r>
          </w:p>
          <w:p w14:paraId="3C7B5A89" w14:textId="77777777" w:rsidR="00C81A5F" w:rsidRDefault="00C81A5F" w:rsidP="00C81A5F">
            <w:pPr>
              <w:spacing w:before="120" w:after="120"/>
              <w:rPr>
                <w:rFonts w:eastAsia="Times New Roman"/>
                <w:szCs w:val="24"/>
              </w:rPr>
            </w:pPr>
          </w:p>
          <w:p w14:paraId="03AFBBCC" w14:textId="5DB67A36" w:rsidR="00650AF2" w:rsidRPr="00650AF2" w:rsidRDefault="00650AF2" w:rsidP="00C81A5F">
            <w:pPr>
              <w:spacing w:before="120" w:after="120"/>
              <w:rPr>
                <w:rFonts w:eastAsia="Times New Roman"/>
                <w:szCs w:val="24"/>
              </w:rPr>
            </w:pPr>
            <w:r>
              <w:rPr>
                <w:rFonts w:eastAsia="Times New Roman"/>
                <w:szCs w:val="24"/>
              </w:rPr>
              <w:t>The provider must indicate the reason for the request is one of the below:</w:t>
            </w:r>
          </w:p>
          <w:p w14:paraId="5B1C201C" w14:textId="3A5F690D" w:rsidR="00650AF2" w:rsidRPr="00650AF2" w:rsidRDefault="00C81A5F" w:rsidP="00C81A5F">
            <w:pPr>
              <w:pStyle w:val="ListParagraph"/>
              <w:numPr>
                <w:ilvl w:val="0"/>
                <w:numId w:val="7"/>
              </w:numPr>
              <w:spacing w:before="120" w:after="120"/>
              <w:contextualSpacing w:val="0"/>
              <w:rPr>
                <w:rStyle w:val="ui-provider"/>
                <w:rFonts w:ascii="Verdana" w:eastAsia="Times New Roman" w:hAnsi="Verdana"/>
                <w:szCs w:val="24"/>
              </w:rPr>
            </w:pPr>
            <w:r>
              <w:rPr>
                <w:rStyle w:val="ui-provider"/>
                <w:rFonts w:ascii="Verdana" w:hAnsi="Verdana"/>
                <w:szCs w:val="24"/>
              </w:rPr>
              <w:t>A</w:t>
            </w:r>
            <w:r w:rsidR="00CB1749" w:rsidRPr="00650AF2">
              <w:rPr>
                <w:rStyle w:val="ui-provider"/>
                <w:rFonts w:ascii="Verdana" w:hAnsi="Verdana"/>
                <w:szCs w:val="24"/>
              </w:rPr>
              <w:t xml:space="preserve"> delay in care would make disease progression </w:t>
            </w:r>
            <w:r w:rsidRPr="00650AF2">
              <w:rPr>
                <w:rStyle w:val="ui-provider"/>
                <w:rFonts w:ascii="Verdana" w:hAnsi="Verdana"/>
                <w:szCs w:val="24"/>
              </w:rPr>
              <w:t>probable.</w:t>
            </w:r>
          </w:p>
          <w:p w14:paraId="24E3FEF4" w14:textId="70B4DF85" w:rsidR="00650AF2" w:rsidRPr="00650AF2" w:rsidRDefault="00C81A5F" w:rsidP="00C81A5F">
            <w:pPr>
              <w:pStyle w:val="ListParagraph"/>
              <w:numPr>
                <w:ilvl w:val="0"/>
                <w:numId w:val="7"/>
              </w:numPr>
              <w:spacing w:before="120" w:after="120"/>
              <w:contextualSpacing w:val="0"/>
              <w:rPr>
                <w:rStyle w:val="ui-provider"/>
                <w:rFonts w:ascii="Verdana" w:eastAsia="Times New Roman" w:hAnsi="Verdana"/>
                <w:szCs w:val="24"/>
              </w:rPr>
            </w:pPr>
            <w:r>
              <w:rPr>
                <w:rStyle w:val="ui-provider"/>
                <w:rFonts w:ascii="Verdana" w:hAnsi="Verdana"/>
                <w:szCs w:val="24"/>
              </w:rPr>
              <w:t xml:space="preserve">A delay in care would </w:t>
            </w:r>
            <w:r w:rsidR="00CB1749" w:rsidRPr="00650AF2">
              <w:rPr>
                <w:rStyle w:val="ui-provider"/>
                <w:rFonts w:ascii="Verdana" w:hAnsi="Verdana"/>
                <w:szCs w:val="24"/>
              </w:rPr>
              <w:t xml:space="preserve">make death </w:t>
            </w:r>
            <w:r w:rsidRPr="00650AF2">
              <w:rPr>
                <w:rStyle w:val="ui-provider"/>
                <w:rFonts w:ascii="Verdana" w:hAnsi="Verdana"/>
                <w:szCs w:val="24"/>
              </w:rPr>
              <w:t>probable.</w:t>
            </w:r>
          </w:p>
          <w:p w14:paraId="1A605280" w14:textId="0CCFABD7" w:rsidR="00650AF2" w:rsidRPr="00650AF2" w:rsidRDefault="00C81A5F" w:rsidP="00C81A5F">
            <w:pPr>
              <w:pStyle w:val="ListParagraph"/>
              <w:numPr>
                <w:ilvl w:val="0"/>
                <w:numId w:val="7"/>
              </w:numPr>
              <w:spacing w:before="120" w:after="120"/>
              <w:contextualSpacing w:val="0"/>
              <w:rPr>
                <w:rStyle w:val="ui-provider"/>
                <w:rFonts w:ascii="Verdana" w:eastAsia="Times New Roman" w:hAnsi="Verdana"/>
                <w:szCs w:val="24"/>
              </w:rPr>
            </w:pPr>
            <w:r>
              <w:rPr>
                <w:rStyle w:val="ui-provider"/>
                <w:rFonts w:ascii="Verdana" w:hAnsi="Verdana"/>
                <w:szCs w:val="24"/>
              </w:rPr>
              <w:t xml:space="preserve">A delay in care would </w:t>
            </w:r>
            <w:r w:rsidR="00CB1749" w:rsidRPr="00650AF2">
              <w:rPr>
                <w:rStyle w:val="ui-provider"/>
                <w:rFonts w:ascii="Verdana" w:hAnsi="Verdana"/>
                <w:szCs w:val="24"/>
              </w:rPr>
              <w:t xml:space="preserve">cause a barrier to adherence/compliance with </w:t>
            </w:r>
            <w:r w:rsidRPr="00650AF2">
              <w:rPr>
                <w:rStyle w:val="ui-provider"/>
                <w:rFonts w:ascii="Verdana" w:hAnsi="Verdana"/>
                <w:szCs w:val="24"/>
              </w:rPr>
              <w:t>care.</w:t>
            </w:r>
            <w:r w:rsidR="00CB1749" w:rsidRPr="00650AF2">
              <w:rPr>
                <w:rStyle w:val="ui-provider"/>
                <w:rFonts w:ascii="Verdana" w:hAnsi="Verdana"/>
                <w:szCs w:val="24"/>
              </w:rPr>
              <w:t xml:space="preserve">  </w:t>
            </w:r>
          </w:p>
          <w:p w14:paraId="332F3207" w14:textId="08E8C7D9" w:rsidR="00CB1749" w:rsidRPr="00D12F54" w:rsidRDefault="00C81A5F" w:rsidP="00C81A5F">
            <w:pPr>
              <w:pStyle w:val="ListParagraph"/>
              <w:numPr>
                <w:ilvl w:val="0"/>
                <w:numId w:val="7"/>
              </w:numPr>
              <w:spacing w:before="120" w:after="120"/>
              <w:contextualSpacing w:val="0"/>
              <w:rPr>
                <w:rStyle w:val="ui-provider"/>
                <w:rFonts w:ascii="Verdana" w:eastAsia="Times New Roman" w:hAnsi="Verdana"/>
                <w:szCs w:val="24"/>
              </w:rPr>
            </w:pPr>
            <w:r>
              <w:rPr>
                <w:rStyle w:val="ui-provider"/>
                <w:rFonts w:ascii="Verdana" w:hAnsi="Verdana"/>
                <w:szCs w:val="24"/>
              </w:rPr>
              <w:t>T</w:t>
            </w:r>
            <w:r w:rsidR="00CB1749" w:rsidRPr="00650AF2">
              <w:rPr>
                <w:rStyle w:val="ui-provider"/>
                <w:rFonts w:ascii="Verdana" w:hAnsi="Verdana"/>
                <w:szCs w:val="24"/>
              </w:rPr>
              <w:t xml:space="preserve">he timeliness of delivery or dosage requirements necessitate delivery by a different </w:t>
            </w:r>
            <w:r w:rsidRPr="00650AF2">
              <w:rPr>
                <w:rStyle w:val="ui-provider"/>
                <w:rFonts w:ascii="Verdana" w:hAnsi="Verdana"/>
                <w:szCs w:val="24"/>
              </w:rPr>
              <w:t>pharmacy.</w:t>
            </w:r>
            <w:r w:rsidR="00CB1749" w:rsidRPr="00650AF2">
              <w:rPr>
                <w:rStyle w:val="ui-provider"/>
                <w:rFonts w:ascii="Verdana" w:hAnsi="Verdana"/>
                <w:szCs w:val="24"/>
              </w:rPr>
              <w:t> </w:t>
            </w:r>
          </w:p>
          <w:p w14:paraId="5A016F1A" w14:textId="4DF51746" w:rsidR="00C81A5F" w:rsidRPr="00D12F54" w:rsidRDefault="00220E7B" w:rsidP="00A36D47">
            <w:pPr>
              <w:spacing w:before="120" w:after="120"/>
              <w:rPr>
                <w:rFonts w:eastAsia="Times New Roman"/>
                <w:szCs w:val="24"/>
              </w:rPr>
            </w:pPr>
            <w:r>
              <w:pict w14:anchorId="4F502A31">
                <v:shape id="Picture 3" o:spid="_x0000_i1026" type="#_x0000_t75" style="width:18.75pt;height:17.25pt;visibility:visible;mso-wrap-style:square">
                  <v:imagedata r:id="rId14" o:title=""/>
                </v:shape>
              </w:pict>
            </w:r>
            <w:r w:rsidR="00A07D99">
              <w:rPr>
                <w:rFonts w:eastAsia="Times New Roman"/>
                <w:b/>
                <w:bCs/>
                <w:szCs w:val="24"/>
              </w:rPr>
              <w:t xml:space="preserve"> </w:t>
            </w:r>
            <w:r w:rsidR="00D12F54" w:rsidRPr="000034F7">
              <w:rPr>
                <w:rFonts w:eastAsia="Times New Roman"/>
                <w:b/>
                <w:bCs/>
                <w:szCs w:val="24"/>
              </w:rPr>
              <w:t>Note:</w:t>
            </w:r>
            <w:r w:rsidR="00D12F54">
              <w:rPr>
                <w:rFonts w:eastAsia="Times New Roman"/>
                <w:szCs w:val="24"/>
              </w:rPr>
              <w:t xml:space="preserve"> If the </w:t>
            </w:r>
            <w:r w:rsidR="000034F7">
              <w:rPr>
                <w:rFonts w:eastAsia="Times New Roman"/>
                <w:szCs w:val="24"/>
              </w:rPr>
              <w:t xml:space="preserve">reason given is not </w:t>
            </w:r>
            <w:r w:rsidR="00A07D99">
              <w:rPr>
                <w:rFonts w:eastAsia="Times New Roman"/>
                <w:szCs w:val="24"/>
              </w:rPr>
              <w:t>listed</w:t>
            </w:r>
            <w:r w:rsidR="000034F7">
              <w:rPr>
                <w:rFonts w:eastAsia="Times New Roman"/>
                <w:szCs w:val="24"/>
              </w:rPr>
              <w:t xml:space="preserve"> above</w:t>
            </w:r>
            <w:r w:rsidR="00A07D99">
              <w:rPr>
                <w:rFonts w:eastAsia="Times New Roman"/>
                <w:szCs w:val="24"/>
              </w:rPr>
              <w:t>,</w:t>
            </w:r>
            <w:r w:rsidR="00C81A5F">
              <w:rPr>
                <w:rFonts w:eastAsia="Times New Roman"/>
                <w:szCs w:val="24"/>
              </w:rPr>
              <w:t xml:space="preserve"> let the Pharmacy know that</w:t>
            </w:r>
            <w:r w:rsidR="000034F7">
              <w:rPr>
                <w:rFonts w:eastAsia="Times New Roman"/>
                <w:szCs w:val="24"/>
              </w:rPr>
              <w:t xml:space="preserve"> the </w:t>
            </w:r>
            <w:r w:rsidR="00BB0F1B">
              <w:rPr>
                <w:rFonts w:eastAsia="Times New Roman"/>
                <w:szCs w:val="24"/>
              </w:rPr>
              <w:t>CAD</w:t>
            </w:r>
            <w:r w:rsidR="00222D8A">
              <w:rPr>
                <w:rFonts w:eastAsia="Times New Roman"/>
                <w:szCs w:val="24"/>
              </w:rPr>
              <w:t xml:space="preserve"> Network</w:t>
            </w:r>
            <w:r w:rsidR="00BB0F1B">
              <w:rPr>
                <w:rFonts w:eastAsia="Times New Roman"/>
                <w:szCs w:val="24"/>
              </w:rPr>
              <w:t xml:space="preserve"> </w:t>
            </w:r>
            <w:r w:rsidR="000034F7">
              <w:rPr>
                <w:rFonts w:eastAsia="Times New Roman"/>
                <w:szCs w:val="24"/>
              </w:rPr>
              <w:t>override</w:t>
            </w:r>
            <w:r w:rsidR="00C81A5F">
              <w:rPr>
                <w:rFonts w:eastAsia="Times New Roman"/>
                <w:szCs w:val="24"/>
              </w:rPr>
              <w:t xml:space="preserve"> is not allowed</w:t>
            </w:r>
            <w:r w:rsidR="000034F7">
              <w:rPr>
                <w:rFonts w:eastAsia="Times New Roman"/>
                <w:szCs w:val="24"/>
              </w:rPr>
              <w:t>.</w:t>
            </w:r>
          </w:p>
        </w:tc>
      </w:tr>
      <w:tr w:rsidR="002D485B" w:rsidRPr="00DE7A25" w14:paraId="52D20DDF" w14:textId="77777777" w:rsidTr="008374C4">
        <w:trPr>
          <w:trHeight w:val="20"/>
        </w:trPr>
        <w:tc>
          <w:tcPr>
            <w:tcW w:w="174" w:type="pct"/>
            <w:tcBorders>
              <w:top w:val="single" w:sz="4" w:space="0" w:color="auto"/>
              <w:left w:val="single" w:sz="4" w:space="0" w:color="auto"/>
              <w:bottom w:val="single" w:sz="4" w:space="0" w:color="auto"/>
              <w:right w:val="single" w:sz="4" w:space="0" w:color="auto"/>
            </w:tcBorders>
          </w:tcPr>
          <w:p w14:paraId="5C8E92CB" w14:textId="381C7283" w:rsidR="00DE7A25" w:rsidRPr="00DE7A25" w:rsidRDefault="000A2E4E" w:rsidP="00C81A5F">
            <w:pPr>
              <w:spacing w:before="120" w:after="120" w:line="240" w:lineRule="auto"/>
              <w:jc w:val="center"/>
              <w:rPr>
                <w:b/>
                <w:szCs w:val="24"/>
              </w:rPr>
            </w:pPr>
            <w:r>
              <w:rPr>
                <w:b/>
                <w:szCs w:val="24"/>
              </w:rPr>
              <w:t>3</w:t>
            </w:r>
          </w:p>
          <w:p w14:paraId="64A25A9A" w14:textId="77777777" w:rsidR="00DE7A25" w:rsidRPr="00DE7A25" w:rsidRDefault="00DE7A25" w:rsidP="00C81A5F">
            <w:pPr>
              <w:spacing w:before="120" w:after="120" w:line="240" w:lineRule="auto"/>
              <w:jc w:val="center"/>
              <w:rPr>
                <w:b/>
                <w:szCs w:val="24"/>
              </w:rPr>
            </w:pPr>
          </w:p>
        </w:tc>
        <w:tc>
          <w:tcPr>
            <w:tcW w:w="4826" w:type="pct"/>
            <w:gridSpan w:val="2"/>
            <w:tcBorders>
              <w:top w:val="single" w:sz="4" w:space="0" w:color="auto"/>
              <w:left w:val="single" w:sz="4" w:space="0" w:color="auto"/>
              <w:bottom w:val="single" w:sz="4" w:space="0" w:color="auto"/>
              <w:right w:val="single" w:sz="4" w:space="0" w:color="auto"/>
            </w:tcBorders>
          </w:tcPr>
          <w:p w14:paraId="2FA3A0C8" w14:textId="77777777" w:rsidR="00994D65" w:rsidRDefault="00994D65" w:rsidP="00C81A5F">
            <w:pPr>
              <w:spacing w:before="120" w:after="120"/>
              <w:rPr>
                <w:rStyle w:val="Hyperlink"/>
              </w:rPr>
            </w:pPr>
            <w:r>
              <w:rPr>
                <w:rFonts w:eastAsia="Times New Roman"/>
                <w:szCs w:val="24"/>
              </w:rPr>
              <w:t>Access the</w:t>
            </w:r>
            <w:r w:rsidR="00760949" w:rsidRPr="00760949">
              <w:rPr>
                <w:rFonts w:eastAsia="Times New Roman"/>
                <w:szCs w:val="24"/>
              </w:rPr>
              <w:t xml:space="preserve"> most current “Specialty Weekly Report” from High Spot</w:t>
            </w:r>
            <w:r w:rsidR="00760949">
              <w:rPr>
                <w:rFonts w:eastAsia="Times New Roman"/>
                <w:szCs w:val="24"/>
              </w:rPr>
              <w:t xml:space="preserve"> by clicking on this link: </w:t>
            </w:r>
            <w:hyperlink r:id="rId15" w:history="1">
              <w:r w:rsidR="00760949" w:rsidRPr="008240CC">
                <w:rPr>
                  <w:rStyle w:val="Hyperlink"/>
                  <w:szCs w:val="24"/>
                </w:rPr>
                <w:t>https://cvshealth.highspot.com/items/620abe2ab5e654af5d076354?lfrm=rhp-ft.0</w:t>
              </w:r>
            </w:hyperlink>
            <w:r>
              <w:rPr>
                <w:rStyle w:val="Hyperlink"/>
              </w:rPr>
              <w:t xml:space="preserve">. </w:t>
            </w:r>
          </w:p>
          <w:p w14:paraId="76687B92" w14:textId="7FD9BEBF" w:rsidR="001C6440" w:rsidRDefault="001C6440" w:rsidP="00994D65">
            <w:pPr>
              <w:pStyle w:val="ListParagraph"/>
              <w:numPr>
                <w:ilvl w:val="0"/>
                <w:numId w:val="16"/>
              </w:numPr>
              <w:spacing w:before="120" w:after="120"/>
              <w:rPr>
                <w:rFonts w:ascii="Verdana" w:eastAsia="Times New Roman" w:hAnsi="Verdana"/>
                <w:szCs w:val="24"/>
              </w:rPr>
            </w:pPr>
            <w:r>
              <w:rPr>
                <w:rFonts w:ascii="Verdana" w:eastAsia="Times New Roman" w:hAnsi="Verdana"/>
                <w:szCs w:val="24"/>
              </w:rPr>
              <w:t>Login using SiteMinder</w:t>
            </w:r>
            <w:r w:rsidR="00BA4734">
              <w:rPr>
                <w:rFonts w:ascii="Verdana" w:eastAsia="Times New Roman" w:hAnsi="Verdana"/>
                <w:szCs w:val="24"/>
              </w:rPr>
              <w:t xml:space="preserve"> (if required)</w:t>
            </w:r>
            <w:r w:rsidR="008374C4">
              <w:rPr>
                <w:rFonts w:ascii="Verdana" w:eastAsia="Times New Roman" w:hAnsi="Verdana"/>
                <w:szCs w:val="24"/>
              </w:rPr>
              <w:t>.</w:t>
            </w:r>
          </w:p>
          <w:p w14:paraId="07D2611D" w14:textId="08CE2993" w:rsidR="001C6440" w:rsidRDefault="001C6440" w:rsidP="00994D65">
            <w:pPr>
              <w:pStyle w:val="ListParagraph"/>
              <w:numPr>
                <w:ilvl w:val="0"/>
                <w:numId w:val="16"/>
              </w:numPr>
              <w:spacing w:before="120" w:after="120"/>
              <w:rPr>
                <w:rFonts w:ascii="Verdana" w:eastAsia="Times New Roman" w:hAnsi="Verdana"/>
                <w:szCs w:val="24"/>
              </w:rPr>
            </w:pPr>
            <w:r>
              <w:rPr>
                <w:rFonts w:ascii="Verdana" w:eastAsia="Times New Roman" w:hAnsi="Verdana"/>
                <w:szCs w:val="24"/>
              </w:rPr>
              <w:t>Click on “Specialty Drug List Details and Updates”</w:t>
            </w:r>
            <w:r w:rsidR="008374C4">
              <w:rPr>
                <w:rFonts w:ascii="Verdana" w:eastAsia="Times New Roman" w:hAnsi="Verdana"/>
                <w:szCs w:val="24"/>
              </w:rPr>
              <w:t>.</w:t>
            </w:r>
          </w:p>
          <w:p w14:paraId="5BA61817" w14:textId="77777777" w:rsidR="0041552B" w:rsidRDefault="0041552B" w:rsidP="00C81A5F">
            <w:pPr>
              <w:spacing w:before="120" w:after="120"/>
              <w:rPr>
                <w:rFonts w:eastAsia="Times New Roman"/>
                <w:b/>
                <w:bCs/>
                <w:szCs w:val="24"/>
              </w:rPr>
            </w:pPr>
          </w:p>
          <w:p w14:paraId="40948069" w14:textId="56E649B2" w:rsidR="00760949" w:rsidRDefault="00760949" w:rsidP="00C81A5F">
            <w:pPr>
              <w:spacing w:before="120" w:after="120"/>
              <w:rPr>
                <w:rFonts w:eastAsia="Times New Roman"/>
                <w:b/>
                <w:bCs/>
                <w:szCs w:val="24"/>
              </w:rPr>
            </w:pPr>
            <w:r>
              <w:rPr>
                <w:rFonts w:eastAsia="Times New Roman"/>
                <w:b/>
                <w:bCs/>
                <w:szCs w:val="24"/>
              </w:rPr>
              <w:t xml:space="preserve">Result: </w:t>
            </w:r>
          </w:p>
          <w:p w14:paraId="1688715D" w14:textId="4AE051FB" w:rsidR="001C6440" w:rsidRDefault="001C6440" w:rsidP="00994D65">
            <w:pPr>
              <w:spacing w:before="120" w:after="120"/>
              <w:ind w:left="1440"/>
            </w:pPr>
            <w:r>
              <w:t xml:space="preserve"> </w:t>
            </w:r>
          </w:p>
          <w:p w14:paraId="5F452BF8" w14:textId="7841FCB4" w:rsidR="00760949" w:rsidRDefault="001C6440" w:rsidP="006268D2">
            <w:pPr>
              <w:spacing w:before="120" w:after="120"/>
              <w:jc w:val="center"/>
              <w:rPr>
                <w:rFonts w:eastAsia="Times New Roman"/>
                <w:szCs w:val="24"/>
              </w:rPr>
            </w:pPr>
            <w:r>
              <w:rPr>
                <w:noProof/>
              </w:rPr>
              <w:drawing>
                <wp:inline distT="0" distB="0" distL="0" distR="0" wp14:anchorId="7B435DE7" wp14:editId="0C608916">
                  <wp:extent cx="5486400" cy="3657600"/>
                  <wp:effectExtent l="0" t="0" r="0" b="0"/>
                  <wp:docPr id="78002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559" t="6371" r="10936"/>
                          <a:stretch/>
                        </pic:blipFill>
                        <pic:spPr bwMode="auto">
                          <a:xfrm>
                            <a:off x="0" y="0"/>
                            <a:ext cx="5486400"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73C90369" w14:textId="77777777" w:rsidR="002710FB" w:rsidRDefault="002710FB" w:rsidP="00994D65">
            <w:pPr>
              <w:spacing w:before="120" w:after="120"/>
              <w:ind w:left="1440"/>
              <w:rPr>
                <w:rFonts w:eastAsia="Times New Roman"/>
                <w:szCs w:val="24"/>
              </w:rPr>
            </w:pPr>
          </w:p>
          <w:p w14:paraId="10C0CAAE" w14:textId="528B77EB" w:rsidR="00AF2CA8" w:rsidRPr="00AF2CA8" w:rsidRDefault="00AF2CA8" w:rsidP="00AF2CA8">
            <w:pPr>
              <w:pStyle w:val="ListParagraph"/>
              <w:numPr>
                <w:ilvl w:val="0"/>
                <w:numId w:val="17"/>
              </w:numPr>
              <w:spacing w:before="120" w:after="120"/>
              <w:ind w:left="1080"/>
              <w:rPr>
                <w:rFonts w:ascii="Verdana" w:eastAsia="Times New Roman" w:hAnsi="Verdana"/>
                <w:szCs w:val="24"/>
              </w:rPr>
            </w:pPr>
            <w:r>
              <w:rPr>
                <w:rFonts w:ascii="Verdana" w:eastAsia="Times New Roman" w:hAnsi="Verdana"/>
                <w:szCs w:val="24"/>
              </w:rPr>
              <w:t xml:space="preserve">When the report opens, navigate to the right of the </w:t>
            </w:r>
            <w:r w:rsidR="008374C4">
              <w:rPr>
                <w:rFonts w:ascii="Verdana" w:eastAsia="Times New Roman" w:hAnsi="Verdana"/>
                <w:szCs w:val="24"/>
              </w:rPr>
              <w:t>screen,</w:t>
            </w:r>
            <w:r>
              <w:rPr>
                <w:rFonts w:ascii="Verdana" w:eastAsia="Times New Roman" w:hAnsi="Verdana"/>
                <w:szCs w:val="24"/>
              </w:rPr>
              <w:t xml:space="preserve"> click on the three dots and download the report to Excel.</w:t>
            </w:r>
          </w:p>
          <w:p w14:paraId="53EF187A" w14:textId="372E3C42" w:rsidR="00C81A5F" w:rsidRPr="00760949" w:rsidRDefault="00AF2CA8" w:rsidP="006268D2">
            <w:pPr>
              <w:spacing w:before="120" w:after="120"/>
              <w:jc w:val="center"/>
              <w:rPr>
                <w:rFonts w:eastAsia="Times New Roman"/>
                <w:szCs w:val="24"/>
              </w:rPr>
            </w:pPr>
            <w:r>
              <w:rPr>
                <w:noProof/>
              </w:rPr>
              <w:drawing>
                <wp:inline distT="0" distB="0" distL="0" distR="0" wp14:anchorId="502364EA" wp14:editId="2DE17043">
                  <wp:extent cx="5486400" cy="3079156"/>
                  <wp:effectExtent l="0" t="0" r="0" b="6985"/>
                  <wp:docPr id="1831474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9918" r="4902" b="32872"/>
                          <a:stretch/>
                        </pic:blipFill>
                        <pic:spPr bwMode="auto">
                          <a:xfrm>
                            <a:off x="0" y="0"/>
                            <a:ext cx="5486400" cy="3079156"/>
                          </a:xfrm>
                          <a:prstGeom prst="rect">
                            <a:avLst/>
                          </a:prstGeom>
                          <a:noFill/>
                          <a:ln>
                            <a:noFill/>
                          </a:ln>
                          <a:extLst>
                            <a:ext uri="{53640926-AAD7-44D8-BBD7-CCE9431645EC}">
                              <a14:shadowObscured xmlns:a14="http://schemas.microsoft.com/office/drawing/2010/main"/>
                            </a:ext>
                          </a:extLst>
                        </pic:spPr>
                      </pic:pic>
                    </a:graphicData>
                  </a:graphic>
                </wp:inline>
              </w:drawing>
            </w:r>
          </w:p>
          <w:p w14:paraId="6A187C21" w14:textId="77777777" w:rsidR="002710FB" w:rsidRDefault="002710FB" w:rsidP="002710FB">
            <w:pPr>
              <w:pStyle w:val="ListParagraph"/>
              <w:spacing w:before="120" w:after="120"/>
              <w:ind w:left="1080"/>
              <w:contextualSpacing w:val="0"/>
              <w:rPr>
                <w:rFonts w:ascii="Verdana" w:eastAsia="Times New Roman" w:hAnsi="Verdana"/>
                <w:szCs w:val="24"/>
              </w:rPr>
            </w:pPr>
          </w:p>
          <w:p w14:paraId="2398E7EF" w14:textId="309440F3" w:rsidR="00760949" w:rsidRDefault="008374C4" w:rsidP="00AF2CA8">
            <w:pPr>
              <w:pStyle w:val="ListParagraph"/>
              <w:numPr>
                <w:ilvl w:val="0"/>
                <w:numId w:val="17"/>
              </w:numPr>
              <w:spacing w:before="120" w:after="120"/>
              <w:ind w:left="1080"/>
              <w:contextualSpacing w:val="0"/>
              <w:rPr>
                <w:rFonts w:ascii="Verdana" w:eastAsia="Times New Roman" w:hAnsi="Verdana"/>
                <w:szCs w:val="24"/>
              </w:rPr>
            </w:pPr>
            <w:r>
              <w:rPr>
                <w:rFonts w:ascii="Verdana" w:eastAsia="Times New Roman" w:hAnsi="Verdana"/>
                <w:szCs w:val="24"/>
              </w:rPr>
              <w:t>Open</w:t>
            </w:r>
            <w:r w:rsidR="002710FB">
              <w:rPr>
                <w:rFonts w:ascii="Verdana" w:eastAsia="Times New Roman" w:hAnsi="Verdana"/>
                <w:szCs w:val="24"/>
              </w:rPr>
              <w:t xml:space="preserve"> the downloaded </w:t>
            </w:r>
            <w:r w:rsidR="00AF2CA8">
              <w:rPr>
                <w:rFonts w:ascii="Verdana" w:eastAsia="Times New Roman" w:hAnsi="Verdana"/>
                <w:szCs w:val="24"/>
              </w:rPr>
              <w:t>Excel</w:t>
            </w:r>
            <w:r w:rsidR="002710FB">
              <w:rPr>
                <w:rFonts w:ascii="Verdana" w:eastAsia="Times New Roman" w:hAnsi="Verdana"/>
                <w:szCs w:val="24"/>
              </w:rPr>
              <w:t xml:space="preserve"> document and </w:t>
            </w:r>
            <w:r w:rsidR="00760949" w:rsidRPr="00760949">
              <w:rPr>
                <w:rFonts w:ascii="Verdana" w:eastAsia="Times New Roman" w:hAnsi="Verdana"/>
                <w:szCs w:val="24"/>
              </w:rPr>
              <w:t>Navigate to</w:t>
            </w:r>
            <w:r w:rsidR="002710FB">
              <w:rPr>
                <w:rFonts w:ascii="Verdana" w:eastAsia="Times New Roman" w:hAnsi="Verdana"/>
                <w:szCs w:val="24"/>
              </w:rPr>
              <w:t xml:space="preserve"> the</w:t>
            </w:r>
            <w:r w:rsidR="00760949" w:rsidRPr="00760949">
              <w:rPr>
                <w:rFonts w:ascii="Verdana" w:eastAsia="Times New Roman" w:hAnsi="Verdana"/>
                <w:szCs w:val="24"/>
              </w:rPr>
              <w:t xml:space="preserve"> </w:t>
            </w:r>
            <w:bookmarkStart w:id="20" w:name="OLE_LINK5"/>
            <w:r w:rsidR="00760949" w:rsidRPr="00A07D99">
              <w:rPr>
                <w:rFonts w:ascii="Verdana" w:eastAsia="Times New Roman" w:hAnsi="Verdana"/>
                <w:b/>
                <w:bCs/>
                <w:szCs w:val="24"/>
              </w:rPr>
              <w:t xml:space="preserve">Comprehensive – </w:t>
            </w:r>
            <w:bookmarkStart w:id="21" w:name="OLE_LINK12"/>
            <w:r w:rsidR="00760949" w:rsidRPr="00A07D99">
              <w:rPr>
                <w:rFonts w:ascii="Verdana" w:eastAsia="Times New Roman" w:hAnsi="Verdana"/>
                <w:b/>
                <w:bCs/>
                <w:szCs w:val="24"/>
              </w:rPr>
              <w:t>SRXMST-EES</w:t>
            </w:r>
            <w:r w:rsidR="00760949" w:rsidRPr="00760949">
              <w:rPr>
                <w:rFonts w:ascii="Verdana" w:eastAsia="Times New Roman" w:hAnsi="Verdana"/>
                <w:szCs w:val="24"/>
              </w:rPr>
              <w:t xml:space="preserve"> </w:t>
            </w:r>
            <w:bookmarkEnd w:id="20"/>
            <w:bookmarkEnd w:id="21"/>
            <w:r w:rsidR="00760949" w:rsidRPr="00760949">
              <w:rPr>
                <w:rFonts w:ascii="Verdana" w:eastAsia="Times New Roman" w:hAnsi="Verdana"/>
                <w:szCs w:val="24"/>
              </w:rPr>
              <w:t>tab.</w:t>
            </w:r>
          </w:p>
          <w:p w14:paraId="17B5AF8F" w14:textId="642BA300" w:rsidR="002710FB" w:rsidRDefault="00AF2CA8" w:rsidP="006268D2">
            <w:pPr>
              <w:pStyle w:val="ListParagraph"/>
              <w:spacing w:before="120" w:after="120"/>
              <w:ind w:left="0"/>
              <w:contextualSpacing w:val="0"/>
              <w:jc w:val="center"/>
              <w:rPr>
                <w:rFonts w:ascii="Verdana" w:eastAsia="Times New Roman" w:hAnsi="Verdana"/>
                <w:szCs w:val="24"/>
              </w:rPr>
            </w:pPr>
            <w:r>
              <w:rPr>
                <w:noProof/>
              </w:rPr>
              <w:drawing>
                <wp:inline distT="0" distB="0" distL="0" distR="0" wp14:anchorId="46187ECB" wp14:editId="569504AE">
                  <wp:extent cx="5486400" cy="2067898"/>
                  <wp:effectExtent l="0" t="0" r="0" b="8890"/>
                  <wp:docPr id="7704768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2067898"/>
                          </a:xfrm>
                          <a:prstGeom prst="rect">
                            <a:avLst/>
                          </a:prstGeom>
                          <a:noFill/>
                          <a:ln>
                            <a:noFill/>
                          </a:ln>
                        </pic:spPr>
                      </pic:pic>
                    </a:graphicData>
                  </a:graphic>
                </wp:inline>
              </w:drawing>
            </w:r>
          </w:p>
          <w:p w14:paraId="38489EF2" w14:textId="3B8B707C" w:rsidR="005318BD" w:rsidRDefault="002710FB" w:rsidP="00AF2CA8">
            <w:pPr>
              <w:pStyle w:val="ListParagraph"/>
              <w:numPr>
                <w:ilvl w:val="0"/>
                <w:numId w:val="17"/>
              </w:numPr>
              <w:spacing w:before="120" w:after="120"/>
              <w:ind w:left="1080"/>
              <w:contextualSpacing w:val="0"/>
              <w:rPr>
                <w:rFonts w:ascii="Verdana" w:eastAsia="Times New Roman" w:hAnsi="Verdana"/>
                <w:szCs w:val="24"/>
              </w:rPr>
            </w:pPr>
            <w:r>
              <w:rPr>
                <w:rFonts w:ascii="Verdana" w:eastAsia="Times New Roman" w:hAnsi="Verdana"/>
                <w:szCs w:val="24"/>
              </w:rPr>
              <w:t xml:space="preserve">Search for the </w:t>
            </w:r>
            <w:r w:rsidR="005318BD">
              <w:rPr>
                <w:rFonts w:ascii="Verdana" w:eastAsia="Times New Roman" w:hAnsi="Verdana"/>
                <w:szCs w:val="24"/>
              </w:rPr>
              <w:t>drug using CTRL-F function</w:t>
            </w:r>
            <w:r>
              <w:rPr>
                <w:rFonts w:ascii="Verdana" w:eastAsia="Times New Roman" w:hAnsi="Verdana"/>
                <w:szCs w:val="24"/>
              </w:rPr>
              <w:t>.</w:t>
            </w:r>
          </w:p>
          <w:p w14:paraId="0ECA20CB" w14:textId="103037E7" w:rsidR="005318BD" w:rsidRDefault="005318BD" w:rsidP="002710FB">
            <w:pPr>
              <w:pStyle w:val="ListParagraph"/>
              <w:numPr>
                <w:ilvl w:val="1"/>
                <w:numId w:val="17"/>
              </w:numPr>
              <w:spacing w:before="120" w:after="120"/>
              <w:ind w:left="1800"/>
              <w:contextualSpacing w:val="0"/>
              <w:rPr>
                <w:rFonts w:ascii="Verdana" w:eastAsia="Times New Roman" w:hAnsi="Verdana"/>
                <w:szCs w:val="24"/>
              </w:rPr>
            </w:pPr>
            <w:r>
              <w:rPr>
                <w:rFonts w:ascii="Verdana" w:eastAsia="Times New Roman" w:hAnsi="Verdana"/>
                <w:szCs w:val="24"/>
              </w:rPr>
              <w:t>Verify the strength/dosage of the drug</w:t>
            </w:r>
            <w:r w:rsidR="002710FB">
              <w:rPr>
                <w:rFonts w:ascii="Verdana" w:eastAsia="Times New Roman" w:hAnsi="Verdana"/>
                <w:szCs w:val="24"/>
              </w:rPr>
              <w:t>.</w:t>
            </w:r>
          </w:p>
          <w:p w14:paraId="3C067C0A" w14:textId="30473F00" w:rsidR="00760949" w:rsidRPr="00760949" w:rsidRDefault="00760949" w:rsidP="00AF2CA8">
            <w:pPr>
              <w:pStyle w:val="ListParagraph"/>
              <w:numPr>
                <w:ilvl w:val="0"/>
                <w:numId w:val="17"/>
              </w:numPr>
              <w:spacing w:before="120" w:after="120"/>
              <w:ind w:left="1080"/>
              <w:contextualSpacing w:val="0"/>
              <w:rPr>
                <w:rFonts w:ascii="Verdana" w:eastAsia="Times New Roman" w:hAnsi="Verdana"/>
                <w:szCs w:val="24"/>
              </w:rPr>
            </w:pPr>
            <w:r w:rsidRPr="00760949">
              <w:rPr>
                <w:rFonts w:ascii="Verdana" w:eastAsia="Times New Roman" w:hAnsi="Verdana"/>
                <w:szCs w:val="24"/>
              </w:rPr>
              <w:t xml:space="preserve">If requested drug is designated as </w:t>
            </w:r>
            <w:r w:rsidRPr="00A07D99">
              <w:rPr>
                <w:rFonts w:ascii="Verdana" w:eastAsia="Times New Roman" w:hAnsi="Verdana"/>
                <w:b/>
                <w:bCs/>
                <w:szCs w:val="24"/>
              </w:rPr>
              <w:t>Self-Administration Permitted</w:t>
            </w:r>
            <w:r w:rsidRPr="00760949">
              <w:rPr>
                <w:rFonts w:ascii="Verdana" w:eastAsia="Times New Roman" w:hAnsi="Verdana"/>
                <w:szCs w:val="24"/>
              </w:rPr>
              <w:t xml:space="preserve"> in column </w:t>
            </w:r>
            <w:r w:rsidRPr="00A07D99">
              <w:rPr>
                <w:rFonts w:ascii="Verdana" w:eastAsia="Times New Roman" w:hAnsi="Verdana"/>
                <w:b/>
                <w:bCs/>
                <w:szCs w:val="24"/>
              </w:rPr>
              <w:t>AB</w:t>
            </w:r>
            <w:r w:rsidRPr="00760949">
              <w:rPr>
                <w:rFonts w:ascii="Verdana" w:eastAsia="Times New Roman" w:hAnsi="Verdana"/>
                <w:szCs w:val="24"/>
              </w:rPr>
              <w:t xml:space="preserve"> or not on the list, </w:t>
            </w:r>
            <w:r w:rsidRPr="002710FB">
              <w:rPr>
                <w:rFonts w:ascii="Verdana" w:eastAsia="Times New Roman" w:hAnsi="Verdana"/>
                <w:color w:val="FF0000"/>
                <w:szCs w:val="24"/>
              </w:rPr>
              <w:t>the drug is not in scope</w:t>
            </w:r>
            <w:r w:rsidRPr="00760949">
              <w:rPr>
                <w:rFonts w:ascii="Verdana" w:eastAsia="Times New Roman" w:hAnsi="Verdana"/>
                <w:szCs w:val="24"/>
              </w:rPr>
              <w:t>.</w:t>
            </w:r>
          </w:p>
          <w:p w14:paraId="437AA328" w14:textId="55AEDFCB" w:rsidR="00DE7A25" w:rsidRPr="00760949" w:rsidRDefault="00760949" w:rsidP="00646FC0">
            <w:pPr>
              <w:pStyle w:val="ListParagraph"/>
              <w:numPr>
                <w:ilvl w:val="1"/>
                <w:numId w:val="1"/>
              </w:numPr>
              <w:spacing w:before="120" w:after="120"/>
              <w:ind w:left="1800"/>
              <w:contextualSpacing w:val="0"/>
              <w:rPr>
                <w:rFonts w:ascii="Verdana" w:hAnsi="Verdana"/>
                <w:color w:val="000000"/>
                <w:szCs w:val="24"/>
              </w:rPr>
            </w:pPr>
            <w:r w:rsidRPr="00760949">
              <w:rPr>
                <w:rFonts w:ascii="Verdana" w:hAnsi="Verdana"/>
                <w:szCs w:val="24"/>
              </w:rPr>
              <w:t>Products which are designated HCP Administration Required or Certified HCP Administration Required should be considered Clinician Administered Drugs and eligible for a network override if they meet the other requirements.</w:t>
            </w:r>
          </w:p>
        </w:tc>
      </w:tr>
      <w:tr w:rsidR="002D485B" w:rsidRPr="00DE7A25" w14:paraId="40B5034A" w14:textId="77777777" w:rsidTr="008374C4">
        <w:trPr>
          <w:trHeight w:val="20"/>
        </w:trPr>
        <w:tc>
          <w:tcPr>
            <w:tcW w:w="174" w:type="pct"/>
            <w:tcBorders>
              <w:top w:val="single" w:sz="4" w:space="0" w:color="auto"/>
              <w:left w:val="single" w:sz="4" w:space="0" w:color="auto"/>
              <w:bottom w:val="single" w:sz="4" w:space="0" w:color="auto"/>
              <w:right w:val="single" w:sz="4" w:space="0" w:color="auto"/>
            </w:tcBorders>
          </w:tcPr>
          <w:p w14:paraId="72DB51AC" w14:textId="6502EACC" w:rsidR="00760949" w:rsidRPr="00760949" w:rsidRDefault="00994D65" w:rsidP="00C81A5F">
            <w:pPr>
              <w:spacing w:before="120" w:after="120" w:line="240" w:lineRule="auto"/>
              <w:jc w:val="center"/>
              <w:rPr>
                <w:b/>
                <w:szCs w:val="24"/>
              </w:rPr>
            </w:pPr>
            <w:r>
              <w:rPr>
                <w:b/>
                <w:szCs w:val="24"/>
              </w:rPr>
              <w:t>4</w:t>
            </w:r>
          </w:p>
        </w:tc>
        <w:tc>
          <w:tcPr>
            <w:tcW w:w="4826" w:type="pct"/>
            <w:gridSpan w:val="2"/>
            <w:tcBorders>
              <w:top w:val="single" w:sz="4" w:space="0" w:color="auto"/>
              <w:left w:val="single" w:sz="4" w:space="0" w:color="auto"/>
              <w:bottom w:val="single" w:sz="4" w:space="0" w:color="auto"/>
              <w:right w:val="single" w:sz="4" w:space="0" w:color="auto"/>
            </w:tcBorders>
          </w:tcPr>
          <w:p w14:paraId="40519934" w14:textId="77777777" w:rsidR="00760949" w:rsidRDefault="00760949" w:rsidP="00C81A5F">
            <w:pPr>
              <w:spacing w:before="120" w:after="120" w:line="240" w:lineRule="auto"/>
              <w:rPr>
                <w:color w:val="000000"/>
                <w:szCs w:val="24"/>
              </w:rPr>
            </w:pPr>
            <w:r>
              <w:rPr>
                <w:color w:val="000000"/>
                <w:szCs w:val="24"/>
              </w:rPr>
              <w:t xml:space="preserve">Go to the </w:t>
            </w:r>
            <w:r w:rsidR="008572E6" w:rsidRPr="001E5DE6">
              <w:rPr>
                <w:b/>
                <w:bCs/>
                <w:color w:val="000000"/>
                <w:szCs w:val="24"/>
              </w:rPr>
              <w:t xml:space="preserve">Client </w:t>
            </w:r>
            <w:r w:rsidR="00842849" w:rsidRPr="001E5DE6">
              <w:rPr>
                <w:b/>
                <w:bCs/>
                <w:color w:val="000000"/>
                <w:szCs w:val="24"/>
              </w:rPr>
              <w:t xml:space="preserve">and Processing </w:t>
            </w:r>
            <w:r w:rsidR="008572E6" w:rsidRPr="001E5DE6">
              <w:rPr>
                <w:b/>
                <w:bCs/>
                <w:color w:val="000000"/>
                <w:szCs w:val="24"/>
              </w:rPr>
              <w:t>Information</w:t>
            </w:r>
            <w:r w:rsidR="008572E6">
              <w:rPr>
                <w:color w:val="000000"/>
                <w:szCs w:val="24"/>
              </w:rPr>
              <w:t xml:space="preserve"> </w:t>
            </w:r>
            <w:r w:rsidR="001E5DE6">
              <w:rPr>
                <w:color w:val="000000"/>
                <w:szCs w:val="24"/>
              </w:rPr>
              <w:t>p</w:t>
            </w:r>
            <w:r w:rsidR="008572E6">
              <w:rPr>
                <w:color w:val="000000"/>
                <w:szCs w:val="24"/>
              </w:rPr>
              <w:t xml:space="preserve">anel and click on the </w:t>
            </w:r>
            <w:r w:rsidR="001E5DE6">
              <w:rPr>
                <w:color w:val="000000"/>
                <w:szCs w:val="24"/>
              </w:rPr>
              <w:t xml:space="preserve">carrier code hyperlink to pull up the </w:t>
            </w:r>
            <w:r w:rsidRPr="001E5DE6">
              <w:rPr>
                <w:b/>
                <w:bCs/>
                <w:color w:val="000000"/>
                <w:szCs w:val="24"/>
              </w:rPr>
              <w:t>CIF</w:t>
            </w:r>
            <w:r w:rsidR="008572E6">
              <w:rPr>
                <w:color w:val="000000"/>
                <w:szCs w:val="24"/>
              </w:rPr>
              <w:t>.</w:t>
            </w:r>
          </w:p>
          <w:p w14:paraId="62D92D8A" w14:textId="1A40C069" w:rsidR="00FF79E9" w:rsidRPr="002148C6" w:rsidRDefault="002148C6" w:rsidP="00646FC0">
            <w:pPr>
              <w:pStyle w:val="ListParagraph"/>
              <w:numPr>
                <w:ilvl w:val="0"/>
                <w:numId w:val="6"/>
              </w:numPr>
              <w:spacing w:before="120" w:after="120" w:line="240" w:lineRule="auto"/>
              <w:contextualSpacing w:val="0"/>
              <w:rPr>
                <w:rFonts w:ascii="Verdana" w:hAnsi="Verdana"/>
                <w:color w:val="000000"/>
                <w:szCs w:val="24"/>
              </w:rPr>
            </w:pPr>
            <w:r>
              <w:rPr>
                <w:rFonts w:ascii="Verdana" w:hAnsi="Verdana"/>
                <w:color w:val="000000"/>
                <w:szCs w:val="24"/>
              </w:rPr>
              <w:t xml:space="preserve">Navigate to the </w:t>
            </w:r>
            <w:r w:rsidR="00D61AA5" w:rsidRPr="00FF79E9">
              <w:rPr>
                <w:rFonts w:ascii="Verdana" w:hAnsi="Verdana"/>
                <w:b/>
                <w:bCs/>
                <w:color w:val="000000"/>
                <w:szCs w:val="24"/>
              </w:rPr>
              <w:t>Need to Know</w:t>
            </w:r>
            <w:r w:rsidR="00D61AA5">
              <w:rPr>
                <w:rFonts w:ascii="Verdana" w:hAnsi="Verdana"/>
                <w:color w:val="000000"/>
                <w:szCs w:val="24"/>
              </w:rPr>
              <w:t xml:space="preserve"> section</w:t>
            </w:r>
            <w:r w:rsidR="00F30C3E">
              <w:rPr>
                <w:rFonts w:ascii="Verdana" w:hAnsi="Verdana"/>
                <w:color w:val="000000"/>
                <w:szCs w:val="24"/>
              </w:rPr>
              <w:t>.</w:t>
            </w:r>
          </w:p>
        </w:tc>
      </w:tr>
      <w:tr w:rsidR="002D485B" w:rsidRPr="00DE7A25" w14:paraId="6DA07C66" w14:textId="77777777" w:rsidTr="008374C4">
        <w:tc>
          <w:tcPr>
            <w:tcW w:w="174" w:type="pct"/>
            <w:vMerge w:val="restart"/>
            <w:tcBorders>
              <w:top w:val="single" w:sz="4" w:space="0" w:color="auto"/>
              <w:left w:val="single" w:sz="4" w:space="0" w:color="auto"/>
              <w:bottom w:val="single" w:sz="4" w:space="0" w:color="auto"/>
              <w:right w:val="single" w:sz="4" w:space="0" w:color="auto"/>
            </w:tcBorders>
            <w:hideMark/>
          </w:tcPr>
          <w:p w14:paraId="5F6B03C5" w14:textId="79B67FFF" w:rsidR="00DE7A25" w:rsidRPr="00DE7A25" w:rsidRDefault="00994D65" w:rsidP="00C81A5F">
            <w:pPr>
              <w:spacing w:before="120" w:after="120" w:line="240" w:lineRule="auto"/>
              <w:jc w:val="center"/>
              <w:rPr>
                <w:b/>
                <w:szCs w:val="24"/>
              </w:rPr>
            </w:pPr>
            <w:r>
              <w:rPr>
                <w:b/>
                <w:szCs w:val="24"/>
              </w:rPr>
              <w:t>5</w:t>
            </w:r>
          </w:p>
        </w:tc>
        <w:tc>
          <w:tcPr>
            <w:tcW w:w="4826" w:type="pct"/>
            <w:gridSpan w:val="2"/>
            <w:tcBorders>
              <w:top w:val="single" w:sz="4" w:space="0" w:color="auto"/>
              <w:left w:val="single" w:sz="4" w:space="0" w:color="auto"/>
              <w:bottom w:val="single" w:sz="4" w:space="0" w:color="auto"/>
              <w:right w:val="single" w:sz="4" w:space="0" w:color="auto"/>
            </w:tcBorders>
          </w:tcPr>
          <w:p w14:paraId="277C7BA7" w14:textId="3ACD0FF2" w:rsidR="00DE7A25" w:rsidRPr="00C81A5F" w:rsidRDefault="009743A7" w:rsidP="00C81A5F">
            <w:pPr>
              <w:spacing w:before="120" w:after="120" w:line="240" w:lineRule="auto"/>
              <w:rPr>
                <w:color w:val="000000"/>
                <w:szCs w:val="24"/>
              </w:rPr>
            </w:pPr>
            <w:r>
              <w:rPr>
                <w:color w:val="000000"/>
                <w:szCs w:val="24"/>
              </w:rPr>
              <w:t xml:space="preserve">Verify </w:t>
            </w:r>
            <w:r w:rsidR="00C81A5F">
              <w:rPr>
                <w:color w:val="000000"/>
                <w:szCs w:val="24"/>
              </w:rPr>
              <w:t>that the</w:t>
            </w:r>
            <w:r>
              <w:rPr>
                <w:color w:val="000000"/>
                <w:szCs w:val="24"/>
              </w:rPr>
              <w:t xml:space="preserve"> client is complying with the new state law – </w:t>
            </w:r>
            <w:r w:rsidRPr="00C81A5F">
              <w:rPr>
                <w:b/>
                <w:bCs/>
                <w:szCs w:val="24"/>
              </w:rPr>
              <w:t>TX HB 1647</w:t>
            </w:r>
            <w:r w:rsidR="000D1393">
              <w:rPr>
                <w:szCs w:val="24"/>
              </w:rPr>
              <w:t xml:space="preserve"> </w:t>
            </w:r>
            <w:r w:rsidR="006268D2">
              <w:rPr>
                <w:b/>
                <w:bCs/>
                <w:szCs w:val="24"/>
              </w:rPr>
              <w:t>or</w:t>
            </w:r>
            <w:r w:rsidR="006268D2">
              <w:rPr>
                <w:szCs w:val="24"/>
              </w:rPr>
              <w:t xml:space="preserve"> </w:t>
            </w:r>
            <w:r w:rsidR="006268D2" w:rsidRPr="00332E39">
              <w:rPr>
                <w:b/>
                <w:bCs/>
                <w:szCs w:val="24"/>
              </w:rPr>
              <w:t>MN S 2774</w:t>
            </w:r>
            <w:r w:rsidR="006268D2">
              <w:rPr>
                <w:szCs w:val="24"/>
              </w:rPr>
              <w:t xml:space="preserve"> </w:t>
            </w:r>
            <w:r w:rsidR="00C81A5F">
              <w:rPr>
                <w:szCs w:val="24"/>
              </w:rPr>
              <w:t xml:space="preserve">- </w:t>
            </w:r>
            <w:r w:rsidR="000D1393">
              <w:rPr>
                <w:szCs w:val="24"/>
              </w:rPr>
              <w:t>and allowing the override.</w:t>
            </w:r>
          </w:p>
        </w:tc>
      </w:tr>
      <w:tr w:rsidR="006268D2" w:rsidRPr="00DE7A25" w14:paraId="6F76A8A0" w14:textId="77777777" w:rsidTr="008374C4">
        <w:tc>
          <w:tcPr>
            <w:tcW w:w="174" w:type="pct"/>
            <w:vMerge/>
            <w:tcBorders>
              <w:top w:val="single" w:sz="4" w:space="0" w:color="auto"/>
              <w:left w:val="single" w:sz="4" w:space="0" w:color="auto"/>
              <w:bottom w:val="single" w:sz="4" w:space="0" w:color="auto"/>
              <w:right w:val="single" w:sz="4" w:space="0" w:color="auto"/>
            </w:tcBorders>
            <w:vAlign w:val="center"/>
            <w:hideMark/>
          </w:tcPr>
          <w:p w14:paraId="40D140E0" w14:textId="77777777" w:rsidR="00DE7A25" w:rsidRPr="00DE7A25" w:rsidRDefault="00DE7A25" w:rsidP="00C81A5F">
            <w:pPr>
              <w:spacing w:before="120" w:after="120" w:line="240" w:lineRule="auto"/>
              <w:rPr>
                <w:rFonts w:eastAsia="Times New Roman" w:cs="Times New Roman"/>
                <w:b/>
                <w:szCs w:val="24"/>
              </w:rPr>
            </w:pPr>
          </w:p>
        </w:tc>
        <w:tc>
          <w:tcPr>
            <w:tcW w:w="1022" w:type="pct"/>
            <w:tcBorders>
              <w:top w:val="single" w:sz="4" w:space="0" w:color="auto"/>
              <w:left w:val="single" w:sz="4" w:space="0" w:color="auto"/>
              <w:bottom w:val="single" w:sz="4" w:space="0" w:color="auto"/>
              <w:right w:val="single" w:sz="4" w:space="0" w:color="auto"/>
            </w:tcBorders>
            <w:shd w:val="clear" w:color="auto" w:fill="D9D9D9"/>
            <w:hideMark/>
          </w:tcPr>
          <w:p w14:paraId="36B2B9E7" w14:textId="37E326EF" w:rsidR="00DE7A25" w:rsidRPr="0089329E" w:rsidRDefault="00DE7A25" w:rsidP="00C81A5F">
            <w:pPr>
              <w:spacing w:before="120" w:after="120" w:line="240" w:lineRule="auto"/>
              <w:jc w:val="center"/>
              <w:rPr>
                <w:b/>
                <w:color w:val="000000"/>
                <w:szCs w:val="24"/>
              </w:rPr>
            </w:pPr>
            <w:r w:rsidRPr="0089329E">
              <w:rPr>
                <w:b/>
                <w:color w:val="000000"/>
                <w:szCs w:val="24"/>
              </w:rPr>
              <w:t>I</w:t>
            </w:r>
            <w:r w:rsidR="00A07D99">
              <w:rPr>
                <w:b/>
                <w:color w:val="000000"/>
                <w:szCs w:val="24"/>
              </w:rPr>
              <w:t>s Override Allowed</w:t>
            </w:r>
            <w:r w:rsidRPr="0089329E">
              <w:rPr>
                <w:b/>
                <w:color w:val="000000"/>
                <w:szCs w:val="24"/>
              </w:rPr>
              <w:t>…</w:t>
            </w:r>
          </w:p>
        </w:tc>
        <w:tc>
          <w:tcPr>
            <w:tcW w:w="3804" w:type="pct"/>
            <w:tcBorders>
              <w:top w:val="single" w:sz="4" w:space="0" w:color="auto"/>
              <w:left w:val="single" w:sz="4" w:space="0" w:color="auto"/>
              <w:bottom w:val="single" w:sz="4" w:space="0" w:color="auto"/>
              <w:right w:val="single" w:sz="4" w:space="0" w:color="auto"/>
            </w:tcBorders>
            <w:shd w:val="clear" w:color="auto" w:fill="D9D9D9"/>
            <w:hideMark/>
          </w:tcPr>
          <w:p w14:paraId="0192954F" w14:textId="77777777" w:rsidR="00DE7A25" w:rsidRPr="00DE7A25" w:rsidRDefault="00DE7A25" w:rsidP="00C81A5F">
            <w:pPr>
              <w:spacing w:before="120" w:after="120" w:line="240" w:lineRule="auto"/>
              <w:jc w:val="center"/>
              <w:rPr>
                <w:b/>
                <w:color w:val="000000"/>
                <w:szCs w:val="24"/>
              </w:rPr>
            </w:pPr>
            <w:r w:rsidRPr="00DE7A25">
              <w:rPr>
                <w:b/>
                <w:color w:val="000000"/>
                <w:szCs w:val="24"/>
              </w:rPr>
              <w:t>Then…</w:t>
            </w:r>
          </w:p>
        </w:tc>
      </w:tr>
      <w:tr w:rsidR="006268D2" w:rsidRPr="00DE7A25" w14:paraId="0834420E" w14:textId="77777777" w:rsidTr="008374C4">
        <w:tc>
          <w:tcPr>
            <w:tcW w:w="174" w:type="pct"/>
            <w:vMerge/>
            <w:tcBorders>
              <w:top w:val="single" w:sz="4" w:space="0" w:color="auto"/>
              <w:left w:val="single" w:sz="4" w:space="0" w:color="auto"/>
              <w:bottom w:val="single" w:sz="4" w:space="0" w:color="auto"/>
              <w:right w:val="single" w:sz="4" w:space="0" w:color="auto"/>
            </w:tcBorders>
            <w:vAlign w:val="center"/>
            <w:hideMark/>
          </w:tcPr>
          <w:p w14:paraId="362FF36B" w14:textId="77777777" w:rsidR="00DE7A25" w:rsidRPr="00DE7A25" w:rsidRDefault="00DE7A25" w:rsidP="00C81A5F">
            <w:pPr>
              <w:spacing w:before="120" w:after="120" w:line="240" w:lineRule="auto"/>
              <w:rPr>
                <w:rFonts w:eastAsia="Times New Roman" w:cs="Times New Roman"/>
                <w:b/>
                <w:szCs w:val="24"/>
              </w:rPr>
            </w:pPr>
          </w:p>
        </w:tc>
        <w:tc>
          <w:tcPr>
            <w:tcW w:w="1022" w:type="pct"/>
            <w:tcBorders>
              <w:top w:val="single" w:sz="4" w:space="0" w:color="auto"/>
              <w:left w:val="single" w:sz="4" w:space="0" w:color="auto"/>
              <w:bottom w:val="single" w:sz="4" w:space="0" w:color="auto"/>
              <w:right w:val="single" w:sz="4" w:space="0" w:color="auto"/>
            </w:tcBorders>
          </w:tcPr>
          <w:p w14:paraId="689A2776" w14:textId="42E90FBF" w:rsidR="00DE7A25" w:rsidRPr="00DE7A25" w:rsidRDefault="00A07D99" w:rsidP="00C81A5F">
            <w:pPr>
              <w:spacing w:before="120" w:after="120" w:line="240" w:lineRule="auto"/>
              <w:jc w:val="both"/>
              <w:rPr>
                <w:b/>
                <w:color w:val="000000"/>
                <w:szCs w:val="24"/>
              </w:rPr>
            </w:pPr>
            <w:r>
              <w:rPr>
                <w:b/>
                <w:color w:val="000000"/>
                <w:szCs w:val="24"/>
              </w:rPr>
              <w:t>Yes</w:t>
            </w:r>
          </w:p>
        </w:tc>
        <w:tc>
          <w:tcPr>
            <w:tcW w:w="3804" w:type="pct"/>
            <w:tcBorders>
              <w:top w:val="single" w:sz="4" w:space="0" w:color="auto"/>
              <w:left w:val="single" w:sz="4" w:space="0" w:color="auto"/>
              <w:bottom w:val="single" w:sz="4" w:space="0" w:color="auto"/>
              <w:right w:val="single" w:sz="4" w:space="0" w:color="auto"/>
            </w:tcBorders>
          </w:tcPr>
          <w:p w14:paraId="7CE8C0AA" w14:textId="48111C00" w:rsidR="00DE7A25" w:rsidRPr="00DE7A25" w:rsidRDefault="008374C4" w:rsidP="00C81A5F">
            <w:pPr>
              <w:spacing w:before="120" w:after="120" w:line="240" w:lineRule="auto"/>
              <w:jc w:val="both"/>
              <w:rPr>
                <w:szCs w:val="24"/>
              </w:rPr>
            </w:pPr>
            <w:r>
              <w:rPr>
                <w:szCs w:val="24"/>
              </w:rPr>
              <w:t xml:space="preserve">Go to the </w:t>
            </w:r>
            <w:hyperlink w:anchor="_Placing_a_CAD" w:history="1">
              <w:r w:rsidRPr="008374C4">
                <w:rPr>
                  <w:rStyle w:val="Hyperlink"/>
                  <w:szCs w:val="24"/>
                </w:rPr>
                <w:t>Placing a CAD Network Override for Reject R6</w:t>
              </w:r>
            </w:hyperlink>
            <w:r>
              <w:rPr>
                <w:szCs w:val="24"/>
              </w:rPr>
              <w:t>.</w:t>
            </w:r>
          </w:p>
        </w:tc>
      </w:tr>
      <w:tr w:rsidR="006268D2" w:rsidRPr="00DE7A25" w14:paraId="6F30C696" w14:textId="77777777" w:rsidTr="008374C4">
        <w:tc>
          <w:tcPr>
            <w:tcW w:w="174" w:type="pct"/>
            <w:vMerge/>
            <w:tcBorders>
              <w:top w:val="single" w:sz="4" w:space="0" w:color="auto"/>
              <w:left w:val="single" w:sz="4" w:space="0" w:color="auto"/>
              <w:bottom w:val="single" w:sz="4" w:space="0" w:color="auto"/>
              <w:right w:val="single" w:sz="4" w:space="0" w:color="auto"/>
            </w:tcBorders>
            <w:vAlign w:val="center"/>
            <w:hideMark/>
          </w:tcPr>
          <w:p w14:paraId="57D6D625" w14:textId="77777777" w:rsidR="00DE7A25" w:rsidRPr="00DE7A25" w:rsidRDefault="00DE7A25" w:rsidP="00C81A5F">
            <w:pPr>
              <w:spacing w:before="120" w:after="120" w:line="240" w:lineRule="auto"/>
              <w:rPr>
                <w:rFonts w:eastAsia="Times New Roman" w:cs="Times New Roman"/>
                <w:b/>
                <w:szCs w:val="24"/>
              </w:rPr>
            </w:pPr>
          </w:p>
        </w:tc>
        <w:tc>
          <w:tcPr>
            <w:tcW w:w="1022" w:type="pct"/>
            <w:tcBorders>
              <w:top w:val="single" w:sz="4" w:space="0" w:color="auto"/>
              <w:left w:val="single" w:sz="4" w:space="0" w:color="auto"/>
              <w:bottom w:val="single" w:sz="4" w:space="0" w:color="auto"/>
              <w:right w:val="single" w:sz="4" w:space="0" w:color="auto"/>
            </w:tcBorders>
          </w:tcPr>
          <w:p w14:paraId="67E23915" w14:textId="01C01368" w:rsidR="00DE7A25" w:rsidRPr="00DE7A25" w:rsidRDefault="00A07D99" w:rsidP="00C81A5F">
            <w:pPr>
              <w:spacing w:before="120" w:after="120" w:line="240" w:lineRule="auto"/>
              <w:jc w:val="both"/>
              <w:rPr>
                <w:b/>
                <w:color w:val="000000"/>
                <w:szCs w:val="24"/>
              </w:rPr>
            </w:pPr>
            <w:r>
              <w:rPr>
                <w:b/>
                <w:color w:val="000000"/>
                <w:szCs w:val="24"/>
              </w:rPr>
              <w:t>No</w:t>
            </w:r>
          </w:p>
        </w:tc>
        <w:tc>
          <w:tcPr>
            <w:tcW w:w="3804" w:type="pct"/>
            <w:tcBorders>
              <w:top w:val="single" w:sz="4" w:space="0" w:color="auto"/>
              <w:left w:val="single" w:sz="4" w:space="0" w:color="auto"/>
              <w:bottom w:val="single" w:sz="4" w:space="0" w:color="auto"/>
              <w:right w:val="single" w:sz="4" w:space="0" w:color="auto"/>
            </w:tcBorders>
          </w:tcPr>
          <w:p w14:paraId="6CB4CD31" w14:textId="1638640F" w:rsidR="00DE7A25" w:rsidRPr="00DE7A25" w:rsidRDefault="00B66D9A" w:rsidP="00C81A5F">
            <w:pPr>
              <w:spacing w:before="120" w:after="120" w:line="240" w:lineRule="auto"/>
              <w:jc w:val="both"/>
              <w:textAlignment w:val="top"/>
              <w:rPr>
                <w:szCs w:val="24"/>
              </w:rPr>
            </w:pPr>
            <w:r>
              <w:rPr>
                <w:szCs w:val="24"/>
              </w:rPr>
              <w:t xml:space="preserve">Direct </w:t>
            </w:r>
            <w:r w:rsidR="0041552B">
              <w:rPr>
                <w:szCs w:val="24"/>
              </w:rPr>
              <w:t xml:space="preserve">the pharmacy </w:t>
            </w:r>
            <w:r>
              <w:rPr>
                <w:szCs w:val="24"/>
              </w:rPr>
              <w:t>as notated in the CIF</w:t>
            </w:r>
            <w:r w:rsidR="009367E8">
              <w:rPr>
                <w:szCs w:val="24"/>
              </w:rPr>
              <w:t>.</w:t>
            </w:r>
          </w:p>
        </w:tc>
      </w:tr>
    </w:tbl>
    <w:p w14:paraId="2A7E2B24" w14:textId="77777777" w:rsidR="00DE7A25" w:rsidRDefault="00DE7A25" w:rsidP="008374C4">
      <w:pPr>
        <w:spacing w:line="240" w:lineRule="auto"/>
        <w:rPr>
          <w:rFonts w:eastAsia="Times New Roman"/>
          <w:szCs w:val="24"/>
        </w:rPr>
      </w:pPr>
    </w:p>
    <w:p w14:paraId="15C32F6B" w14:textId="77777777" w:rsidR="008374C4" w:rsidRPr="00DE7A25" w:rsidRDefault="008374C4" w:rsidP="008374C4">
      <w:pPr>
        <w:spacing w:line="240" w:lineRule="auto"/>
        <w:jc w:val="right"/>
        <w:rPr>
          <w:rFonts w:eastAsia="Times New Roman"/>
          <w:szCs w:val="24"/>
        </w:rPr>
      </w:pPr>
    </w:p>
    <w:p w14:paraId="7BFEEA2B" w14:textId="77777777" w:rsidR="008374C4" w:rsidRPr="00DE7A25" w:rsidRDefault="008374C4" w:rsidP="008374C4">
      <w:pPr>
        <w:spacing w:line="240" w:lineRule="auto"/>
        <w:jc w:val="right"/>
        <w:rPr>
          <w:szCs w:val="24"/>
        </w:rPr>
      </w:pPr>
      <w:hyperlink w:anchor="_top" w:history="1">
        <w:r w:rsidRPr="0041552B">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8374C4" w14:paraId="76D9239B" w14:textId="77777777" w:rsidTr="008B229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D6A6CB4" w14:textId="77777777" w:rsidR="008374C4" w:rsidRDefault="008374C4" w:rsidP="008B2292">
            <w:pPr>
              <w:pStyle w:val="Heading2"/>
              <w:spacing w:before="0" w:after="0"/>
              <w:rPr>
                <w:i/>
              </w:rPr>
            </w:pPr>
            <w:bookmarkStart w:id="22" w:name="_Placing_a_CAD"/>
            <w:bookmarkStart w:id="23" w:name="_Toc153792492"/>
            <w:bookmarkStart w:id="24" w:name="_Toc155082825"/>
            <w:bookmarkEnd w:id="22"/>
            <w:r>
              <w:t>Placing a CAD Network Override for Reject R6</w:t>
            </w:r>
            <w:bookmarkEnd w:id="23"/>
            <w:bookmarkEnd w:id="24"/>
          </w:p>
        </w:tc>
      </w:tr>
    </w:tbl>
    <w:p w14:paraId="0337F902" w14:textId="77777777" w:rsidR="008374C4" w:rsidRPr="00DE7A25" w:rsidRDefault="008374C4" w:rsidP="008374C4">
      <w:pPr>
        <w:spacing w:line="240" w:lineRule="auto"/>
        <w:rPr>
          <w:rFonts w:eastAsia="Times New Roman"/>
          <w:szCs w:val="24"/>
        </w:rPr>
      </w:pPr>
    </w:p>
    <w:p w14:paraId="15587368" w14:textId="77777777" w:rsidR="008374C4" w:rsidRPr="00DE7A25" w:rsidRDefault="008374C4" w:rsidP="008374C4">
      <w:pPr>
        <w:spacing w:line="240" w:lineRule="auto"/>
        <w:rPr>
          <w:color w:val="000000"/>
          <w:szCs w:val="24"/>
        </w:rPr>
      </w:pPr>
      <w:r w:rsidRPr="00DE7A25">
        <w:rPr>
          <w:color w:val="000000"/>
          <w:szCs w:val="24"/>
        </w:rPr>
        <w:t>Follow the steps below:</w:t>
      </w:r>
    </w:p>
    <w:p w14:paraId="7D5020AA" w14:textId="77777777" w:rsidR="008374C4" w:rsidRPr="00DE7A25" w:rsidRDefault="008374C4" w:rsidP="008374C4">
      <w:pPr>
        <w:spacing w:line="240" w:lineRule="auto"/>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25"/>
        <w:gridCol w:w="2488"/>
        <w:gridCol w:w="6237"/>
      </w:tblGrid>
      <w:tr w:rsidR="008374C4" w:rsidRPr="003F7401" w14:paraId="6490B5BA" w14:textId="77777777" w:rsidTr="008B2292">
        <w:tc>
          <w:tcPr>
            <w:tcW w:w="172" w:type="pct"/>
            <w:tcBorders>
              <w:top w:val="single" w:sz="4" w:space="0" w:color="auto"/>
              <w:left w:val="single" w:sz="4" w:space="0" w:color="auto"/>
              <w:bottom w:val="single" w:sz="4" w:space="0" w:color="auto"/>
              <w:right w:val="single" w:sz="4" w:space="0" w:color="auto"/>
            </w:tcBorders>
            <w:shd w:val="clear" w:color="auto" w:fill="D9D9D9"/>
            <w:hideMark/>
          </w:tcPr>
          <w:p w14:paraId="06022055" w14:textId="77777777" w:rsidR="008374C4" w:rsidRPr="003F7401" w:rsidRDefault="008374C4" w:rsidP="008B2292">
            <w:pPr>
              <w:spacing w:before="120" w:after="120" w:line="240" w:lineRule="auto"/>
              <w:jc w:val="center"/>
              <w:rPr>
                <w:b/>
                <w:szCs w:val="24"/>
              </w:rPr>
            </w:pPr>
            <w:r w:rsidRPr="003F7401">
              <w:rPr>
                <w:b/>
                <w:szCs w:val="24"/>
              </w:rPr>
              <w:t>Step</w:t>
            </w:r>
          </w:p>
        </w:tc>
        <w:tc>
          <w:tcPr>
            <w:tcW w:w="4828" w:type="pct"/>
            <w:gridSpan w:val="2"/>
            <w:tcBorders>
              <w:top w:val="single" w:sz="4" w:space="0" w:color="auto"/>
              <w:left w:val="single" w:sz="4" w:space="0" w:color="auto"/>
              <w:bottom w:val="single" w:sz="4" w:space="0" w:color="auto"/>
              <w:right w:val="single" w:sz="4" w:space="0" w:color="auto"/>
            </w:tcBorders>
            <w:shd w:val="clear" w:color="auto" w:fill="D9D9D9"/>
            <w:hideMark/>
          </w:tcPr>
          <w:p w14:paraId="1A9F190D" w14:textId="77777777" w:rsidR="008374C4" w:rsidRPr="003F7401" w:rsidRDefault="008374C4" w:rsidP="008B2292">
            <w:pPr>
              <w:autoSpaceDE w:val="0"/>
              <w:autoSpaceDN w:val="0"/>
              <w:adjustRightInd w:val="0"/>
              <w:spacing w:before="120" w:after="120" w:line="240" w:lineRule="auto"/>
              <w:jc w:val="center"/>
              <w:rPr>
                <w:b/>
                <w:szCs w:val="24"/>
              </w:rPr>
            </w:pPr>
            <w:r w:rsidRPr="003F7401">
              <w:rPr>
                <w:b/>
                <w:szCs w:val="24"/>
              </w:rPr>
              <w:t>Action</w:t>
            </w:r>
          </w:p>
        </w:tc>
      </w:tr>
      <w:tr w:rsidR="008374C4" w:rsidRPr="003F7401" w14:paraId="4B53A30D" w14:textId="77777777" w:rsidTr="008B2292">
        <w:tc>
          <w:tcPr>
            <w:tcW w:w="172" w:type="pct"/>
            <w:tcBorders>
              <w:top w:val="single" w:sz="4" w:space="0" w:color="auto"/>
              <w:left w:val="single" w:sz="4" w:space="0" w:color="auto"/>
              <w:bottom w:val="single" w:sz="4" w:space="0" w:color="auto"/>
              <w:right w:val="single" w:sz="4" w:space="0" w:color="auto"/>
            </w:tcBorders>
            <w:hideMark/>
          </w:tcPr>
          <w:p w14:paraId="1E988EA4" w14:textId="77777777" w:rsidR="008374C4" w:rsidRPr="003F7401" w:rsidRDefault="008374C4" w:rsidP="008B2292">
            <w:pPr>
              <w:spacing w:before="120" w:after="120" w:line="240" w:lineRule="auto"/>
              <w:jc w:val="center"/>
              <w:rPr>
                <w:b/>
                <w:szCs w:val="24"/>
              </w:rPr>
            </w:pPr>
            <w:bookmarkStart w:id="25" w:name="_Hlk153453489"/>
            <w:r w:rsidRPr="003F7401">
              <w:rPr>
                <w:b/>
                <w:szCs w:val="24"/>
              </w:rPr>
              <w:t>1</w:t>
            </w:r>
          </w:p>
        </w:tc>
        <w:tc>
          <w:tcPr>
            <w:tcW w:w="4828" w:type="pct"/>
            <w:gridSpan w:val="2"/>
            <w:tcBorders>
              <w:top w:val="single" w:sz="4" w:space="0" w:color="auto"/>
              <w:left w:val="single" w:sz="4" w:space="0" w:color="auto"/>
              <w:bottom w:val="single" w:sz="4" w:space="0" w:color="auto"/>
              <w:right w:val="single" w:sz="4" w:space="0" w:color="auto"/>
            </w:tcBorders>
          </w:tcPr>
          <w:p w14:paraId="5DA4FCE6" w14:textId="77777777" w:rsidR="008374C4" w:rsidRDefault="008374C4" w:rsidP="008B2292">
            <w:pPr>
              <w:spacing w:before="120" w:after="120"/>
              <w:rPr>
                <w:szCs w:val="24"/>
              </w:rPr>
            </w:pPr>
            <w:r>
              <w:rPr>
                <w:szCs w:val="24"/>
              </w:rPr>
              <w:t xml:space="preserve">Refer to </w:t>
            </w:r>
            <w:hyperlink r:id="rId19" w:anchor="!/view?docid=5181ac2a-5db5-4f45-9e7d-bb603ba05244" w:history="1">
              <w:r w:rsidRPr="003E317F">
                <w:rPr>
                  <w:rStyle w:val="Hyperlink"/>
                  <w:szCs w:val="24"/>
                </w:rPr>
                <w:t>Compass - Entering an Override When a Prior Authorization is on File (050033)</w:t>
              </w:r>
            </w:hyperlink>
            <w:r>
              <w:rPr>
                <w:szCs w:val="24"/>
              </w:rPr>
              <w:t>.</w:t>
            </w:r>
          </w:p>
          <w:p w14:paraId="1D86DCCC" w14:textId="77777777" w:rsidR="008374C4" w:rsidRDefault="008374C4" w:rsidP="008374C4">
            <w:pPr>
              <w:pStyle w:val="ListParagraph"/>
              <w:numPr>
                <w:ilvl w:val="0"/>
                <w:numId w:val="6"/>
              </w:numPr>
              <w:spacing w:before="120" w:after="120"/>
              <w:rPr>
                <w:rFonts w:ascii="Verdana" w:hAnsi="Verdana"/>
                <w:szCs w:val="24"/>
              </w:rPr>
            </w:pPr>
            <w:bookmarkStart w:id="26" w:name="OLE_LINK137"/>
            <w:r>
              <w:rPr>
                <w:rFonts w:ascii="Verdana" w:hAnsi="Verdana"/>
                <w:szCs w:val="24"/>
              </w:rPr>
              <w:t xml:space="preserve">When you duplicate the PA, </w:t>
            </w:r>
            <w:bookmarkStart w:id="27" w:name="OLE_LINK4"/>
            <w:r>
              <w:rPr>
                <w:rFonts w:ascii="Verdana" w:hAnsi="Verdana"/>
                <w:szCs w:val="24"/>
              </w:rPr>
              <w:t>the PA setup and configuration details will be copied, which includes the Reason Code</w:t>
            </w:r>
            <w:bookmarkEnd w:id="27"/>
            <w:r>
              <w:rPr>
                <w:rFonts w:ascii="Verdana" w:hAnsi="Verdana"/>
                <w:szCs w:val="24"/>
              </w:rPr>
              <w:t>.</w:t>
            </w:r>
            <w:bookmarkEnd w:id="26"/>
          </w:p>
          <w:p w14:paraId="59D13E66" w14:textId="77777777" w:rsidR="008374C4" w:rsidRPr="00CD76B5" w:rsidRDefault="008374C4" w:rsidP="008B2292">
            <w:pPr>
              <w:pStyle w:val="ListParagraph"/>
              <w:spacing w:before="120" w:after="120"/>
              <w:rPr>
                <w:rFonts w:ascii="Verdana" w:hAnsi="Verdana"/>
                <w:szCs w:val="24"/>
              </w:rPr>
            </w:pPr>
          </w:p>
        </w:tc>
      </w:tr>
      <w:tr w:rsidR="008374C4" w:rsidRPr="003F7401" w14:paraId="4AB3B5DF" w14:textId="77777777" w:rsidTr="008B2292">
        <w:trPr>
          <w:trHeight w:val="25"/>
        </w:trPr>
        <w:tc>
          <w:tcPr>
            <w:tcW w:w="172" w:type="pct"/>
            <w:tcBorders>
              <w:top w:val="single" w:sz="4" w:space="0" w:color="auto"/>
              <w:left w:val="single" w:sz="4" w:space="0" w:color="auto"/>
              <w:bottom w:val="single" w:sz="4" w:space="0" w:color="auto"/>
              <w:right w:val="single" w:sz="4" w:space="0" w:color="auto"/>
            </w:tcBorders>
            <w:hideMark/>
          </w:tcPr>
          <w:p w14:paraId="62A2F4F3" w14:textId="77777777" w:rsidR="008374C4" w:rsidRPr="003F7401" w:rsidRDefault="008374C4" w:rsidP="008B2292">
            <w:pPr>
              <w:spacing w:before="120" w:after="120" w:line="240" w:lineRule="auto"/>
              <w:jc w:val="center"/>
              <w:rPr>
                <w:b/>
                <w:szCs w:val="24"/>
              </w:rPr>
            </w:pPr>
            <w:bookmarkStart w:id="28" w:name="_Hlk153790795"/>
            <w:r>
              <w:rPr>
                <w:b/>
                <w:szCs w:val="24"/>
              </w:rPr>
              <w:t>2</w:t>
            </w:r>
          </w:p>
        </w:tc>
        <w:tc>
          <w:tcPr>
            <w:tcW w:w="4828" w:type="pct"/>
            <w:gridSpan w:val="2"/>
            <w:tcBorders>
              <w:top w:val="single" w:sz="4" w:space="0" w:color="auto"/>
              <w:left w:val="single" w:sz="4" w:space="0" w:color="auto"/>
              <w:bottom w:val="single" w:sz="4" w:space="0" w:color="auto"/>
              <w:right w:val="single" w:sz="4" w:space="0" w:color="auto"/>
            </w:tcBorders>
          </w:tcPr>
          <w:p w14:paraId="209BF635" w14:textId="77777777" w:rsidR="008374C4" w:rsidRDefault="008374C4" w:rsidP="008B2292">
            <w:pPr>
              <w:spacing w:line="256" w:lineRule="auto"/>
              <w:rPr>
                <w:szCs w:val="24"/>
              </w:rPr>
            </w:pPr>
            <w:r>
              <w:rPr>
                <w:szCs w:val="24"/>
              </w:rPr>
              <w:t xml:space="preserve">Verify that the </w:t>
            </w:r>
            <w:r w:rsidRPr="00ED7819">
              <w:rPr>
                <w:b/>
                <w:bCs/>
                <w:szCs w:val="24"/>
              </w:rPr>
              <w:t>Effective Period</w:t>
            </w:r>
            <w:r>
              <w:rPr>
                <w:b/>
                <w:bCs/>
                <w:szCs w:val="24"/>
              </w:rPr>
              <w:t xml:space="preserve"> </w:t>
            </w:r>
            <w:r w:rsidRPr="00ED7819">
              <w:rPr>
                <w:szCs w:val="24"/>
              </w:rPr>
              <w:t>field</w:t>
            </w:r>
            <w:r>
              <w:rPr>
                <w:szCs w:val="24"/>
              </w:rPr>
              <w:t xml:space="preserve"> </w:t>
            </w:r>
            <w:r w:rsidRPr="003F7401">
              <w:rPr>
                <w:szCs w:val="24"/>
              </w:rPr>
              <w:t>date</w:t>
            </w:r>
            <w:r>
              <w:rPr>
                <w:szCs w:val="24"/>
              </w:rPr>
              <w:t>s</w:t>
            </w:r>
            <w:r w:rsidRPr="003F7401">
              <w:rPr>
                <w:szCs w:val="24"/>
              </w:rPr>
              <w:t xml:space="preserve"> </w:t>
            </w:r>
            <w:r>
              <w:rPr>
                <w:szCs w:val="24"/>
              </w:rPr>
              <w:t>populate and show a period of 5 calendar days.</w:t>
            </w:r>
          </w:p>
          <w:p w14:paraId="1A410042" w14:textId="77777777" w:rsidR="008374C4" w:rsidRPr="003E317F" w:rsidRDefault="008374C4" w:rsidP="008B2292">
            <w:pPr>
              <w:spacing w:line="256" w:lineRule="auto"/>
              <w:jc w:val="center"/>
              <w:rPr>
                <w:szCs w:val="24"/>
              </w:rPr>
            </w:pPr>
            <w:r>
              <w:rPr>
                <w:noProof/>
              </w:rPr>
              <w:drawing>
                <wp:inline distT="0" distB="0" distL="0" distR="0" wp14:anchorId="05A40000" wp14:editId="7FA0BD23">
                  <wp:extent cx="8229600" cy="1513840"/>
                  <wp:effectExtent l="0" t="0" r="0" b="0"/>
                  <wp:docPr id="5"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omputer screen&#10;&#10;Description automatically generated"/>
                          <pic:cNvPicPr>
                            <a:picLocks noChangeAspect="1"/>
                          </pic:cNvPicPr>
                        </pic:nvPicPr>
                        <pic:blipFill>
                          <a:blip r:embed="rId20"/>
                          <a:stretch>
                            <a:fillRect/>
                          </a:stretch>
                        </pic:blipFill>
                        <pic:spPr>
                          <a:xfrm>
                            <a:off x="0" y="0"/>
                            <a:ext cx="8229600" cy="1513840"/>
                          </a:xfrm>
                          <a:prstGeom prst="rect">
                            <a:avLst/>
                          </a:prstGeom>
                        </pic:spPr>
                      </pic:pic>
                    </a:graphicData>
                  </a:graphic>
                </wp:inline>
              </w:drawing>
            </w:r>
          </w:p>
        </w:tc>
      </w:tr>
      <w:tr w:rsidR="008374C4" w:rsidRPr="003F7401" w14:paraId="37E4217D" w14:textId="77777777" w:rsidTr="008B2292">
        <w:trPr>
          <w:trHeight w:val="204"/>
        </w:trPr>
        <w:tc>
          <w:tcPr>
            <w:tcW w:w="172" w:type="pct"/>
            <w:tcBorders>
              <w:top w:val="single" w:sz="4" w:space="0" w:color="auto"/>
              <w:left w:val="single" w:sz="4" w:space="0" w:color="auto"/>
              <w:bottom w:val="single" w:sz="4" w:space="0" w:color="auto"/>
              <w:right w:val="single" w:sz="4" w:space="0" w:color="auto"/>
            </w:tcBorders>
            <w:hideMark/>
          </w:tcPr>
          <w:p w14:paraId="6B551A4E" w14:textId="77777777" w:rsidR="008374C4" w:rsidRPr="003F7401" w:rsidRDefault="008374C4" w:rsidP="008B2292">
            <w:pPr>
              <w:spacing w:before="120" w:after="120" w:line="240" w:lineRule="auto"/>
              <w:jc w:val="center"/>
              <w:rPr>
                <w:b/>
                <w:szCs w:val="24"/>
              </w:rPr>
            </w:pPr>
            <w:r>
              <w:rPr>
                <w:b/>
                <w:szCs w:val="24"/>
              </w:rPr>
              <w:t>3</w:t>
            </w:r>
          </w:p>
        </w:tc>
        <w:tc>
          <w:tcPr>
            <w:tcW w:w="4828" w:type="pct"/>
            <w:gridSpan w:val="2"/>
            <w:tcBorders>
              <w:top w:val="single" w:sz="4" w:space="0" w:color="auto"/>
              <w:left w:val="single" w:sz="4" w:space="0" w:color="auto"/>
              <w:bottom w:val="single" w:sz="4" w:space="0" w:color="auto"/>
              <w:right w:val="single" w:sz="4" w:space="0" w:color="auto"/>
            </w:tcBorders>
          </w:tcPr>
          <w:p w14:paraId="3ADF0A90" w14:textId="77777777" w:rsidR="008374C4" w:rsidRDefault="008374C4" w:rsidP="008B2292">
            <w:pPr>
              <w:spacing w:line="256" w:lineRule="auto"/>
              <w:rPr>
                <w:szCs w:val="24"/>
              </w:rPr>
            </w:pPr>
            <w:bookmarkStart w:id="29" w:name="OLE_LINK10"/>
            <w:r w:rsidRPr="003F7401">
              <w:rPr>
                <w:szCs w:val="24"/>
              </w:rPr>
              <w:t xml:space="preserve">Set the </w:t>
            </w:r>
            <w:r w:rsidRPr="0041552B">
              <w:rPr>
                <w:b/>
                <w:bCs/>
                <w:szCs w:val="24"/>
              </w:rPr>
              <w:t>Override Specialty Reject</w:t>
            </w:r>
            <w:r w:rsidRPr="003F7401">
              <w:rPr>
                <w:szCs w:val="24"/>
              </w:rPr>
              <w:t xml:space="preserve"> field to “Y</w:t>
            </w:r>
            <w:r>
              <w:rPr>
                <w:szCs w:val="24"/>
              </w:rPr>
              <w:t>es</w:t>
            </w:r>
            <w:r w:rsidRPr="003F7401">
              <w:rPr>
                <w:szCs w:val="24"/>
              </w:rPr>
              <w:t>”</w:t>
            </w:r>
            <w:r>
              <w:rPr>
                <w:szCs w:val="24"/>
              </w:rPr>
              <w:t>.</w:t>
            </w:r>
          </w:p>
          <w:p w14:paraId="19A50344" w14:textId="77777777" w:rsidR="008374C4" w:rsidRDefault="008374C4" w:rsidP="008B2292">
            <w:pPr>
              <w:spacing w:line="256" w:lineRule="auto"/>
              <w:jc w:val="center"/>
              <w:rPr>
                <w:noProof/>
              </w:rPr>
            </w:pPr>
          </w:p>
          <w:p w14:paraId="6A7B1015" w14:textId="77777777" w:rsidR="008374C4" w:rsidRPr="003F7401" w:rsidRDefault="008374C4" w:rsidP="008B2292">
            <w:pPr>
              <w:spacing w:line="256" w:lineRule="auto"/>
              <w:jc w:val="center"/>
              <w:rPr>
                <w:szCs w:val="24"/>
              </w:rPr>
            </w:pPr>
            <w:r>
              <w:rPr>
                <w:noProof/>
              </w:rPr>
              <w:drawing>
                <wp:inline distT="0" distB="0" distL="0" distR="0" wp14:anchorId="5484F04F" wp14:editId="0B03E5A3">
                  <wp:extent cx="8229600" cy="1513894"/>
                  <wp:effectExtent l="0" t="0" r="0" b="0"/>
                  <wp:docPr id="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screen&#10;&#10;Description automatically generated"/>
                          <pic:cNvPicPr/>
                        </pic:nvPicPr>
                        <pic:blipFill>
                          <a:blip r:embed="rId21"/>
                          <a:stretch>
                            <a:fillRect/>
                          </a:stretch>
                        </pic:blipFill>
                        <pic:spPr>
                          <a:xfrm>
                            <a:off x="0" y="0"/>
                            <a:ext cx="8229600" cy="1513894"/>
                          </a:xfrm>
                          <a:prstGeom prst="rect">
                            <a:avLst/>
                          </a:prstGeom>
                        </pic:spPr>
                      </pic:pic>
                    </a:graphicData>
                  </a:graphic>
                </wp:inline>
              </w:drawing>
            </w:r>
            <w:r>
              <w:rPr>
                <w:rStyle w:val="CommentReference"/>
              </w:rPr>
              <w:t xml:space="preserve"> </w:t>
            </w:r>
          </w:p>
          <w:p w14:paraId="0E24E14E" w14:textId="77777777" w:rsidR="008374C4" w:rsidRPr="002A3F50" w:rsidRDefault="008374C4" w:rsidP="008B2292">
            <w:pPr>
              <w:spacing w:line="256" w:lineRule="auto"/>
              <w:rPr>
                <w:szCs w:val="24"/>
              </w:rPr>
            </w:pPr>
            <w:r w:rsidRPr="002A3F50">
              <w:rPr>
                <w:b/>
                <w:bCs/>
                <w:szCs w:val="24"/>
              </w:rPr>
              <w:t>Note:</w:t>
            </w:r>
            <w:r w:rsidRPr="003F7401">
              <w:rPr>
                <w:szCs w:val="24"/>
              </w:rPr>
              <w:t xml:space="preserve"> This flag is the override component that can override the R6 specialty network reject.</w:t>
            </w:r>
            <w:bookmarkEnd w:id="29"/>
          </w:p>
        </w:tc>
      </w:tr>
      <w:bookmarkEnd w:id="25"/>
      <w:bookmarkEnd w:id="28"/>
      <w:tr w:rsidR="008374C4" w:rsidRPr="003F7401" w14:paraId="1063317E" w14:textId="77777777" w:rsidTr="008B2292">
        <w:tc>
          <w:tcPr>
            <w:tcW w:w="172" w:type="pct"/>
            <w:tcBorders>
              <w:top w:val="single" w:sz="4" w:space="0" w:color="auto"/>
              <w:left w:val="single" w:sz="4" w:space="0" w:color="auto"/>
              <w:bottom w:val="single" w:sz="4" w:space="0" w:color="auto"/>
              <w:right w:val="single" w:sz="4" w:space="0" w:color="auto"/>
            </w:tcBorders>
            <w:hideMark/>
          </w:tcPr>
          <w:p w14:paraId="45E57C12" w14:textId="77777777" w:rsidR="008374C4" w:rsidRPr="003F7401" w:rsidRDefault="008374C4" w:rsidP="008B2292">
            <w:pPr>
              <w:spacing w:before="120" w:after="120" w:line="240" w:lineRule="auto"/>
              <w:jc w:val="center"/>
              <w:rPr>
                <w:b/>
                <w:szCs w:val="24"/>
              </w:rPr>
            </w:pPr>
            <w:r>
              <w:rPr>
                <w:b/>
                <w:szCs w:val="24"/>
              </w:rPr>
              <w:t>4</w:t>
            </w:r>
          </w:p>
        </w:tc>
        <w:tc>
          <w:tcPr>
            <w:tcW w:w="4828" w:type="pct"/>
            <w:gridSpan w:val="2"/>
            <w:tcBorders>
              <w:top w:val="single" w:sz="4" w:space="0" w:color="auto"/>
              <w:left w:val="single" w:sz="4" w:space="0" w:color="auto"/>
              <w:bottom w:val="single" w:sz="4" w:space="0" w:color="auto"/>
              <w:right w:val="single" w:sz="4" w:space="0" w:color="auto"/>
            </w:tcBorders>
          </w:tcPr>
          <w:p w14:paraId="0FD59935" w14:textId="77777777" w:rsidR="008374C4" w:rsidRPr="00ED7819" w:rsidRDefault="008374C4" w:rsidP="008B2292">
            <w:pPr>
              <w:autoSpaceDE w:val="0"/>
              <w:autoSpaceDN w:val="0"/>
              <w:adjustRightInd w:val="0"/>
              <w:spacing w:before="120" w:after="120" w:line="240" w:lineRule="auto"/>
              <w:jc w:val="both"/>
              <w:rPr>
                <w:szCs w:val="24"/>
              </w:rPr>
            </w:pPr>
            <w:r>
              <w:rPr>
                <w:szCs w:val="24"/>
              </w:rPr>
              <w:t>Run a Test Claim to ensure payment.</w:t>
            </w:r>
          </w:p>
        </w:tc>
      </w:tr>
      <w:tr w:rsidR="008374C4" w:rsidRPr="003F7401" w14:paraId="1B8DFDF3" w14:textId="77777777" w:rsidTr="008B2292">
        <w:tc>
          <w:tcPr>
            <w:tcW w:w="172" w:type="pct"/>
            <w:vMerge w:val="restart"/>
            <w:tcBorders>
              <w:top w:val="single" w:sz="4" w:space="0" w:color="auto"/>
              <w:left w:val="single" w:sz="4" w:space="0" w:color="auto"/>
              <w:right w:val="single" w:sz="4" w:space="0" w:color="auto"/>
            </w:tcBorders>
          </w:tcPr>
          <w:p w14:paraId="486E5AD5" w14:textId="77777777" w:rsidR="008374C4" w:rsidRDefault="008374C4" w:rsidP="008B2292">
            <w:pPr>
              <w:spacing w:before="120" w:after="120" w:line="240" w:lineRule="auto"/>
              <w:jc w:val="center"/>
              <w:rPr>
                <w:b/>
                <w:szCs w:val="24"/>
              </w:rPr>
            </w:pPr>
            <w:r>
              <w:rPr>
                <w:b/>
                <w:szCs w:val="24"/>
              </w:rPr>
              <w:t>5</w:t>
            </w:r>
          </w:p>
        </w:tc>
        <w:tc>
          <w:tcPr>
            <w:tcW w:w="4828" w:type="pct"/>
            <w:gridSpan w:val="2"/>
            <w:tcBorders>
              <w:top w:val="single" w:sz="4" w:space="0" w:color="auto"/>
              <w:left w:val="single" w:sz="4" w:space="0" w:color="auto"/>
              <w:bottom w:val="single" w:sz="4" w:space="0" w:color="auto"/>
              <w:right w:val="single" w:sz="4" w:space="0" w:color="auto"/>
            </w:tcBorders>
          </w:tcPr>
          <w:p w14:paraId="4C9F6FBA" w14:textId="77777777" w:rsidR="008374C4" w:rsidRDefault="008374C4" w:rsidP="008B2292">
            <w:pPr>
              <w:autoSpaceDE w:val="0"/>
              <w:autoSpaceDN w:val="0"/>
              <w:adjustRightInd w:val="0"/>
              <w:spacing w:before="120" w:after="120" w:line="240" w:lineRule="auto"/>
              <w:jc w:val="both"/>
              <w:rPr>
                <w:szCs w:val="24"/>
              </w:rPr>
            </w:pPr>
            <w:r>
              <w:rPr>
                <w:szCs w:val="24"/>
              </w:rPr>
              <w:t>Determine if there are other rejects.</w:t>
            </w:r>
          </w:p>
        </w:tc>
      </w:tr>
      <w:tr w:rsidR="008374C4" w:rsidRPr="003F7401" w14:paraId="60A85134" w14:textId="77777777" w:rsidTr="008B2292">
        <w:tc>
          <w:tcPr>
            <w:tcW w:w="172" w:type="pct"/>
            <w:vMerge/>
            <w:tcBorders>
              <w:left w:val="single" w:sz="4" w:space="0" w:color="auto"/>
              <w:right w:val="single" w:sz="4" w:space="0" w:color="auto"/>
            </w:tcBorders>
          </w:tcPr>
          <w:p w14:paraId="315422C7" w14:textId="77777777" w:rsidR="008374C4" w:rsidRDefault="008374C4" w:rsidP="008B2292">
            <w:pPr>
              <w:spacing w:before="120" w:after="120" w:line="240" w:lineRule="auto"/>
              <w:jc w:val="center"/>
              <w:rPr>
                <w:b/>
                <w:szCs w:val="24"/>
              </w:rPr>
            </w:pPr>
          </w:p>
        </w:tc>
        <w:tc>
          <w:tcPr>
            <w:tcW w:w="135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6FB6C" w14:textId="77777777" w:rsidR="008374C4" w:rsidRDefault="008374C4" w:rsidP="008B2292">
            <w:pPr>
              <w:autoSpaceDE w:val="0"/>
              <w:autoSpaceDN w:val="0"/>
              <w:adjustRightInd w:val="0"/>
              <w:spacing w:before="120" w:after="120" w:line="240" w:lineRule="auto"/>
              <w:jc w:val="center"/>
              <w:rPr>
                <w:szCs w:val="24"/>
              </w:rPr>
            </w:pPr>
            <w:r>
              <w:rPr>
                <w:b/>
                <w:bCs/>
                <w:szCs w:val="24"/>
              </w:rPr>
              <w:t>If…</w:t>
            </w:r>
          </w:p>
        </w:tc>
        <w:tc>
          <w:tcPr>
            <w:tcW w:w="3471"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A80A85" w14:textId="77777777" w:rsidR="008374C4" w:rsidRDefault="008374C4" w:rsidP="008B2292">
            <w:pPr>
              <w:autoSpaceDE w:val="0"/>
              <w:autoSpaceDN w:val="0"/>
              <w:adjustRightInd w:val="0"/>
              <w:spacing w:before="120" w:after="120" w:line="240" w:lineRule="auto"/>
              <w:jc w:val="center"/>
              <w:rPr>
                <w:szCs w:val="24"/>
              </w:rPr>
            </w:pPr>
            <w:r>
              <w:rPr>
                <w:b/>
                <w:bCs/>
                <w:szCs w:val="24"/>
              </w:rPr>
              <w:t>Then…</w:t>
            </w:r>
          </w:p>
        </w:tc>
      </w:tr>
      <w:tr w:rsidR="008374C4" w:rsidRPr="003F7401" w14:paraId="4650EB7A" w14:textId="77777777" w:rsidTr="008B2292">
        <w:tc>
          <w:tcPr>
            <w:tcW w:w="172" w:type="pct"/>
            <w:vMerge/>
            <w:tcBorders>
              <w:left w:val="single" w:sz="4" w:space="0" w:color="auto"/>
              <w:right w:val="single" w:sz="4" w:space="0" w:color="auto"/>
            </w:tcBorders>
          </w:tcPr>
          <w:p w14:paraId="34401D45" w14:textId="77777777" w:rsidR="008374C4" w:rsidRDefault="008374C4" w:rsidP="008B2292">
            <w:pPr>
              <w:spacing w:before="120" w:after="120" w:line="240" w:lineRule="auto"/>
              <w:jc w:val="center"/>
              <w:rPr>
                <w:b/>
                <w:szCs w:val="24"/>
              </w:rPr>
            </w:pPr>
          </w:p>
        </w:tc>
        <w:tc>
          <w:tcPr>
            <w:tcW w:w="1357" w:type="pct"/>
            <w:tcBorders>
              <w:top w:val="single" w:sz="4" w:space="0" w:color="auto"/>
              <w:left w:val="single" w:sz="4" w:space="0" w:color="auto"/>
              <w:bottom w:val="single" w:sz="4" w:space="0" w:color="auto"/>
              <w:right w:val="single" w:sz="4" w:space="0" w:color="auto"/>
            </w:tcBorders>
          </w:tcPr>
          <w:p w14:paraId="1AAFB0B1" w14:textId="77777777" w:rsidR="008374C4" w:rsidRDefault="008374C4" w:rsidP="008B2292">
            <w:pPr>
              <w:autoSpaceDE w:val="0"/>
              <w:autoSpaceDN w:val="0"/>
              <w:adjustRightInd w:val="0"/>
              <w:spacing w:before="120" w:after="120" w:line="240" w:lineRule="auto"/>
              <w:jc w:val="both"/>
              <w:rPr>
                <w:szCs w:val="24"/>
              </w:rPr>
            </w:pPr>
            <w:r>
              <w:rPr>
                <w:szCs w:val="24"/>
              </w:rPr>
              <w:t xml:space="preserve">Rejects for PA Required or Non-formulary </w:t>
            </w:r>
          </w:p>
        </w:tc>
        <w:tc>
          <w:tcPr>
            <w:tcW w:w="3471" w:type="pct"/>
            <w:tcBorders>
              <w:top w:val="single" w:sz="4" w:space="0" w:color="auto"/>
              <w:left w:val="single" w:sz="4" w:space="0" w:color="auto"/>
              <w:bottom w:val="single" w:sz="4" w:space="0" w:color="auto"/>
              <w:right w:val="single" w:sz="4" w:space="0" w:color="auto"/>
            </w:tcBorders>
          </w:tcPr>
          <w:p w14:paraId="611A3ADC" w14:textId="77777777" w:rsidR="008374C4" w:rsidRDefault="008374C4" w:rsidP="008B2292">
            <w:pPr>
              <w:autoSpaceDE w:val="0"/>
              <w:autoSpaceDN w:val="0"/>
              <w:adjustRightInd w:val="0"/>
              <w:spacing w:before="120" w:after="120" w:line="240" w:lineRule="auto"/>
              <w:jc w:val="both"/>
              <w:rPr>
                <w:szCs w:val="24"/>
              </w:rPr>
            </w:pPr>
            <w:r>
              <w:rPr>
                <w:szCs w:val="24"/>
              </w:rPr>
              <w:t>Advise the Pharmacy to ask the member to contact Customer Care.</w:t>
            </w:r>
          </w:p>
        </w:tc>
      </w:tr>
      <w:tr w:rsidR="008374C4" w:rsidRPr="003F7401" w14:paraId="60985CE7" w14:textId="77777777" w:rsidTr="008B2292">
        <w:tc>
          <w:tcPr>
            <w:tcW w:w="172" w:type="pct"/>
            <w:vMerge/>
            <w:tcBorders>
              <w:left w:val="single" w:sz="4" w:space="0" w:color="auto"/>
              <w:right w:val="single" w:sz="4" w:space="0" w:color="auto"/>
            </w:tcBorders>
          </w:tcPr>
          <w:p w14:paraId="29669431" w14:textId="77777777" w:rsidR="008374C4" w:rsidRDefault="008374C4" w:rsidP="008B2292">
            <w:pPr>
              <w:spacing w:before="120" w:after="120" w:line="240" w:lineRule="auto"/>
              <w:jc w:val="center"/>
              <w:rPr>
                <w:b/>
                <w:szCs w:val="24"/>
              </w:rPr>
            </w:pPr>
          </w:p>
        </w:tc>
        <w:tc>
          <w:tcPr>
            <w:tcW w:w="1357" w:type="pct"/>
            <w:tcBorders>
              <w:top w:val="single" w:sz="4" w:space="0" w:color="auto"/>
              <w:left w:val="single" w:sz="4" w:space="0" w:color="auto"/>
              <w:bottom w:val="single" w:sz="4" w:space="0" w:color="auto"/>
              <w:right w:val="single" w:sz="4" w:space="0" w:color="auto"/>
            </w:tcBorders>
          </w:tcPr>
          <w:p w14:paraId="5F4FF2B7" w14:textId="77777777" w:rsidR="008374C4" w:rsidRDefault="008374C4" w:rsidP="008B2292">
            <w:pPr>
              <w:autoSpaceDE w:val="0"/>
              <w:autoSpaceDN w:val="0"/>
              <w:adjustRightInd w:val="0"/>
              <w:spacing w:before="120" w:after="120" w:line="240" w:lineRule="auto"/>
              <w:jc w:val="both"/>
              <w:rPr>
                <w:szCs w:val="24"/>
              </w:rPr>
            </w:pPr>
            <w:r>
              <w:rPr>
                <w:szCs w:val="24"/>
              </w:rPr>
              <w:t>Rejects for another reason outside of what is listed</w:t>
            </w:r>
          </w:p>
        </w:tc>
        <w:tc>
          <w:tcPr>
            <w:tcW w:w="3471" w:type="pct"/>
            <w:tcBorders>
              <w:top w:val="single" w:sz="4" w:space="0" w:color="auto"/>
              <w:left w:val="single" w:sz="4" w:space="0" w:color="auto"/>
              <w:bottom w:val="single" w:sz="4" w:space="0" w:color="auto"/>
              <w:right w:val="single" w:sz="4" w:space="0" w:color="auto"/>
            </w:tcBorders>
          </w:tcPr>
          <w:p w14:paraId="191F4B4C" w14:textId="77777777" w:rsidR="008374C4" w:rsidRDefault="008374C4" w:rsidP="008B2292">
            <w:pPr>
              <w:autoSpaceDE w:val="0"/>
              <w:autoSpaceDN w:val="0"/>
              <w:adjustRightInd w:val="0"/>
              <w:spacing w:before="120" w:after="120" w:line="240" w:lineRule="auto"/>
              <w:jc w:val="both"/>
              <w:rPr>
                <w:szCs w:val="24"/>
              </w:rPr>
            </w:pPr>
            <w:r>
              <w:rPr>
                <w:szCs w:val="24"/>
              </w:rPr>
              <w:t xml:space="preserve">Follow normal processing steps. Refer to </w:t>
            </w:r>
            <w:hyperlink r:id="rId22" w:anchor="!/view?docid=b4446282-d296-411f-8c36-45c51a195a10" w:history="1">
              <w:r>
                <w:rPr>
                  <w:rStyle w:val="Hyperlink"/>
                  <w:szCs w:val="24"/>
                </w:rPr>
                <w:t>PHD - NCPDP vD.0 Rejection Code and Verbiage (Reject 01 - Reject BE) (066523)</w:t>
              </w:r>
            </w:hyperlink>
            <w:r>
              <w:rPr>
                <w:szCs w:val="24"/>
              </w:rPr>
              <w:t xml:space="preserve"> and </w:t>
            </w:r>
            <w:hyperlink r:id="rId23" w:anchor="!/view?docid=738f8abf-a4a8-48e6-b13c-7121705e0602" w:history="1">
              <w:r>
                <w:rPr>
                  <w:rStyle w:val="Hyperlink"/>
                  <w:szCs w:val="24"/>
                </w:rPr>
                <w:t>PHD - NCPDP vD.0 Rejection Code and Verbiage (Reject BF-Reject 981) (066909)</w:t>
              </w:r>
            </w:hyperlink>
            <w:r>
              <w:rPr>
                <w:szCs w:val="24"/>
              </w:rPr>
              <w:t>.</w:t>
            </w:r>
          </w:p>
        </w:tc>
      </w:tr>
      <w:tr w:rsidR="008374C4" w:rsidRPr="003F7401" w14:paraId="7EE9A352" w14:textId="77777777" w:rsidTr="008B2292">
        <w:tc>
          <w:tcPr>
            <w:tcW w:w="172" w:type="pct"/>
            <w:vMerge/>
            <w:tcBorders>
              <w:left w:val="single" w:sz="4" w:space="0" w:color="auto"/>
              <w:bottom w:val="single" w:sz="4" w:space="0" w:color="auto"/>
              <w:right w:val="single" w:sz="4" w:space="0" w:color="auto"/>
            </w:tcBorders>
          </w:tcPr>
          <w:p w14:paraId="5030EFE5" w14:textId="77777777" w:rsidR="008374C4" w:rsidRDefault="008374C4" w:rsidP="008B2292">
            <w:pPr>
              <w:spacing w:before="120" w:after="120" w:line="240" w:lineRule="auto"/>
              <w:jc w:val="center"/>
              <w:rPr>
                <w:b/>
                <w:szCs w:val="24"/>
              </w:rPr>
            </w:pPr>
          </w:p>
        </w:tc>
        <w:tc>
          <w:tcPr>
            <w:tcW w:w="1357" w:type="pct"/>
            <w:tcBorders>
              <w:top w:val="single" w:sz="4" w:space="0" w:color="auto"/>
              <w:left w:val="single" w:sz="4" w:space="0" w:color="auto"/>
              <w:bottom w:val="single" w:sz="4" w:space="0" w:color="auto"/>
              <w:right w:val="single" w:sz="4" w:space="0" w:color="auto"/>
            </w:tcBorders>
          </w:tcPr>
          <w:p w14:paraId="00700634" w14:textId="77777777" w:rsidR="008374C4" w:rsidRDefault="008374C4" w:rsidP="008B2292">
            <w:pPr>
              <w:autoSpaceDE w:val="0"/>
              <w:autoSpaceDN w:val="0"/>
              <w:adjustRightInd w:val="0"/>
              <w:spacing w:before="120" w:after="120" w:line="240" w:lineRule="auto"/>
              <w:jc w:val="both"/>
              <w:rPr>
                <w:szCs w:val="24"/>
              </w:rPr>
            </w:pPr>
            <w:r>
              <w:rPr>
                <w:szCs w:val="24"/>
              </w:rPr>
              <w:t>No other rejects</w:t>
            </w:r>
          </w:p>
        </w:tc>
        <w:tc>
          <w:tcPr>
            <w:tcW w:w="3471" w:type="pct"/>
            <w:tcBorders>
              <w:top w:val="single" w:sz="4" w:space="0" w:color="auto"/>
              <w:left w:val="single" w:sz="4" w:space="0" w:color="auto"/>
              <w:bottom w:val="single" w:sz="4" w:space="0" w:color="auto"/>
              <w:right w:val="single" w:sz="4" w:space="0" w:color="auto"/>
            </w:tcBorders>
          </w:tcPr>
          <w:p w14:paraId="64AA9C7B" w14:textId="77777777" w:rsidR="008374C4" w:rsidRDefault="008374C4" w:rsidP="008B2292">
            <w:pPr>
              <w:autoSpaceDE w:val="0"/>
              <w:autoSpaceDN w:val="0"/>
              <w:adjustRightInd w:val="0"/>
              <w:spacing w:before="120" w:after="120" w:line="240" w:lineRule="auto"/>
              <w:jc w:val="both"/>
              <w:rPr>
                <w:szCs w:val="24"/>
              </w:rPr>
            </w:pPr>
            <w:r>
              <w:rPr>
                <w:szCs w:val="24"/>
              </w:rPr>
              <w:t>Follow normal steps to close the call.</w:t>
            </w:r>
          </w:p>
          <w:p w14:paraId="0041FF3E" w14:textId="77777777" w:rsidR="008374C4" w:rsidRDefault="008374C4" w:rsidP="008B2292">
            <w:pPr>
              <w:autoSpaceDE w:val="0"/>
              <w:autoSpaceDN w:val="0"/>
              <w:adjustRightInd w:val="0"/>
              <w:spacing w:before="120" w:after="120" w:line="240" w:lineRule="auto"/>
              <w:jc w:val="both"/>
              <w:rPr>
                <w:szCs w:val="24"/>
              </w:rPr>
            </w:pPr>
          </w:p>
        </w:tc>
      </w:tr>
    </w:tbl>
    <w:p w14:paraId="642B6AAA" w14:textId="77777777" w:rsidR="008374C4" w:rsidRDefault="008374C4" w:rsidP="008374C4">
      <w:pPr>
        <w:spacing w:line="240" w:lineRule="auto"/>
        <w:rPr>
          <w:rFonts w:eastAsia="Times New Roman"/>
          <w:szCs w:val="24"/>
        </w:rPr>
      </w:pPr>
    </w:p>
    <w:p w14:paraId="70A7D6F1" w14:textId="77777777" w:rsidR="008374C4" w:rsidRDefault="008374C4" w:rsidP="008374C4">
      <w:pPr>
        <w:spacing w:line="240" w:lineRule="auto"/>
        <w:jc w:val="right"/>
        <w:rPr>
          <w:rFonts w:eastAsia="Times New Roman"/>
          <w:szCs w:val="24"/>
        </w:rPr>
      </w:pPr>
    </w:p>
    <w:p w14:paraId="71EDDDEC" w14:textId="77777777" w:rsidR="008374C4" w:rsidRDefault="008374C4" w:rsidP="008374C4">
      <w:pPr>
        <w:spacing w:line="240" w:lineRule="auto"/>
        <w:jc w:val="right"/>
        <w:rPr>
          <w:szCs w:val="24"/>
        </w:rPr>
      </w:pPr>
      <w:hyperlink w:anchor="_top" w:history="1">
        <w:r w:rsidRPr="0041552B">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8374C4" w14:paraId="1CCC9351" w14:textId="77777777" w:rsidTr="008B229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D67A909" w14:textId="77777777" w:rsidR="008374C4" w:rsidRDefault="008374C4" w:rsidP="008B2292">
            <w:pPr>
              <w:pStyle w:val="Heading2"/>
              <w:spacing w:before="0" w:after="0" w:line="256" w:lineRule="auto"/>
              <w:rPr>
                <w:i/>
              </w:rPr>
            </w:pPr>
            <w:bookmarkStart w:id="30" w:name="_Toc153792493"/>
            <w:bookmarkStart w:id="31" w:name="_Toc155082826"/>
            <w:r>
              <w:t>Placing a CAD Network Override for Reject 40</w:t>
            </w:r>
            <w:bookmarkEnd w:id="30"/>
            <w:bookmarkEnd w:id="31"/>
          </w:p>
        </w:tc>
      </w:tr>
    </w:tbl>
    <w:p w14:paraId="6F3C441E" w14:textId="77777777" w:rsidR="008374C4" w:rsidRDefault="008374C4" w:rsidP="008374C4">
      <w:pPr>
        <w:spacing w:line="240" w:lineRule="auto"/>
        <w:rPr>
          <w:rFonts w:eastAsia="Times New Roman"/>
          <w:szCs w:val="24"/>
        </w:rPr>
      </w:pPr>
    </w:p>
    <w:p w14:paraId="760E2DDA" w14:textId="77777777" w:rsidR="008374C4" w:rsidRDefault="008374C4" w:rsidP="008374C4">
      <w:pPr>
        <w:rPr>
          <w:szCs w:val="24"/>
        </w:rPr>
      </w:pPr>
      <w:r>
        <w:rPr>
          <w:color w:val="000000"/>
          <w:szCs w:val="24"/>
        </w:rPr>
        <w:t>Follow the steps below to enter this override, t</w:t>
      </w:r>
      <w:r w:rsidRPr="003F7401">
        <w:rPr>
          <w:szCs w:val="24"/>
        </w:rPr>
        <w:t>he expected sequence would be Reject 40 before any other clinical or specialty reject</w:t>
      </w:r>
      <w:r>
        <w:rPr>
          <w:szCs w:val="24"/>
        </w:rPr>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625"/>
        <w:gridCol w:w="3941"/>
        <w:gridCol w:w="4784"/>
      </w:tblGrid>
      <w:tr w:rsidR="008374C4" w:rsidRPr="003F7401" w14:paraId="1A39E6AE" w14:textId="77777777" w:rsidTr="008B2292">
        <w:tc>
          <w:tcPr>
            <w:tcW w:w="1163" w:type="dxa"/>
            <w:tcBorders>
              <w:top w:val="single" w:sz="4" w:space="0" w:color="auto"/>
              <w:left w:val="single" w:sz="4" w:space="0" w:color="auto"/>
              <w:bottom w:val="single" w:sz="4" w:space="0" w:color="auto"/>
              <w:right w:val="single" w:sz="4" w:space="0" w:color="auto"/>
            </w:tcBorders>
            <w:shd w:val="clear" w:color="auto" w:fill="D9D9D9"/>
            <w:hideMark/>
          </w:tcPr>
          <w:p w14:paraId="1902073F" w14:textId="77777777" w:rsidR="008374C4" w:rsidRPr="003F7401" w:rsidRDefault="008374C4" w:rsidP="008B2292">
            <w:pPr>
              <w:spacing w:before="120" w:after="120" w:line="240" w:lineRule="auto"/>
              <w:jc w:val="center"/>
              <w:rPr>
                <w:b/>
                <w:szCs w:val="24"/>
              </w:rPr>
            </w:pPr>
            <w:r w:rsidRPr="003F7401">
              <w:rPr>
                <w:b/>
                <w:szCs w:val="24"/>
              </w:rPr>
              <w:t>Step</w:t>
            </w:r>
          </w:p>
        </w:tc>
        <w:tc>
          <w:tcPr>
            <w:tcW w:w="2359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DDCC9E2" w14:textId="77777777" w:rsidR="008374C4" w:rsidRPr="003F7401" w:rsidRDefault="008374C4" w:rsidP="008B2292">
            <w:pPr>
              <w:autoSpaceDE w:val="0"/>
              <w:autoSpaceDN w:val="0"/>
              <w:adjustRightInd w:val="0"/>
              <w:spacing w:before="120" w:after="120" w:line="240" w:lineRule="auto"/>
              <w:jc w:val="center"/>
              <w:rPr>
                <w:b/>
                <w:szCs w:val="24"/>
              </w:rPr>
            </w:pPr>
            <w:r w:rsidRPr="003F7401">
              <w:rPr>
                <w:b/>
                <w:szCs w:val="24"/>
              </w:rPr>
              <w:t>Action</w:t>
            </w:r>
          </w:p>
        </w:tc>
      </w:tr>
      <w:tr w:rsidR="008374C4" w:rsidRPr="003F7401" w14:paraId="2EDE6F02" w14:textId="77777777" w:rsidTr="008B2292">
        <w:tc>
          <w:tcPr>
            <w:tcW w:w="1163" w:type="dxa"/>
            <w:tcBorders>
              <w:top w:val="single" w:sz="4" w:space="0" w:color="auto"/>
              <w:left w:val="single" w:sz="4" w:space="0" w:color="auto"/>
              <w:bottom w:val="single" w:sz="4" w:space="0" w:color="auto"/>
              <w:right w:val="single" w:sz="4" w:space="0" w:color="auto"/>
            </w:tcBorders>
            <w:hideMark/>
          </w:tcPr>
          <w:p w14:paraId="3A535330" w14:textId="77777777" w:rsidR="008374C4" w:rsidRPr="003F7401" w:rsidRDefault="008374C4" w:rsidP="008B2292">
            <w:pPr>
              <w:spacing w:before="120" w:after="120" w:line="240" w:lineRule="auto"/>
              <w:jc w:val="center"/>
              <w:rPr>
                <w:b/>
                <w:szCs w:val="24"/>
              </w:rPr>
            </w:pPr>
            <w:r w:rsidRPr="003F7401">
              <w:rPr>
                <w:b/>
                <w:szCs w:val="24"/>
              </w:rPr>
              <w:t>1</w:t>
            </w:r>
          </w:p>
        </w:tc>
        <w:tc>
          <w:tcPr>
            <w:tcW w:w="23593" w:type="dxa"/>
            <w:gridSpan w:val="2"/>
            <w:tcBorders>
              <w:top w:val="single" w:sz="4" w:space="0" w:color="auto"/>
              <w:left w:val="single" w:sz="4" w:space="0" w:color="auto"/>
              <w:bottom w:val="single" w:sz="4" w:space="0" w:color="auto"/>
              <w:right w:val="single" w:sz="4" w:space="0" w:color="auto"/>
            </w:tcBorders>
          </w:tcPr>
          <w:p w14:paraId="29AB3833" w14:textId="77777777" w:rsidR="008374C4" w:rsidRDefault="008374C4" w:rsidP="008B2292">
            <w:pPr>
              <w:autoSpaceDE w:val="0"/>
              <w:autoSpaceDN w:val="0"/>
              <w:adjustRightInd w:val="0"/>
              <w:spacing w:before="120" w:after="120" w:line="240" w:lineRule="auto"/>
              <w:jc w:val="both"/>
              <w:rPr>
                <w:szCs w:val="24"/>
              </w:rPr>
            </w:pPr>
            <w:r>
              <w:rPr>
                <w:szCs w:val="24"/>
              </w:rPr>
              <w:t xml:space="preserve">Refer to </w:t>
            </w:r>
            <w:hyperlink r:id="rId24" w:anchor="!/view?docid=5181ac2a-5db5-4f45-9e7d-bb603ba05244" w:history="1">
              <w:r>
                <w:rPr>
                  <w:rStyle w:val="Hyperlink"/>
                  <w:szCs w:val="24"/>
                </w:rPr>
                <w:t>Compass - Entering an Override When a Prior Authorization is on File (050033)</w:t>
              </w:r>
            </w:hyperlink>
            <w:r>
              <w:rPr>
                <w:szCs w:val="24"/>
              </w:rPr>
              <w:t>.</w:t>
            </w:r>
          </w:p>
          <w:p w14:paraId="2897B540" w14:textId="77777777" w:rsidR="008374C4" w:rsidRDefault="008374C4" w:rsidP="008374C4">
            <w:pPr>
              <w:pStyle w:val="ListParagraph"/>
              <w:numPr>
                <w:ilvl w:val="0"/>
                <w:numId w:val="6"/>
              </w:numPr>
              <w:spacing w:line="240" w:lineRule="auto"/>
              <w:rPr>
                <w:rFonts w:ascii="Times New Roman" w:hAnsi="Times New Roman" w:cs="Times New Roman"/>
                <w:szCs w:val="24"/>
              </w:rPr>
            </w:pPr>
            <w:r w:rsidRPr="00CD76B5">
              <w:rPr>
                <w:rFonts w:ascii="Verdana" w:hAnsi="Verdana"/>
                <w:szCs w:val="24"/>
              </w:rPr>
              <w:t>When you duplicate the PA</w:t>
            </w:r>
            <w:r>
              <w:rPr>
                <w:rFonts w:ascii="Verdana" w:hAnsi="Verdana"/>
                <w:szCs w:val="24"/>
              </w:rPr>
              <w:t>, the PA setup and configuration details will be copied, which includes the Reason Code</w:t>
            </w:r>
            <w:r w:rsidRPr="00CD76B5">
              <w:rPr>
                <w:rFonts w:ascii="Verdana" w:hAnsi="Verdana"/>
                <w:szCs w:val="24"/>
              </w:rPr>
              <w:t>.</w:t>
            </w:r>
            <w:r w:rsidRPr="00CD76B5">
              <w:rPr>
                <w:rFonts w:ascii="Times New Roman" w:hAnsi="Times New Roman" w:cs="Times New Roman"/>
                <w:szCs w:val="24"/>
              </w:rPr>
              <w:t xml:space="preserve"> </w:t>
            </w:r>
          </w:p>
          <w:p w14:paraId="5F111EFB" w14:textId="77777777" w:rsidR="008374C4" w:rsidRPr="00CD76B5" w:rsidRDefault="008374C4" w:rsidP="008B2292">
            <w:pPr>
              <w:pStyle w:val="ListParagraph"/>
              <w:spacing w:line="240" w:lineRule="auto"/>
              <w:rPr>
                <w:rFonts w:ascii="Times New Roman" w:hAnsi="Times New Roman" w:cs="Times New Roman"/>
                <w:szCs w:val="24"/>
              </w:rPr>
            </w:pPr>
          </w:p>
        </w:tc>
      </w:tr>
      <w:tr w:rsidR="008374C4" w:rsidRPr="003F7401" w14:paraId="45D59328" w14:textId="77777777" w:rsidTr="008B2292">
        <w:tc>
          <w:tcPr>
            <w:tcW w:w="1163" w:type="dxa"/>
            <w:tcBorders>
              <w:top w:val="single" w:sz="4" w:space="0" w:color="auto"/>
              <w:left w:val="single" w:sz="4" w:space="0" w:color="auto"/>
              <w:bottom w:val="single" w:sz="4" w:space="0" w:color="auto"/>
              <w:right w:val="single" w:sz="4" w:space="0" w:color="auto"/>
            </w:tcBorders>
            <w:hideMark/>
          </w:tcPr>
          <w:p w14:paraId="265561D1" w14:textId="77777777" w:rsidR="008374C4" w:rsidRPr="003F7401" w:rsidRDefault="008374C4" w:rsidP="008B2292">
            <w:pPr>
              <w:spacing w:before="120" w:after="120" w:line="240" w:lineRule="auto"/>
              <w:jc w:val="center"/>
              <w:rPr>
                <w:b/>
                <w:szCs w:val="24"/>
              </w:rPr>
            </w:pPr>
            <w:r w:rsidRPr="003F7401">
              <w:rPr>
                <w:b/>
                <w:szCs w:val="24"/>
              </w:rPr>
              <w:t>2</w:t>
            </w:r>
          </w:p>
        </w:tc>
        <w:tc>
          <w:tcPr>
            <w:tcW w:w="23593" w:type="dxa"/>
            <w:gridSpan w:val="2"/>
            <w:tcBorders>
              <w:top w:val="single" w:sz="4" w:space="0" w:color="auto"/>
              <w:left w:val="single" w:sz="4" w:space="0" w:color="auto"/>
              <w:bottom w:val="single" w:sz="4" w:space="0" w:color="auto"/>
              <w:right w:val="single" w:sz="4" w:space="0" w:color="auto"/>
            </w:tcBorders>
          </w:tcPr>
          <w:p w14:paraId="34964A58" w14:textId="77777777" w:rsidR="008374C4" w:rsidRDefault="008374C4" w:rsidP="008B2292">
            <w:pPr>
              <w:spacing w:line="256" w:lineRule="auto"/>
              <w:rPr>
                <w:szCs w:val="24"/>
              </w:rPr>
            </w:pPr>
            <w:r w:rsidRPr="00ED7819">
              <w:rPr>
                <w:szCs w:val="24"/>
              </w:rPr>
              <w:t xml:space="preserve">Verify that the </w:t>
            </w:r>
            <w:r w:rsidRPr="00ED7819">
              <w:rPr>
                <w:b/>
                <w:bCs/>
                <w:szCs w:val="24"/>
              </w:rPr>
              <w:t xml:space="preserve">Effective Period </w:t>
            </w:r>
            <w:r w:rsidRPr="00ED7819">
              <w:rPr>
                <w:szCs w:val="24"/>
              </w:rPr>
              <w:t>field dates populate and show a period of 5 calendar days.</w:t>
            </w:r>
          </w:p>
          <w:p w14:paraId="04AEED63" w14:textId="77777777" w:rsidR="008374C4" w:rsidRPr="00ED7819" w:rsidRDefault="008374C4" w:rsidP="008B2292">
            <w:pPr>
              <w:spacing w:line="256" w:lineRule="auto"/>
              <w:jc w:val="center"/>
              <w:rPr>
                <w:szCs w:val="24"/>
              </w:rPr>
            </w:pPr>
            <w:r>
              <w:rPr>
                <w:noProof/>
              </w:rPr>
              <w:drawing>
                <wp:inline distT="0" distB="0" distL="0" distR="0" wp14:anchorId="2F8D5703" wp14:editId="5C4FDBCA">
                  <wp:extent cx="8229600" cy="1513894"/>
                  <wp:effectExtent l="0" t="0" r="0" b="0"/>
                  <wp:docPr id="4"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computer screen&#10;&#10;Description automatically generated"/>
                          <pic:cNvPicPr/>
                        </pic:nvPicPr>
                        <pic:blipFill>
                          <a:blip r:embed="rId20"/>
                          <a:stretch>
                            <a:fillRect/>
                          </a:stretch>
                        </pic:blipFill>
                        <pic:spPr>
                          <a:xfrm>
                            <a:off x="0" y="0"/>
                            <a:ext cx="8229600" cy="1513894"/>
                          </a:xfrm>
                          <a:prstGeom prst="rect">
                            <a:avLst/>
                          </a:prstGeom>
                        </pic:spPr>
                      </pic:pic>
                    </a:graphicData>
                  </a:graphic>
                </wp:inline>
              </w:drawing>
            </w:r>
          </w:p>
        </w:tc>
      </w:tr>
      <w:tr w:rsidR="008374C4" w:rsidRPr="003F7401" w14:paraId="6DD795EB" w14:textId="77777777" w:rsidTr="008B2292">
        <w:trPr>
          <w:trHeight w:val="25"/>
        </w:trPr>
        <w:tc>
          <w:tcPr>
            <w:tcW w:w="1163" w:type="dxa"/>
            <w:tcBorders>
              <w:top w:val="single" w:sz="4" w:space="0" w:color="auto"/>
              <w:left w:val="single" w:sz="4" w:space="0" w:color="auto"/>
              <w:bottom w:val="single" w:sz="4" w:space="0" w:color="auto"/>
              <w:right w:val="single" w:sz="4" w:space="0" w:color="auto"/>
            </w:tcBorders>
            <w:hideMark/>
          </w:tcPr>
          <w:p w14:paraId="2D7B351B" w14:textId="77777777" w:rsidR="008374C4" w:rsidRPr="003F7401" w:rsidRDefault="008374C4" w:rsidP="008B2292">
            <w:pPr>
              <w:spacing w:before="120" w:after="120" w:line="240" w:lineRule="auto"/>
              <w:jc w:val="center"/>
              <w:rPr>
                <w:b/>
                <w:szCs w:val="24"/>
              </w:rPr>
            </w:pPr>
            <w:r w:rsidRPr="003F7401">
              <w:rPr>
                <w:b/>
                <w:szCs w:val="24"/>
              </w:rPr>
              <w:t>3</w:t>
            </w:r>
          </w:p>
        </w:tc>
        <w:tc>
          <w:tcPr>
            <w:tcW w:w="23593" w:type="dxa"/>
            <w:gridSpan w:val="2"/>
            <w:tcBorders>
              <w:top w:val="single" w:sz="4" w:space="0" w:color="auto"/>
              <w:left w:val="single" w:sz="4" w:space="0" w:color="auto"/>
              <w:bottom w:val="single" w:sz="4" w:space="0" w:color="auto"/>
              <w:right w:val="single" w:sz="4" w:space="0" w:color="auto"/>
            </w:tcBorders>
          </w:tcPr>
          <w:p w14:paraId="6AB122E6" w14:textId="77777777" w:rsidR="008374C4" w:rsidRDefault="008374C4" w:rsidP="008B2292">
            <w:pPr>
              <w:spacing w:line="254" w:lineRule="auto"/>
              <w:rPr>
                <w:szCs w:val="24"/>
              </w:rPr>
            </w:pPr>
            <w:r>
              <w:rPr>
                <w:szCs w:val="24"/>
              </w:rPr>
              <w:t xml:space="preserve">Set the </w:t>
            </w:r>
            <w:r w:rsidRPr="00ED7819">
              <w:rPr>
                <w:b/>
                <w:bCs/>
                <w:szCs w:val="24"/>
              </w:rPr>
              <w:t>Override Specialty Reject</w:t>
            </w:r>
            <w:r>
              <w:rPr>
                <w:szCs w:val="24"/>
              </w:rPr>
              <w:t xml:space="preserve"> field to “Yes”.</w:t>
            </w:r>
          </w:p>
          <w:p w14:paraId="2894C672" w14:textId="77777777" w:rsidR="008374C4" w:rsidRDefault="008374C4" w:rsidP="008B2292">
            <w:pPr>
              <w:spacing w:line="254" w:lineRule="auto"/>
              <w:jc w:val="center"/>
              <w:rPr>
                <w:rFonts w:ascii="Calibri" w:hAnsi="Calibri"/>
                <w:noProof/>
              </w:rPr>
            </w:pPr>
          </w:p>
          <w:p w14:paraId="6E8DC4AD" w14:textId="77777777" w:rsidR="008374C4" w:rsidRDefault="008374C4" w:rsidP="008B2292">
            <w:pPr>
              <w:spacing w:line="254" w:lineRule="auto"/>
              <w:jc w:val="center"/>
              <w:rPr>
                <w:szCs w:val="24"/>
              </w:rPr>
            </w:pPr>
            <w:r>
              <w:rPr>
                <w:noProof/>
              </w:rPr>
              <w:drawing>
                <wp:inline distT="0" distB="0" distL="0" distR="0" wp14:anchorId="7EAFBC14" wp14:editId="36CF5A74">
                  <wp:extent cx="8229600" cy="1513894"/>
                  <wp:effectExtent l="0" t="0" r="0" b="0"/>
                  <wp:docPr id="6"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screen&#10;&#10;Description automatically generated"/>
                          <pic:cNvPicPr/>
                        </pic:nvPicPr>
                        <pic:blipFill>
                          <a:blip r:embed="rId21"/>
                          <a:stretch>
                            <a:fillRect/>
                          </a:stretch>
                        </pic:blipFill>
                        <pic:spPr>
                          <a:xfrm>
                            <a:off x="0" y="0"/>
                            <a:ext cx="8229600" cy="1513894"/>
                          </a:xfrm>
                          <a:prstGeom prst="rect">
                            <a:avLst/>
                          </a:prstGeom>
                        </pic:spPr>
                      </pic:pic>
                    </a:graphicData>
                  </a:graphic>
                </wp:inline>
              </w:drawing>
            </w:r>
            <w:r>
              <w:rPr>
                <w:rStyle w:val="CommentReference"/>
              </w:rPr>
              <w:t xml:space="preserve"> </w:t>
            </w:r>
          </w:p>
          <w:p w14:paraId="4FBF02B4" w14:textId="77777777" w:rsidR="008374C4" w:rsidRPr="003F7401" w:rsidRDefault="008374C4" w:rsidP="008B2292">
            <w:pPr>
              <w:spacing w:line="256" w:lineRule="auto"/>
              <w:rPr>
                <w:szCs w:val="24"/>
              </w:rPr>
            </w:pPr>
            <w:r>
              <w:rPr>
                <w:b/>
                <w:bCs/>
                <w:szCs w:val="24"/>
              </w:rPr>
              <w:t>Note:</w:t>
            </w:r>
            <w:r>
              <w:rPr>
                <w:szCs w:val="24"/>
              </w:rPr>
              <w:t xml:space="preserve"> This flag is the override component that can override the R6 specialty network reject.</w:t>
            </w:r>
          </w:p>
        </w:tc>
      </w:tr>
      <w:tr w:rsidR="008374C4" w:rsidRPr="003F7401" w14:paraId="0BF42D05" w14:textId="77777777" w:rsidTr="008B2292">
        <w:tc>
          <w:tcPr>
            <w:tcW w:w="1163" w:type="dxa"/>
            <w:tcBorders>
              <w:top w:val="single" w:sz="4" w:space="0" w:color="auto"/>
              <w:left w:val="single" w:sz="4" w:space="0" w:color="auto"/>
              <w:bottom w:val="single" w:sz="4" w:space="0" w:color="auto"/>
              <w:right w:val="single" w:sz="4" w:space="0" w:color="auto"/>
            </w:tcBorders>
            <w:hideMark/>
          </w:tcPr>
          <w:p w14:paraId="029F531C" w14:textId="77777777" w:rsidR="008374C4" w:rsidRPr="003F7401" w:rsidRDefault="008374C4" w:rsidP="008B2292">
            <w:pPr>
              <w:spacing w:before="120" w:after="120" w:line="240" w:lineRule="auto"/>
              <w:jc w:val="center"/>
              <w:rPr>
                <w:b/>
                <w:szCs w:val="24"/>
              </w:rPr>
            </w:pPr>
            <w:r>
              <w:rPr>
                <w:b/>
                <w:szCs w:val="24"/>
              </w:rPr>
              <w:t>4</w:t>
            </w:r>
          </w:p>
        </w:tc>
        <w:tc>
          <w:tcPr>
            <w:tcW w:w="23593" w:type="dxa"/>
            <w:gridSpan w:val="2"/>
            <w:tcBorders>
              <w:top w:val="single" w:sz="4" w:space="0" w:color="auto"/>
              <w:left w:val="single" w:sz="4" w:space="0" w:color="auto"/>
              <w:bottom w:val="single" w:sz="4" w:space="0" w:color="auto"/>
              <w:right w:val="single" w:sz="4" w:space="0" w:color="auto"/>
            </w:tcBorders>
          </w:tcPr>
          <w:p w14:paraId="3543FAAA" w14:textId="77777777" w:rsidR="008374C4" w:rsidRPr="003F7401" w:rsidRDefault="008374C4" w:rsidP="008B2292">
            <w:pPr>
              <w:autoSpaceDE w:val="0"/>
              <w:autoSpaceDN w:val="0"/>
              <w:adjustRightInd w:val="0"/>
              <w:spacing w:before="120" w:after="120" w:line="240" w:lineRule="auto"/>
              <w:jc w:val="both"/>
              <w:rPr>
                <w:szCs w:val="24"/>
              </w:rPr>
            </w:pPr>
            <w:r>
              <w:rPr>
                <w:szCs w:val="24"/>
              </w:rPr>
              <w:t>Reach out to the Senior Team to update the pricing for the override.</w:t>
            </w:r>
          </w:p>
        </w:tc>
      </w:tr>
      <w:tr w:rsidR="008374C4" w:rsidRPr="003F7401" w14:paraId="7D608018" w14:textId="77777777" w:rsidTr="008B2292">
        <w:tc>
          <w:tcPr>
            <w:tcW w:w="1163" w:type="dxa"/>
            <w:tcBorders>
              <w:top w:val="single" w:sz="4" w:space="0" w:color="auto"/>
              <w:left w:val="single" w:sz="4" w:space="0" w:color="auto"/>
              <w:bottom w:val="single" w:sz="4" w:space="0" w:color="auto"/>
              <w:right w:val="single" w:sz="4" w:space="0" w:color="auto"/>
            </w:tcBorders>
          </w:tcPr>
          <w:p w14:paraId="316FDA74" w14:textId="77777777" w:rsidR="008374C4" w:rsidRPr="003F7401" w:rsidRDefault="008374C4" w:rsidP="008B2292">
            <w:pPr>
              <w:spacing w:before="120" w:after="120" w:line="240" w:lineRule="auto"/>
              <w:jc w:val="center"/>
              <w:rPr>
                <w:b/>
                <w:szCs w:val="24"/>
              </w:rPr>
            </w:pPr>
            <w:r>
              <w:rPr>
                <w:b/>
                <w:szCs w:val="24"/>
              </w:rPr>
              <w:t>5</w:t>
            </w:r>
          </w:p>
        </w:tc>
        <w:tc>
          <w:tcPr>
            <w:tcW w:w="23593" w:type="dxa"/>
            <w:gridSpan w:val="2"/>
            <w:tcBorders>
              <w:top w:val="single" w:sz="4" w:space="0" w:color="auto"/>
              <w:left w:val="single" w:sz="4" w:space="0" w:color="auto"/>
              <w:bottom w:val="single" w:sz="4" w:space="0" w:color="auto"/>
              <w:right w:val="single" w:sz="4" w:space="0" w:color="auto"/>
            </w:tcBorders>
          </w:tcPr>
          <w:p w14:paraId="2B1C727A" w14:textId="77777777" w:rsidR="008374C4" w:rsidRPr="00ED7819" w:rsidRDefault="008374C4" w:rsidP="008B2292">
            <w:pPr>
              <w:autoSpaceDE w:val="0"/>
              <w:autoSpaceDN w:val="0"/>
              <w:adjustRightInd w:val="0"/>
              <w:spacing w:before="120" w:after="120" w:line="240" w:lineRule="auto"/>
              <w:jc w:val="both"/>
              <w:rPr>
                <w:szCs w:val="24"/>
              </w:rPr>
            </w:pPr>
            <w:r>
              <w:rPr>
                <w:szCs w:val="24"/>
              </w:rPr>
              <w:t>Run a Test Claim to ensure payment.</w:t>
            </w:r>
          </w:p>
        </w:tc>
      </w:tr>
      <w:tr w:rsidR="008374C4" w:rsidRPr="003F7401" w14:paraId="155F6FB4" w14:textId="77777777" w:rsidTr="008B2292">
        <w:tc>
          <w:tcPr>
            <w:tcW w:w="1163" w:type="dxa"/>
            <w:vMerge w:val="restart"/>
            <w:tcBorders>
              <w:top w:val="single" w:sz="4" w:space="0" w:color="auto"/>
              <w:left w:val="single" w:sz="4" w:space="0" w:color="auto"/>
              <w:right w:val="single" w:sz="4" w:space="0" w:color="auto"/>
            </w:tcBorders>
          </w:tcPr>
          <w:p w14:paraId="7A1F0762" w14:textId="77777777" w:rsidR="008374C4" w:rsidRPr="003F7401" w:rsidRDefault="008374C4" w:rsidP="008B2292">
            <w:pPr>
              <w:spacing w:before="120" w:after="120" w:line="240" w:lineRule="auto"/>
              <w:jc w:val="center"/>
              <w:rPr>
                <w:b/>
                <w:szCs w:val="24"/>
              </w:rPr>
            </w:pPr>
            <w:bookmarkStart w:id="32" w:name="OLE_LINK136"/>
            <w:r>
              <w:rPr>
                <w:b/>
                <w:szCs w:val="24"/>
              </w:rPr>
              <w:t>6</w:t>
            </w:r>
          </w:p>
        </w:tc>
        <w:tc>
          <w:tcPr>
            <w:tcW w:w="23593" w:type="dxa"/>
            <w:gridSpan w:val="2"/>
            <w:tcBorders>
              <w:top w:val="single" w:sz="4" w:space="0" w:color="auto"/>
              <w:left w:val="single" w:sz="4" w:space="0" w:color="auto"/>
              <w:bottom w:val="single" w:sz="4" w:space="0" w:color="auto"/>
              <w:right w:val="single" w:sz="4" w:space="0" w:color="auto"/>
            </w:tcBorders>
          </w:tcPr>
          <w:p w14:paraId="136B45BF" w14:textId="77777777" w:rsidR="008374C4" w:rsidRPr="003F7401" w:rsidRDefault="008374C4" w:rsidP="008B2292">
            <w:pPr>
              <w:autoSpaceDE w:val="0"/>
              <w:autoSpaceDN w:val="0"/>
              <w:adjustRightInd w:val="0"/>
              <w:spacing w:before="120" w:after="120" w:line="240" w:lineRule="auto"/>
              <w:jc w:val="both"/>
              <w:rPr>
                <w:szCs w:val="24"/>
              </w:rPr>
            </w:pPr>
            <w:r>
              <w:rPr>
                <w:szCs w:val="24"/>
              </w:rPr>
              <w:t>Determine if there are other rejects.</w:t>
            </w:r>
          </w:p>
        </w:tc>
      </w:tr>
      <w:tr w:rsidR="008374C4" w:rsidRPr="003F7401" w14:paraId="2DC7AD94" w14:textId="77777777" w:rsidTr="008B2292">
        <w:tc>
          <w:tcPr>
            <w:tcW w:w="1163" w:type="dxa"/>
            <w:vMerge/>
            <w:tcBorders>
              <w:left w:val="single" w:sz="4" w:space="0" w:color="auto"/>
              <w:right w:val="single" w:sz="4" w:space="0" w:color="auto"/>
            </w:tcBorders>
          </w:tcPr>
          <w:p w14:paraId="094D1287" w14:textId="77777777" w:rsidR="008374C4" w:rsidRPr="003F7401" w:rsidRDefault="008374C4" w:rsidP="008B2292">
            <w:pPr>
              <w:spacing w:before="120" w:after="120" w:line="240" w:lineRule="auto"/>
              <w:jc w:val="center"/>
              <w:rPr>
                <w:b/>
                <w:szCs w:val="24"/>
              </w:rPr>
            </w:pP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CC791E" w14:textId="77777777" w:rsidR="008374C4" w:rsidRPr="00C37825" w:rsidRDefault="008374C4" w:rsidP="008B2292">
            <w:pPr>
              <w:autoSpaceDE w:val="0"/>
              <w:autoSpaceDN w:val="0"/>
              <w:adjustRightInd w:val="0"/>
              <w:spacing w:before="120" w:after="120" w:line="240" w:lineRule="auto"/>
              <w:jc w:val="center"/>
              <w:rPr>
                <w:b/>
                <w:bCs/>
                <w:szCs w:val="24"/>
              </w:rPr>
            </w:pPr>
            <w:r w:rsidRPr="00C37825">
              <w:rPr>
                <w:b/>
                <w:bCs/>
                <w:szCs w:val="24"/>
              </w:rPr>
              <w:t>If…</w:t>
            </w:r>
          </w:p>
        </w:tc>
        <w:tc>
          <w:tcPr>
            <w:tcW w:w="16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4F56F3" w14:textId="77777777" w:rsidR="008374C4" w:rsidRPr="00C37825" w:rsidRDefault="008374C4" w:rsidP="008B2292">
            <w:pPr>
              <w:autoSpaceDE w:val="0"/>
              <w:autoSpaceDN w:val="0"/>
              <w:adjustRightInd w:val="0"/>
              <w:spacing w:before="120" w:after="120" w:line="240" w:lineRule="auto"/>
              <w:jc w:val="center"/>
              <w:rPr>
                <w:b/>
                <w:bCs/>
                <w:szCs w:val="24"/>
              </w:rPr>
            </w:pPr>
            <w:r w:rsidRPr="00C37825">
              <w:rPr>
                <w:b/>
                <w:bCs/>
                <w:szCs w:val="24"/>
              </w:rPr>
              <w:t>Then…</w:t>
            </w:r>
          </w:p>
        </w:tc>
      </w:tr>
      <w:tr w:rsidR="008374C4" w:rsidRPr="003F7401" w14:paraId="7003DD68" w14:textId="77777777" w:rsidTr="008B2292">
        <w:tc>
          <w:tcPr>
            <w:tcW w:w="1163" w:type="dxa"/>
            <w:vMerge/>
            <w:tcBorders>
              <w:left w:val="single" w:sz="4" w:space="0" w:color="auto"/>
              <w:right w:val="single" w:sz="4" w:space="0" w:color="auto"/>
            </w:tcBorders>
          </w:tcPr>
          <w:p w14:paraId="605ABFA2" w14:textId="77777777" w:rsidR="008374C4" w:rsidRPr="003F7401" w:rsidRDefault="008374C4" w:rsidP="008B2292">
            <w:pPr>
              <w:spacing w:before="120" w:after="120" w:line="240" w:lineRule="auto"/>
              <w:jc w:val="center"/>
              <w:rPr>
                <w:b/>
                <w:szCs w:val="24"/>
              </w:rPr>
            </w:pPr>
          </w:p>
        </w:tc>
        <w:tc>
          <w:tcPr>
            <w:tcW w:w="7381" w:type="dxa"/>
            <w:tcBorders>
              <w:top w:val="single" w:sz="4" w:space="0" w:color="auto"/>
              <w:left w:val="single" w:sz="4" w:space="0" w:color="auto"/>
              <w:bottom w:val="single" w:sz="4" w:space="0" w:color="auto"/>
              <w:right w:val="single" w:sz="4" w:space="0" w:color="auto"/>
            </w:tcBorders>
          </w:tcPr>
          <w:p w14:paraId="1476A4E3" w14:textId="77777777" w:rsidR="008374C4" w:rsidRPr="003F7401" w:rsidRDefault="008374C4" w:rsidP="008B2292">
            <w:pPr>
              <w:autoSpaceDE w:val="0"/>
              <w:autoSpaceDN w:val="0"/>
              <w:adjustRightInd w:val="0"/>
              <w:spacing w:before="120" w:after="120" w:line="240" w:lineRule="auto"/>
              <w:jc w:val="both"/>
              <w:rPr>
                <w:szCs w:val="24"/>
              </w:rPr>
            </w:pPr>
            <w:r>
              <w:rPr>
                <w:szCs w:val="24"/>
              </w:rPr>
              <w:t>Rejects for R6</w:t>
            </w:r>
          </w:p>
        </w:tc>
        <w:tc>
          <w:tcPr>
            <w:tcW w:w="16212" w:type="dxa"/>
            <w:tcBorders>
              <w:top w:val="single" w:sz="4" w:space="0" w:color="auto"/>
              <w:left w:val="single" w:sz="4" w:space="0" w:color="auto"/>
              <w:bottom w:val="single" w:sz="4" w:space="0" w:color="auto"/>
              <w:right w:val="single" w:sz="4" w:space="0" w:color="auto"/>
            </w:tcBorders>
          </w:tcPr>
          <w:p w14:paraId="26A055AF" w14:textId="77777777" w:rsidR="008374C4" w:rsidRPr="003F7401" w:rsidRDefault="008374C4" w:rsidP="008B2292">
            <w:pPr>
              <w:autoSpaceDE w:val="0"/>
              <w:autoSpaceDN w:val="0"/>
              <w:adjustRightInd w:val="0"/>
              <w:spacing w:before="120" w:after="120" w:line="240" w:lineRule="auto"/>
              <w:jc w:val="both"/>
              <w:rPr>
                <w:szCs w:val="24"/>
              </w:rPr>
            </w:pPr>
            <w:r>
              <w:rPr>
                <w:szCs w:val="24"/>
              </w:rPr>
              <w:t xml:space="preserve">Proceed to </w:t>
            </w:r>
            <w:hyperlink w:anchor="_Placing_a_CAD" w:history="1">
              <w:r w:rsidRPr="00C37825">
                <w:rPr>
                  <w:rStyle w:val="Hyperlink"/>
                  <w:szCs w:val="24"/>
                </w:rPr>
                <w:t>Placing a CAD Network Override for Reject R6</w:t>
              </w:r>
            </w:hyperlink>
            <w:r>
              <w:rPr>
                <w:szCs w:val="24"/>
              </w:rPr>
              <w:t>.</w:t>
            </w:r>
          </w:p>
        </w:tc>
      </w:tr>
      <w:tr w:rsidR="008374C4" w:rsidRPr="003F7401" w14:paraId="5889A2D8" w14:textId="77777777" w:rsidTr="008B2292">
        <w:tc>
          <w:tcPr>
            <w:tcW w:w="1163" w:type="dxa"/>
            <w:vMerge/>
            <w:tcBorders>
              <w:left w:val="single" w:sz="4" w:space="0" w:color="auto"/>
              <w:right w:val="single" w:sz="4" w:space="0" w:color="auto"/>
            </w:tcBorders>
          </w:tcPr>
          <w:p w14:paraId="5F51DFE2" w14:textId="77777777" w:rsidR="008374C4" w:rsidRPr="003F7401" w:rsidRDefault="008374C4" w:rsidP="008B2292">
            <w:pPr>
              <w:spacing w:before="120" w:after="120" w:line="240" w:lineRule="auto"/>
              <w:jc w:val="center"/>
              <w:rPr>
                <w:b/>
                <w:szCs w:val="24"/>
              </w:rPr>
            </w:pPr>
          </w:p>
        </w:tc>
        <w:tc>
          <w:tcPr>
            <w:tcW w:w="7381" w:type="dxa"/>
            <w:tcBorders>
              <w:top w:val="single" w:sz="4" w:space="0" w:color="auto"/>
              <w:left w:val="single" w:sz="4" w:space="0" w:color="auto"/>
              <w:bottom w:val="single" w:sz="4" w:space="0" w:color="auto"/>
              <w:right w:val="single" w:sz="4" w:space="0" w:color="auto"/>
            </w:tcBorders>
          </w:tcPr>
          <w:p w14:paraId="6306B9BD" w14:textId="77777777" w:rsidR="008374C4" w:rsidRPr="003F7401" w:rsidRDefault="008374C4" w:rsidP="008B2292">
            <w:pPr>
              <w:autoSpaceDE w:val="0"/>
              <w:autoSpaceDN w:val="0"/>
              <w:adjustRightInd w:val="0"/>
              <w:spacing w:before="120" w:after="120" w:line="240" w:lineRule="auto"/>
              <w:jc w:val="both"/>
              <w:rPr>
                <w:szCs w:val="24"/>
              </w:rPr>
            </w:pPr>
            <w:r>
              <w:rPr>
                <w:szCs w:val="24"/>
              </w:rPr>
              <w:t xml:space="preserve">Rejects for PA Required or Non-formulary </w:t>
            </w:r>
          </w:p>
        </w:tc>
        <w:tc>
          <w:tcPr>
            <w:tcW w:w="16212" w:type="dxa"/>
            <w:tcBorders>
              <w:top w:val="single" w:sz="4" w:space="0" w:color="auto"/>
              <w:left w:val="single" w:sz="4" w:space="0" w:color="auto"/>
              <w:bottom w:val="single" w:sz="4" w:space="0" w:color="auto"/>
              <w:right w:val="single" w:sz="4" w:space="0" w:color="auto"/>
            </w:tcBorders>
          </w:tcPr>
          <w:p w14:paraId="1410834B" w14:textId="77777777" w:rsidR="008374C4" w:rsidRPr="003F7401" w:rsidRDefault="008374C4" w:rsidP="008B2292">
            <w:pPr>
              <w:autoSpaceDE w:val="0"/>
              <w:autoSpaceDN w:val="0"/>
              <w:adjustRightInd w:val="0"/>
              <w:spacing w:before="120" w:after="120" w:line="240" w:lineRule="auto"/>
              <w:jc w:val="both"/>
              <w:rPr>
                <w:szCs w:val="24"/>
              </w:rPr>
            </w:pPr>
            <w:r>
              <w:rPr>
                <w:szCs w:val="24"/>
              </w:rPr>
              <w:t>Advise the Pharmacy to ask the member to contact Customer Care.</w:t>
            </w:r>
          </w:p>
        </w:tc>
      </w:tr>
      <w:tr w:rsidR="008374C4" w:rsidRPr="003F7401" w14:paraId="4948174F" w14:textId="77777777" w:rsidTr="008B2292">
        <w:tc>
          <w:tcPr>
            <w:tcW w:w="1163" w:type="dxa"/>
            <w:vMerge/>
            <w:tcBorders>
              <w:left w:val="single" w:sz="4" w:space="0" w:color="auto"/>
              <w:right w:val="single" w:sz="4" w:space="0" w:color="auto"/>
            </w:tcBorders>
          </w:tcPr>
          <w:p w14:paraId="33392710" w14:textId="77777777" w:rsidR="008374C4" w:rsidRPr="003F7401" w:rsidRDefault="008374C4" w:rsidP="008B2292">
            <w:pPr>
              <w:spacing w:before="120" w:after="120" w:line="240" w:lineRule="auto"/>
              <w:jc w:val="center"/>
              <w:rPr>
                <w:b/>
                <w:szCs w:val="24"/>
              </w:rPr>
            </w:pPr>
          </w:p>
        </w:tc>
        <w:tc>
          <w:tcPr>
            <w:tcW w:w="7381" w:type="dxa"/>
            <w:tcBorders>
              <w:top w:val="single" w:sz="4" w:space="0" w:color="auto"/>
              <w:left w:val="single" w:sz="4" w:space="0" w:color="auto"/>
              <w:bottom w:val="single" w:sz="4" w:space="0" w:color="auto"/>
              <w:right w:val="single" w:sz="4" w:space="0" w:color="auto"/>
            </w:tcBorders>
          </w:tcPr>
          <w:p w14:paraId="329C6E8D" w14:textId="77777777" w:rsidR="008374C4" w:rsidRPr="003F7401" w:rsidRDefault="008374C4" w:rsidP="008B2292">
            <w:pPr>
              <w:autoSpaceDE w:val="0"/>
              <w:autoSpaceDN w:val="0"/>
              <w:adjustRightInd w:val="0"/>
              <w:spacing w:before="120" w:after="120" w:line="240" w:lineRule="auto"/>
              <w:jc w:val="both"/>
              <w:rPr>
                <w:szCs w:val="24"/>
              </w:rPr>
            </w:pPr>
            <w:r>
              <w:rPr>
                <w:szCs w:val="24"/>
              </w:rPr>
              <w:t>Rejects for another reason outside of what is listed</w:t>
            </w:r>
          </w:p>
        </w:tc>
        <w:tc>
          <w:tcPr>
            <w:tcW w:w="16212" w:type="dxa"/>
            <w:tcBorders>
              <w:top w:val="single" w:sz="4" w:space="0" w:color="auto"/>
              <w:left w:val="single" w:sz="4" w:space="0" w:color="auto"/>
              <w:bottom w:val="single" w:sz="4" w:space="0" w:color="auto"/>
              <w:right w:val="single" w:sz="4" w:space="0" w:color="auto"/>
            </w:tcBorders>
          </w:tcPr>
          <w:p w14:paraId="3649D39E" w14:textId="77777777" w:rsidR="008374C4" w:rsidRPr="003F7401" w:rsidRDefault="008374C4" w:rsidP="008B2292">
            <w:pPr>
              <w:autoSpaceDE w:val="0"/>
              <w:autoSpaceDN w:val="0"/>
              <w:adjustRightInd w:val="0"/>
              <w:spacing w:before="120" w:after="120" w:line="240" w:lineRule="auto"/>
              <w:jc w:val="both"/>
              <w:rPr>
                <w:szCs w:val="24"/>
              </w:rPr>
            </w:pPr>
            <w:r>
              <w:rPr>
                <w:szCs w:val="24"/>
              </w:rPr>
              <w:t xml:space="preserve">Follow normal processing steps. </w:t>
            </w:r>
            <w:bookmarkStart w:id="33" w:name="OLE_LINK15"/>
            <w:r>
              <w:rPr>
                <w:szCs w:val="24"/>
              </w:rPr>
              <w:t xml:space="preserve">Refer to </w:t>
            </w:r>
            <w:hyperlink r:id="rId25" w:anchor="!/view?docid=b4446282-d296-411f-8c36-45c51a195a10" w:history="1">
              <w:r w:rsidRPr="00F357F2">
                <w:rPr>
                  <w:rStyle w:val="Hyperlink"/>
                  <w:szCs w:val="24"/>
                </w:rPr>
                <w:t>PHD - NCPDP vD.0 Rejection Code and Verbiage (Reject 01 - Reject BE) (066523)</w:t>
              </w:r>
            </w:hyperlink>
            <w:r>
              <w:rPr>
                <w:szCs w:val="24"/>
              </w:rPr>
              <w:t xml:space="preserve"> and </w:t>
            </w:r>
            <w:hyperlink r:id="rId26" w:anchor="!/view?docid=738f8abf-a4a8-48e6-b13c-7121705e0602" w:history="1">
              <w:r w:rsidRPr="00F357F2">
                <w:rPr>
                  <w:rStyle w:val="Hyperlink"/>
                  <w:szCs w:val="24"/>
                </w:rPr>
                <w:t>PHD - NCPDP vD.0 Rejection Code and Verbiage (Reject BF-Reject 981) (066909)</w:t>
              </w:r>
            </w:hyperlink>
            <w:r>
              <w:rPr>
                <w:szCs w:val="24"/>
              </w:rPr>
              <w:t>.</w:t>
            </w:r>
            <w:bookmarkEnd w:id="33"/>
          </w:p>
        </w:tc>
      </w:tr>
      <w:tr w:rsidR="008374C4" w:rsidRPr="003F7401" w14:paraId="30BE0A75" w14:textId="77777777" w:rsidTr="008B2292">
        <w:tc>
          <w:tcPr>
            <w:tcW w:w="1163" w:type="dxa"/>
            <w:vMerge/>
            <w:tcBorders>
              <w:left w:val="single" w:sz="4" w:space="0" w:color="auto"/>
              <w:bottom w:val="single" w:sz="4" w:space="0" w:color="auto"/>
              <w:right w:val="single" w:sz="4" w:space="0" w:color="auto"/>
            </w:tcBorders>
          </w:tcPr>
          <w:p w14:paraId="6DB31367" w14:textId="77777777" w:rsidR="008374C4" w:rsidRPr="003F7401" w:rsidRDefault="008374C4" w:rsidP="008B2292">
            <w:pPr>
              <w:spacing w:before="120" w:after="120" w:line="240" w:lineRule="auto"/>
              <w:jc w:val="center"/>
              <w:rPr>
                <w:b/>
                <w:szCs w:val="24"/>
              </w:rPr>
            </w:pPr>
          </w:p>
        </w:tc>
        <w:tc>
          <w:tcPr>
            <w:tcW w:w="7381" w:type="dxa"/>
            <w:tcBorders>
              <w:top w:val="single" w:sz="4" w:space="0" w:color="auto"/>
              <w:left w:val="single" w:sz="4" w:space="0" w:color="auto"/>
              <w:bottom w:val="single" w:sz="4" w:space="0" w:color="auto"/>
              <w:right w:val="single" w:sz="4" w:space="0" w:color="auto"/>
            </w:tcBorders>
          </w:tcPr>
          <w:p w14:paraId="09FC513B" w14:textId="77777777" w:rsidR="008374C4" w:rsidRDefault="008374C4" w:rsidP="008B2292">
            <w:pPr>
              <w:autoSpaceDE w:val="0"/>
              <w:autoSpaceDN w:val="0"/>
              <w:adjustRightInd w:val="0"/>
              <w:spacing w:before="120" w:after="120" w:line="240" w:lineRule="auto"/>
              <w:jc w:val="both"/>
              <w:rPr>
                <w:szCs w:val="24"/>
              </w:rPr>
            </w:pPr>
            <w:r>
              <w:rPr>
                <w:szCs w:val="24"/>
              </w:rPr>
              <w:t>No other rejects</w:t>
            </w:r>
          </w:p>
        </w:tc>
        <w:tc>
          <w:tcPr>
            <w:tcW w:w="16212" w:type="dxa"/>
            <w:tcBorders>
              <w:top w:val="single" w:sz="4" w:space="0" w:color="auto"/>
              <w:left w:val="single" w:sz="4" w:space="0" w:color="auto"/>
              <w:bottom w:val="single" w:sz="4" w:space="0" w:color="auto"/>
              <w:right w:val="single" w:sz="4" w:space="0" w:color="auto"/>
            </w:tcBorders>
          </w:tcPr>
          <w:p w14:paraId="2FC4ECD2" w14:textId="77777777" w:rsidR="008374C4" w:rsidRDefault="008374C4" w:rsidP="008B2292">
            <w:pPr>
              <w:autoSpaceDE w:val="0"/>
              <w:autoSpaceDN w:val="0"/>
              <w:adjustRightInd w:val="0"/>
              <w:spacing w:before="120" w:after="120" w:line="240" w:lineRule="auto"/>
              <w:jc w:val="both"/>
              <w:rPr>
                <w:szCs w:val="24"/>
              </w:rPr>
            </w:pPr>
            <w:r>
              <w:rPr>
                <w:szCs w:val="24"/>
              </w:rPr>
              <w:t>Follow normal steps to close the call.</w:t>
            </w:r>
          </w:p>
        </w:tc>
      </w:tr>
      <w:bookmarkEnd w:id="32"/>
    </w:tbl>
    <w:p w14:paraId="7771A06E" w14:textId="77777777" w:rsidR="008374C4" w:rsidRPr="00DE7A25" w:rsidRDefault="008374C4" w:rsidP="008374C4">
      <w:pPr>
        <w:spacing w:line="240" w:lineRule="auto"/>
        <w:rPr>
          <w:rFonts w:eastAsia="Times New Roman"/>
          <w:szCs w:val="24"/>
        </w:rPr>
      </w:pPr>
    </w:p>
    <w:bookmarkStart w:id="34" w:name="_Adding_a_PBO_1"/>
    <w:bookmarkStart w:id="35" w:name="OLE_LINK1"/>
    <w:bookmarkEnd w:id="34"/>
    <w:p w14:paraId="0E8C739B" w14:textId="30857216" w:rsidR="00137949" w:rsidRDefault="0041552B" w:rsidP="00137949">
      <w:pPr>
        <w:spacing w:line="240" w:lineRule="auto"/>
        <w:jc w:val="right"/>
        <w:rPr>
          <w:szCs w:val="24"/>
        </w:rPr>
      </w:pPr>
      <w:r>
        <w:rPr>
          <w:szCs w:val="24"/>
        </w:rPr>
        <w:fldChar w:fldCharType="begin"/>
      </w:r>
      <w:r>
        <w:rPr>
          <w:szCs w:val="24"/>
        </w:rPr>
        <w:instrText>HYPERLINK  \l "_top"</w:instrText>
      </w:r>
      <w:r>
        <w:rPr>
          <w:szCs w:val="24"/>
        </w:rPr>
      </w:r>
      <w:r>
        <w:rPr>
          <w:szCs w:val="24"/>
        </w:rPr>
        <w:fldChar w:fldCharType="separate"/>
      </w:r>
      <w:r w:rsidRPr="0041552B">
        <w:rPr>
          <w:rStyle w:val="Hyperlink"/>
          <w:szCs w:val="24"/>
        </w:rPr>
        <w:t>Top of the Document</w:t>
      </w:r>
      <w:r>
        <w:rPr>
          <w:szCs w:val="24"/>
        </w:rPr>
        <w:fldChar w:fldCharType="end"/>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137949" w14:paraId="38763EF7" w14:textId="77777777" w:rsidTr="00137949">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D3BC15F" w14:textId="5E764B55" w:rsidR="00137949" w:rsidRDefault="00C61AE4">
            <w:pPr>
              <w:pStyle w:val="Heading2"/>
              <w:spacing w:before="0" w:after="0" w:line="256" w:lineRule="auto"/>
              <w:rPr>
                <w:i/>
              </w:rPr>
            </w:pPr>
            <w:bookmarkStart w:id="36" w:name="_Toc155082827"/>
            <w:r>
              <w:t>FAQs</w:t>
            </w:r>
            <w:bookmarkEnd w:id="36"/>
          </w:p>
        </w:tc>
      </w:tr>
    </w:tbl>
    <w:p w14:paraId="2B5A6153" w14:textId="77777777" w:rsidR="00137949" w:rsidRDefault="00137949" w:rsidP="00137949">
      <w:pPr>
        <w:spacing w:line="240" w:lineRule="auto"/>
        <w:rPr>
          <w:rFonts w:eastAsia="Times New Roman"/>
          <w:szCs w:val="24"/>
        </w:rPr>
      </w:pPr>
    </w:p>
    <w:p w14:paraId="52FD1BC9" w14:textId="661C3E8A" w:rsidR="00137949" w:rsidRDefault="0027429F" w:rsidP="00137949">
      <w:pPr>
        <w:spacing w:line="240" w:lineRule="auto"/>
        <w:rPr>
          <w:szCs w:val="24"/>
        </w:rPr>
      </w:pPr>
      <w:r>
        <w:rPr>
          <w:color w:val="000000"/>
          <w:szCs w:val="24"/>
        </w:rPr>
        <w:t>Use as appropriate</w:t>
      </w:r>
      <w:r w:rsidR="00137949">
        <w:rPr>
          <w:color w:val="000000"/>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546"/>
        <w:gridCol w:w="5804"/>
      </w:tblGrid>
      <w:tr w:rsidR="00137949" w14:paraId="246983FA" w14:textId="77777777" w:rsidTr="006268D2">
        <w:tc>
          <w:tcPr>
            <w:tcW w:w="4252" w:type="dxa"/>
            <w:shd w:val="clear" w:color="auto" w:fill="D9D9D9"/>
            <w:hideMark/>
          </w:tcPr>
          <w:p w14:paraId="531FD75E" w14:textId="47E12375" w:rsidR="00137949" w:rsidRDefault="00C61AE4" w:rsidP="00C81A5F">
            <w:pPr>
              <w:spacing w:before="120" w:after="120" w:line="240" w:lineRule="auto"/>
              <w:jc w:val="center"/>
              <w:rPr>
                <w:b/>
                <w:szCs w:val="24"/>
              </w:rPr>
            </w:pPr>
            <w:bookmarkStart w:id="37" w:name="OLE_LINK11"/>
            <w:r>
              <w:rPr>
                <w:b/>
                <w:szCs w:val="24"/>
              </w:rPr>
              <w:t>Question</w:t>
            </w:r>
          </w:p>
        </w:tc>
        <w:tc>
          <w:tcPr>
            <w:tcW w:w="7812" w:type="dxa"/>
            <w:shd w:val="clear" w:color="auto" w:fill="D9D9D9"/>
            <w:hideMark/>
          </w:tcPr>
          <w:p w14:paraId="079619D4" w14:textId="31D0D526" w:rsidR="00137949" w:rsidRDefault="00C61AE4" w:rsidP="00C81A5F">
            <w:pPr>
              <w:autoSpaceDE w:val="0"/>
              <w:autoSpaceDN w:val="0"/>
              <w:adjustRightInd w:val="0"/>
              <w:spacing w:before="120" w:after="120" w:line="240" w:lineRule="auto"/>
              <w:jc w:val="center"/>
              <w:rPr>
                <w:b/>
                <w:szCs w:val="24"/>
              </w:rPr>
            </w:pPr>
            <w:r>
              <w:rPr>
                <w:b/>
                <w:szCs w:val="24"/>
              </w:rPr>
              <w:t>Answer</w:t>
            </w:r>
          </w:p>
        </w:tc>
      </w:tr>
      <w:tr w:rsidR="006268D2" w14:paraId="66C5A575" w14:textId="77777777" w:rsidTr="006268D2">
        <w:tc>
          <w:tcPr>
            <w:tcW w:w="4252" w:type="dxa"/>
            <w:hideMark/>
          </w:tcPr>
          <w:p w14:paraId="7EF8DCDE" w14:textId="4D125749" w:rsidR="006268D2" w:rsidRDefault="006268D2" w:rsidP="006268D2">
            <w:pPr>
              <w:spacing w:before="120" w:after="120" w:line="240" w:lineRule="auto"/>
              <w:rPr>
                <w:b/>
                <w:szCs w:val="24"/>
              </w:rPr>
            </w:pPr>
            <w:r>
              <w:rPr>
                <w:b/>
                <w:szCs w:val="24"/>
              </w:rPr>
              <w:t>When was this first implemented?</w:t>
            </w:r>
          </w:p>
        </w:tc>
        <w:tc>
          <w:tcPr>
            <w:tcW w:w="7812" w:type="dxa"/>
          </w:tcPr>
          <w:p w14:paraId="2C3E22B1" w14:textId="71F4A53D" w:rsidR="006268D2" w:rsidRDefault="006268D2" w:rsidP="006268D2">
            <w:pPr>
              <w:autoSpaceDE w:val="0"/>
              <w:autoSpaceDN w:val="0"/>
              <w:adjustRightInd w:val="0"/>
              <w:spacing w:before="120" w:after="120" w:line="240" w:lineRule="auto"/>
              <w:rPr>
                <w:szCs w:val="24"/>
              </w:rPr>
            </w:pPr>
            <w:r>
              <w:rPr>
                <w:szCs w:val="24"/>
              </w:rPr>
              <w:t>January 1, 2024.</w:t>
            </w:r>
          </w:p>
        </w:tc>
      </w:tr>
      <w:tr w:rsidR="006268D2" w14:paraId="0EB44B22" w14:textId="77777777" w:rsidTr="006268D2">
        <w:trPr>
          <w:trHeight w:val="25"/>
        </w:trPr>
        <w:tc>
          <w:tcPr>
            <w:tcW w:w="4252" w:type="dxa"/>
          </w:tcPr>
          <w:p w14:paraId="26BD903F" w14:textId="6956B14B" w:rsidR="006268D2" w:rsidRDefault="006268D2" w:rsidP="006268D2">
            <w:pPr>
              <w:spacing w:before="120" w:after="120" w:line="240" w:lineRule="auto"/>
              <w:rPr>
                <w:b/>
                <w:szCs w:val="24"/>
              </w:rPr>
            </w:pPr>
            <w:r>
              <w:rPr>
                <w:b/>
                <w:szCs w:val="24"/>
              </w:rPr>
              <w:t>Does this apply to Med D members?</w:t>
            </w:r>
          </w:p>
        </w:tc>
        <w:tc>
          <w:tcPr>
            <w:tcW w:w="7812" w:type="dxa"/>
          </w:tcPr>
          <w:p w14:paraId="51539628" w14:textId="4BB90900" w:rsidR="006268D2" w:rsidRDefault="006268D2" w:rsidP="006268D2">
            <w:pPr>
              <w:autoSpaceDE w:val="0"/>
              <w:autoSpaceDN w:val="0"/>
              <w:adjustRightInd w:val="0"/>
              <w:spacing w:before="120" w:after="120" w:line="240" w:lineRule="auto"/>
              <w:rPr>
                <w:color w:val="000000"/>
                <w:szCs w:val="24"/>
              </w:rPr>
            </w:pPr>
            <w:r>
              <w:rPr>
                <w:color w:val="000000"/>
                <w:szCs w:val="24"/>
              </w:rPr>
              <w:t xml:space="preserve">No, this is specific to </w:t>
            </w:r>
            <w:r w:rsidRPr="00332E39">
              <w:rPr>
                <w:b/>
                <w:bCs/>
                <w:color w:val="000000"/>
                <w:szCs w:val="24"/>
              </w:rPr>
              <w:t>Exchange</w:t>
            </w:r>
            <w:r w:rsidRPr="0097609B">
              <w:rPr>
                <w:color w:val="000000"/>
                <w:szCs w:val="24"/>
              </w:rPr>
              <w:t xml:space="preserve"> and </w:t>
            </w:r>
            <w:r w:rsidRPr="00332E39">
              <w:rPr>
                <w:b/>
                <w:bCs/>
                <w:color w:val="000000"/>
                <w:szCs w:val="24"/>
              </w:rPr>
              <w:t>Commercial</w:t>
            </w:r>
            <w:r w:rsidRPr="0097609B">
              <w:rPr>
                <w:color w:val="000000"/>
                <w:szCs w:val="24"/>
              </w:rPr>
              <w:t xml:space="preserve"> Fully Insured and Self-Insured Non-ERISA plans</w:t>
            </w:r>
            <w:r>
              <w:rPr>
                <w:color w:val="000000"/>
                <w:szCs w:val="24"/>
              </w:rPr>
              <w:t>.</w:t>
            </w:r>
          </w:p>
        </w:tc>
      </w:tr>
      <w:tr w:rsidR="006268D2" w14:paraId="38C3250B" w14:textId="77777777" w:rsidTr="006268D2">
        <w:trPr>
          <w:trHeight w:val="204"/>
        </w:trPr>
        <w:tc>
          <w:tcPr>
            <w:tcW w:w="4252" w:type="dxa"/>
          </w:tcPr>
          <w:p w14:paraId="35B31F95" w14:textId="1CC75D9E" w:rsidR="006268D2" w:rsidRDefault="006268D2" w:rsidP="006268D2">
            <w:pPr>
              <w:spacing w:before="120" w:after="120" w:line="240" w:lineRule="auto"/>
              <w:rPr>
                <w:b/>
                <w:szCs w:val="24"/>
              </w:rPr>
            </w:pPr>
            <w:r>
              <w:rPr>
                <w:b/>
                <w:szCs w:val="24"/>
              </w:rPr>
              <w:t>Can this override be placed more than once?</w:t>
            </w:r>
          </w:p>
        </w:tc>
        <w:tc>
          <w:tcPr>
            <w:tcW w:w="7812" w:type="dxa"/>
          </w:tcPr>
          <w:p w14:paraId="33CF74DE" w14:textId="25CA7D0A" w:rsidR="006268D2" w:rsidRDefault="006268D2" w:rsidP="006268D2">
            <w:pPr>
              <w:autoSpaceDE w:val="0"/>
              <w:autoSpaceDN w:val="0"/>
              <w:adjustRightInd w:val="0"/>
              <w:spacing w:before="120" w:after="120" w:line="240" w:lineRule="auto"/>
              <w:rPr>
                <w:color w:val="000000"/>
                <w:szCs w:val="24"/>
              </w:rPr>
            </w:pPr>
            <w:r>
              <w:rPr>
                <w:color w:val="000000"/>
                <w:szCs w:val="24"/>
              </w:rPr>
              <w:t xml:space="preserve">The override is required for each separate qualifying emergency as noted in Step 2 to resolve the immediate member health concerns. </w:t>
            </w:r>
          </w:p>
        </w:tc>
      </w:tr>
      <w:tr w:rsidR="006268D2" w14:paraId="16CF105B" w14:textId="77777777" w:rsidTr="006268D2">
        <w:tc>
          <w:tcPr>
            <w:tcW w:w="4252" w:type="dxa"/>
          </w:tcPr>
          <w:p w14:paraId="3170D9E9" w14:textId="26016F0F" w:rsidR="006268D2" w:rsidRDefault="006268D2" w:rsidP="006268D2">
            <w:pPr>
              <w:spacing w:before="120" w:after="120" w:line="240" w:lineRule="auto"/>
              <w:rPr>
                <w:b/>
                <w:szCs w:val="24"/>
              </w:rPr>
            </w:pPr>
            <w:r>
              <w:rPr>
                <w:b/>
                <w:szCs w:val="24"/>
              </w:rPr>
              <w:t>Are there any quantity limits or day’s supply limits?</w:t>
            </w:r>
          </w:p>
        </w:tc>
        <w:tc>
          <w:tcPr>
            <w:tcW w:w="7812" w:type="dxa"/>
          </w:tcPr>
          <w:p w14:paraId="51647AFD" w14:textId="6420C745" w:rsidR="006268D2" w:rsidRDefault="006268D2" w:rsidP="006268D2">
            <w:pPr>
              <w:autoSpaceDE w:val="0"/>
              <w:autoSpaceDN w:val="0"/>
              <w:adjustRightInd w:val="0"/>
              <w:spacing w:before="120" w:after="120" w:line="240" w:lineRule="auto"/>
              <w:rPr>
                <w:szCs w:val="24"/>
              </w:rPr>
            </w:pPr>
            <w:r>
              <w:rPr>
                <w:szCs w:val="24"/>
              </w:rPr>
              <w:t>The override should only be granted for Reject R6 or Reject 40. Rejections for quantity limits or day supply limits should not be overridden.  </w:t>
            </w:r>
          </w:p>
        </w:tc>
      </w:tr>
      <w:tr w:rsidR="006268D2" w14:paraId="08A8017C" w14:textId="77777777" w:rsidTr="006268D2">
        <w:tc>
          <w:tcPr>
            <w:tcW w:w="4252" w:type="dxa"/>
          </w:tcPr>
          <w:p w14:paraId="4A2F0143" w14:textId="2ECA94CA" w:rsidR="006268D2" w:rsidRDefault="006268D2" w:rsidP="006268D2">
            <w:pPr>
              <w:spacing w:before="120" w:after="120" w:line="240" w:lineRule="auto"/>
              <w:rPr>
                <w:b/>
                <w:szCs w:val="24"/>
              </w:rPr>
            </w:pPr>
            <w:r>
              <w:rPr>
                <w:b/>
                <w:szCs w:val="24"/>
              </w:rPr>
              <w:t>If member is covered by a plan participating in TX HB 1647 or MN S 2744 but resides outside of Texas or Minnesota, are they eligible for this override?</w:t>
            </w:r>
          </w:p>
        </w:tc>
        <w:tc>
          <w:tcPr>
            <w:tcW w:w="7812" w:type="dxa"/>
          </w:tcPr>
          <w:p w14:paraId="08503904" w14:textId="1625107B" w:rsidR="006268D2" w:rsidRDefault="006268D2" w:rsidP="006268D2">
            <w:pPr>
              <w:autoSpaceDE w:val="0"/>
              <w:autoSpaceDN w:val="0"/>
              <w:adjustRightInd w:val="0"/>
              <w:spacing w:before="120" w:after="120" w:line="240" w:lineRule="auto"/>
              <w:rPr>
                <w:szCs w:val="24"/>
              </w:rPr>
            </w:pPr>
            <w:r>
              <w:rPr>
                <w:szCs w:val="24"/>
              </w:rPr>
              <w:t>If the plan is subject to Texas or Minnesota law and has implemented this process, this would apply to all their members under the TX or MN plan regardless of the member address.</w:t>
            </w:r>
          </w:p>
        </w:tc>
      </w:tr>
      <w:bookmarkEnd w:id="37"/>
    </w:tbl>
    <w:p w14:paraId="008D8229" w14:textId="77777777" w:rsidR="00137949" w:rsidRDefault="00137949" w:rsidP="00DE7A25">
      <w:pPr>
        <w:spacing w:line="240" w:lineRule="auto"/>
        <w:jc w:val="right"/>
        <w:rPr>
          <w:rFonts w:eastAsia="Times New Roman"/>
          <w:szCs w:val="24"/>
        </w:rPr>
      </w:pPr>
    </w:p>
    <w:bookmarkStart w:id="38" w:name="_Updating_a_PBO"/>
    <w:bookmarkStart w:id="39" w:name="_Hlk71552223"/>
    <w:bookmarkEnd w:id="38"/>
    <w:p w14:paraId="02E2C6B1" w14:textId="5F224936" w:rsidR="00DE7A25" w:rsidRPr="0027429F" w:rsidRDefault="0027429F" w:rsidP="0027429F">
      <w:pPr>
        <w:spacing w:line="240" w:lineRule="auto"/>
        <w:jc w:val="right"/>
        <w:rPr>
          <w:szCs w:val="24"/>
        </w:rPr>
      </w:pPr>
      <w:r w:rsidRPr="0027429F">
        <w:rPr>
          <w:szCs w:val="24"/>
        </w:rPr>
        <w:fldChar w:fldCharType="begin"/>
      </w:r>
      <w:r w:rsidRPr="0027429F">
        <w:rPr>
          <w:szCs w:val="24"/>
        </w:rPr>
        <w:instrText>HYPERLINK  \l "_top"</w:instrText>
      </w:r>
      <w:r w:rsidRPr="0027429F">
        <w:rPr>
          <w:szCs w:val="24"/>
        </w:rPr>
      </w:r>
      <w:r w:rsidRPr="0027429F">
        <w:rPr>
          <w:szCs w:val="24"/>
        </w:rPr>
        <w:fldChar w:fldCharType="separate"/>
      </w:r>
      <w:r w:rsidRPr="0027429F">
        <w:rPr>
          <w:rStyle w:val="Hyperlink"/>
          <w:szCs w:val="24"/>
        </w:rPr>
        <w:t>Top of the Document</w:t>
      </w:r>
      <w:r w:rsidRPr="0027429F">
        <w:rPr>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32083267" w14:textId="77777777" w:rsidTr="00A36D4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77777777" w:rsidR="00DE7A25" w:rsidRDefault="00DE7A25">
            <w:pPr>
              <w:pStyle w:val="Heading2"/>
              <w:spacing w:before="0" w:after="0"/>
              <w:rPr>
                <w:i/>
              </w:rPr>
            </w:pPr>
            <w:bookmarkStart w:id="40" w:name="_Toc525628632"/>
            <w:bookmarkStart w:id="41" w:name="_Toc155082828"/>
            <w:r>
              <w:t>Related Document</w:t>
            </w:r>
            <w:bookmarkEnd w:id="40"/>
            <w:r>
              <w:t>s</w:t>
            </w:r>
            <w:bookmarkEnd w:id="41"/>
          </w:p>
        </w:tc>
      </w:tr>
    </w:tbl>
    <w:p w14:paraId="7F827414" w14:textId="2BB3486F" w:rsidR="00DE7A25" w:rsidRPr="00DE7A25" w:rsidRDefault="00A36D47" w:rsidP="00DE7A25">
      <w:pPr>
        <w:spacing w:line="240" w:lineRule="auto"/>
        <w:rPr>
          <w:rFonts w:eastAsia="Times New Roman"/>
          <w:b/>
          <w:szCs w:val="24"/>
        </w:rPr>
      </w:pPr>
      <w:r>
        <w:rPr>
          <w:b/>
          <w:bCs/>
          <w:color w:val="000000"/>
        </w:rPr>
        <w:t>Parent Document:  </w:t>
      </w:r>
      <w:hyperlink r:id="rId27" w:tgtFrame="_blank" w:history="1">
        <w:r>
          <w:rPr>
            <w:rStyle w:val="Hyperlink"/>
          </w:rPr>
          <w:t>DOC - 013205 - Retail Help Desk Overview</w:t>
        </w:r>
      </w:hyperlink>
      <w:r>
        <w:rPr>
          <w:color w:val="0000FF"/>
          <w:u w:val="single"/>
        </w:rPr>
        <w:t>; </w:t>
      </w:r>
      <w:hyperlink r:id="rId28" w:tgtFrame="_blank" w:history="1">
        <w:r>
          <w:rPr>
            <w:rStyle w:val="Hyperlink"/>
          </w:rPr>
          <w:t>CALL 0049 Customer Care Internal and External Call Handling</w:t>
        </w:r>
      </w:hyperlink>
    </w:p>
    <w:bookmarkEnd w:id="39"/>
    <w:p w14:paraId="6E52515A" w14:textId="5D17E81A" w:rsidR="00DE7A25" w:rsidRDefault="00A36D47" w:rsidP="0027429F">
      <w:pPr>
        <w:spacing w:line="240" w:lineRule="auto"/>
        <w:jc w:val="right"/>
        <w:rPr>
          <w:szCs w:val="24"/>
        </w:rPr>
      </w:pPr>
      <w:r>
        <w:fldChar w:fldCharType="begin"/>
      </w:r>
      <w:r>
        <w:instrText xml:space="preserve"> HYPERLINK \l "_top" </w:instrText>
      </w:r>
      <w:r>
        <w:fldChar w:fldCharType="separate"/>
      </w:r>
      <w:r w:rsidR="0027429F" w:rsidRPr="0027429F">
        <w:rPr>
          <w:rStyle w:val="Hyperlink"/>
          <w:szCs w:val="24"/>
        </w:rPr>
        <w:t>Top of the Document</w:t>
      </w:r>
      <w:r>
        <w:rPr>
          <w:rStyle w:val="Hyperlink"/>
          <w:szCs w:val="24"/>
        </w:rPr>
        <w:fldChar w:fldCharType="end"/>
      </w:r>
    </w:p>
    <w:p w14:paraId="7F724108" w14:textId="77777777" w:rsidR="00DE7A25" w:rsidRPr="00DE7A25" w:rsidRDefault="00DE7A25" w:rsidP="00DE7A25">
      <w:pPr>
        <w:spacing w:line="240" w:lineRule="auto"/>
        <w:jc w:val="right"/>
        <w:rPr>
          <w:szCs w:val="24"/>
        </w:rPr>
      </w:pPr>
    </w:p>
    <w:p w14:paraId="6707E2A1" w14:textId="77777777" w:rsidR="00DE7A25" w:rsidRDefault="00DE7A25" w:rsidP="00DE7A25">
      <w:pPr>
        <w:spacing w:line="240" w:lineRule="auto"/>
        <w:jc w:val="center"/>
        <w:rPr>
          <w:sz w:val="16"/>
          <w:szCs w:val="16"/>
        </w:rPr>
      </w:pPr>
      <w:r>
        <w:rPr>
          <w:sz w:val="16"/>
          <w:szCs w:val="16"/>
        </w:rPr>
        <w:t>Not To Be Reproduced Or Disclosed to Others Without Prior Written Approval</w:t>
      </w:r>
    </w:p>
    <w:p w14:paraId="348E1AEC" w14:textId="77777777" w:rsidR="00DE7A25" w:rsidRDefault="00DE7A25" w:rsidP="00DE7A25">
      <w:pPr>
        <w:spacing w:line="240" w:lineRule="auto"/>
        <w:jc w:val="center"/>
        <w:rPr>
          <w:b/>
          <w:color w:val="000000"/>
          <w:sz w:val="16"/>
          <w:szCs w:val="16"/>
        </w:rPr>
      </w:pPr>
      <w:r>
        <w:rPr>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1FBC" w14:textId="77777777" w:rsidR="00471F1C" w:rsidRDefault="00471F1C" w:rsidP="00DE7A25">
      <w:pPr>
        <w:spacing w:line="240" w:lineRule="auto"/>
      </w:pPr>
      <w:r>
        <w:separator/>
      </w:r>
    </w:p>
  </w:endnote>
  <w:endnote w:type="continuationSeparator" w:id="0">
    <w:p w14:paraId="1E2BEE6C" w14:textId="77777777" w:rsidR="00471F1C" w:rsidRDefault="00471F1C" w:rsidP="00DE7A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2F15C" w14:textId="77777777" w:rsidR="00471F1C" w:rsidRDefault="00471F1C" w:rsidP="00DE7A25">
      <w:pPr>
        <w:spacing w:line="240" w:lineRule="auto"/>
      </w:pPr>
      <w:r>
        <w:separator/>
      </w:r>
    </w:p>
  </w:footnote>
  <w:footnote w:type="continuationSeparator" w:id="0">
    <w:p w14:paraId="725E4E06" w14:textId="77777777" w:rsidR="00471F1C" w:rsidRDefault="00471F1C" w:rsidP="00DE7A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75pt;height:17.25pt;visibility:visible;mso-wrap-style:square" o:bullet="t">
        <v:imagedata r:id="rId1" o:title=""/>
      </v:shape>
    </w:pict>
  </w:numPicBullet>
  <w:abstractNum w:abstractNumId="0" w15:restartNumberingAfterBreak="0">
    <w:nsid w:val="040B3B35"/>
    <w:multiLevelType w:val="hybridMultilevel"/>
    <w:tmpl w:val="213A0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2A61B5"/>
    <w:multiLevelType w:val="hybridMultilevel"/>
    <w:tmpl w:val="54B8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1000D"/>
    <w:multiLevelType w:val="hybridMultilevel"/>
    <w:tmpl w:val="83C0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01910"/>
    <w:multiLevelType w:val="hybridMultilevel"/>
    <w:tmpl w:val="65F280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E8D4CAD"/>
    <w:multiLevelType w:val="hybridMultilevel"/>
    <w:tmpl w:val="792C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B7B0F"/>
    <w:multiLevelType w:val="hybridMultilevel"/>
    <w:tmpl w:val="E6A294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1C7139"/>
    <w:multiLevelType w:val="hybridMultilevel"/>
    <w:tmpl w:val="65F280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AD548BC"/>
    <w:multiLevelType w:val="hybridMultilevel"/>
    <w:tmpl w:val="0D46B6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10C213F"/>
    <w:multiLevelType w:val="hybridMultilevel"/>
    <w:tmpl w:val="65F28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55A4B64"/>
    <w:multiLevelType w:val="hybridMultilevel"/>
    <w:tmpl w:val="6AB62C3C"/>
    <w:lvl w:ilvl="0" w:tplc="04090019">
      <w:start w:val="1"/>
      <w:numFmt w:val="lowerLetter"/>
      <w:lvlText w:val="%1."/>
      <w:lvlJc w:val="left"/>
      <w:pPr>
        <w:ind w:left="720" w:hanging="360"/>
      </w:p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78E1154"/>
    <w:multiLevelType w:val="hybridMultilevel"/>
    <w:tmpl w:val="65F280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3F600B3"/>
    <w:multiLevelType w:val="hybridMultilevel"/>
    <w:tmpl w:val="65F280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C7E421F"/>
    <w:multiLevelType w:val="hybridMultilevel"/>
    <w:tmpl w:val="24FE85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7DAD17DC"/>
    <w:multiLevelType w:val="hybridMultilevel"/>
    <w:tmpl w:val="65F280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32337835">
    <w:abstractNumId w:val="9"/>
  </w:num>
  <w:num w:numId="2" w16cid:durableId="25914248">
    <w:abstractNumId w:val="9"/>
  </w:num>
  <w:num w:numId="3" w16cid:durableId="1551458237">
    <w:abstractNumId w:val="12"/>
  </w:num>
  <w:num w:numId="4" w16cid:durableId="878392927">
    <w:abstractNumId w:val="0"/>
  </w:num>
  <w:num w:numId="5" w16cid:durableId="746803468">
    <w:abstractNumId w:val="0"/>
  </w:num>
  <w:num w:numId="6" w16cid:durableId="1773162401">
    <w:abstractNumId w:val="2"/>
  </w:num>
  <w:num w:numId="7" w16cid:durableId="1416901422">
    <w:abstractNumId w:val="4"/>
  </w:num>
  <w:num w:numId="8" w16cid:durableId="11971583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5256270">
    <w:abstractNumId w:val="8"/>
  </w:num>
  <w:num w:numId="10" w16cid:durableId="2056538495">
    <w:abstractNumId w:val="11"/>
  </w:num>
  <w:num w:numId="11" w16cid:durableId="917788187">
    <w:abstractNumId w:val="3"/>
  </w:num>
  <w:num w:numId="12" w16cid:durableId="16016005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0989600">
    <w:abstractNumId w:val="6"/>
  </w:num>
  <w:num w:numId="14" w16cid:durableId="1716731702">
    <w:abstractNumId w:val="10"/>
  </w:num>
  <w:num w:numId="15" w16cid:durableId="235209247">
    <w:abstractNumId w:val="7"/>
  </w:num>
  <w:num w:numId="16" w16cid:durableId="2147234592">
    <w:abstractNumId w:val="1"/>
  </w:num>
  <w:num w:numId="17" w16cid:durableId="818379431">
    <w:abstractNumId w:val="5"/>
  </w:num>
  <w:num w:numId="18" w16cid:durableId="100690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034F7"/>
    <w:rsid w:val="00011F9D"/>
    <w:rsid w:val="00045387"/>
    <w:rsid w:val="00056AC7"/>
    <w:rsid w:val="00070925"/>
    <w:rsid w:val="000A2E4E"/>
    <w:rsid w:val="000D1393"/>
    <w:rsid w:val="000F12E3"/>
    <w:rsid w:val="00137949"/>
    <w:rsid w:val="00177162"/>
    <w:rsid w:val="001853F5"/>
    <w:rsid w:val="0019782C"/>
    <w:rsid w:val="001C6440"/>
    <w:rsid w:val="001E5DB8"/>
    <w:rsid w:val="001E5DE6"/>
    <w:rsid w:val="001E5FBF"/>
    <w:rsid w:val="001F131C"/>
    <w:rsid w:val="002148C6"/>
    <w:rsid w:val="00220E7B"/>
    <w:rsid w:val="00222D8A"/>
    <w:rsid w:val="002710FB"/>
    <w:rsid w:val="0027429F"/>
    <w:rsid w:val="002A3F50"/>
    <w:rsid w:val="002C5EDF"/>
    <w:rsid w:val="002D257D"/>
    <w:rsid w:val="002D485B"/>
    <w:rsid w:val="002E4518"/>
    <w:rsid w:val="002E5787"/>
    <w:rsid w:val="00356069"/>
    <w:rsid w:val="003627BC"/>
    <w:rsid w:val="003C232E"/>
    <w:rsid w:val="003E317F"/>
    <w:rsid w:val="003F7401"/>
    <w:rsid w:val="0041552B"/>
    <w:rsid w:val="00466250"/>
    <w:rsid w:val="00471F1C"/>
    <w:rsid w:val="005318BD"/>
    <w:rsid w:val="005971BD"/>
    <w:rsid w:val="005A1736"/>
    <w:rsid w:val="005E3A8C"/>
    <w:rsid w:val="006268D2"/>
    <w:rsid w:val="00646FC0"/>
    <w:rsid w:val="00650AF2"/>
    <w:rsid w:val="0065396F"/>
    <w:rsid w:val="006B66B6"/>
    <w:rsid w:val="006C590E"/>
    <w:rsid w:val="006F3BA8"/>
    <w:rsid w:val="00724719"/>
    <w:rsid w:val="00760949"/>
    <w:rsid w:val="00802270"/>
    <w:rsid w:val="0081349D"/>
    <w:rsid w:val="00833A47"/>
    <w:rsid w:val="008374C4"/>
    <w:rsid w:val="00842849"/>
    <w:rsid w:val="008572E6"/>
    <w:rsid w:val="00870FCB"/>
    <w:rsid w:val="0089329E"/>
    <w:rsid w:val="008D1367"/>
    <w:rsid w:val="009367E8"/>
    <w:rsid w:val="009743A7"/>
    <w:rsid w:val="0097609B"/>
    <w:rsid w:val="00994D65"/>
    <w:rsid w:val="009E425E"/>
    <w:rsid w:val="00A07D99"/>
    <w:rsid w:val="00A31380"/>
    <w:rsid w:val="00A36D47"/>
    <w:rsid w:val="00AF2CA8"/>
    <w:rsid w:val="00B5092D"/>
    <w:rsid w:val="00B66D9A"/>
    <w:rsid w:val="00B8456C"/>
    <w:rsid w:val="00BA4734"/>
    <w:rsid w:val="00BB0F1B"/>
    <w:rsid w:val="00BB1FE5"/>
    <w:rsid w:val="00BE0862"/>
    <w:rsid w:val="00C37825"/>
    <w:rsid w:val="00C44AE3"/>
    <w:rsid w:val="00C61AE4"/>
    <w:rsid w:val="00C81A5F"/>
    <w:rsid w:val="00CB1749"/>
    <w:rsid w:val="00CB3665"/>
    <w:rsid w:val="00CB64FE"/>
    <w:rsid w:val="00CC5F5C"/>
    <w:rsid w:val="00CD4E0B"/>
    <w:rsid w:val="00CD76B5"/>
    <w:rsid w:val="00D12F54"/>
    <w:rsid w:val="00D13DF2"/>
    <w:rsid w:val="00D14E63"/>
    <w:rsid w:val="00D15E9C"/>
    <w:rsid w:val="00D270CD"/>
    <w:rsid w:val="00D61AA5"/>
    <w:rsid w:val="00D92A6C"/>
    <w:rsid w:val="00DD1979"/>
    <w:rsid w:val="00DE7A25"/>
    <w:rsid w:val="00EC1223"/>
    <w:rsid w:val="00ED7819"/>
    <w:rsid w:val="00EE421F"/>
    <w:rsid w:val="00EF11EF"/>
    <w:rsid w:val="00EF1EC6"/>
    <w:rsid w:val="00F30C3E"/>
    <w:rsid w:val="00F357F2"/>
    <w:rsid w:val="00FA05D7"/>
    <w:rsid w:val="00FA4AB7"/>
    <w:rsid w:val="00FC7C59"/>
    <w:rsid w:val="00FC7FAA"/>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60E89FFD-15A8-4170-91CA-A795DB0B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CB"/>
    <w:pPr>
      <w:spacing w:after="0"/>
    </w:pPr>
    <w:rPr>
      <w:rFonts w:ascii="Verdana" w:hAnsi="Verdana"/>
      <w:sz w:val="24"/>
    </w:rPr>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unhideWhenUsed/>
    <w:qFormat/>
    <w:rsid w:val="00870FCB"/>
    <w:pPr>
      <w:keepNext/>
      <w:spacing w:before="240" w:after="60" w:line="240" w:lineRule="auto"/>
      <w:outlineLvl w:val="1"/>
    </w:pPr>
    <w:rPr>
      <w:rFonts w:eastAsia="Times New Roman" w:cs="Arial"/>
      <w:b/>
      <w:bCs/>
      <w:iCs/>
      <w:sz w:val="28"/>
      <w:szCs w:val="28"/>
    </w:rPr>
  </w:style>
  <w:style w:type="paragraph" w:styleId="Heading4">
    <w:name w:val="heading 4"/>
    <w:basedOn w:val="Normal"/>
    <w:next w:val="Normal"/>
    <w:link w:val="Heading4Char"/>
    <w:uiPriority w:val="9"/>
    <w:semiHidden/>
    <w:unhideWhenUsed/>
    <w:qFormat/>
    <w:rsid w:val="00DE7A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rsid w:val="00870FCB"/>
    <w:rPr>
      <w:rFonts w:ascii="Verdana" w:eastAsia="Times New Roman" w:hAnsi="Verdana" w:cs="Arial"/>
      <w:b/>
      <w:bCs/>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A07D99"/>
    <w:pPr>
      <w:tabs>
        <w:tab w:val="right" w:leader="dot" w:pos="12950"/>
      </w:tabs>
      <w:spacing w:line="240" w:lineRule="auto"/>
    </w:pPr>
    <w:rPr>
      <w:rFonts w:eastAsia="Times New Roman" w:cs="Times New Roman"/>
      <w:noProof/>
      <w:color w:val="3333FF"/>
      <w:szCs w:val="24"/>
      <w:u w:val="single"/>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5EDF"/>
    <w:pPr>
      <w:spacing w:line="252" w:lineRule="auto"/>
      <w:ind w:left="720"/>
      <w:contextualSpacing/>
    </w:pPr>
    <w:rPr>
      <w:rFonts w:ascii="Calibri" w:hAnsi="Calibri" w:cs="Calibri"/>
    </w:rPr>
  </w:style>
  <w:style w:type="paragraph" w:styleId="Revision">
    <w:name w:val="Revision"/>
    <w:hidden/>
    <w:uiPriority w:val="99"/>
    <w:semiHidden/>
    <w:rsid w:val="002C5EDF"/>
    <w:pPr>
      <w:spacing w:after="0" w:line="240" w:lineRule="auto"/>
    </w:pPr>
  </w:style>
  <w:style w:type="character" w:styleId="UnresolvedMention">
    <w:name w:val="Unresolved Mention"/>
    <w:basedOn w:val="DefaultParagraphFont"/>
    <w:uiPriority w:val="99"/>
    <w:semiHidden/>
    <w:unhideWhenUsed/>
    <w:rsid w:val="00760949"/>
    <w:rPr>
      <w:color w:val="605E5C"/>
      <w:shd w:val="clear" w:color="auto" w:fill="E1DFDD"/>
    </w:rPr>
  </w:style>
  <w:style w:type="character" w:customStyle="1" w:styleId="ui-provider">
    <w:name w:val="ui-provider"/>
    <w:basedOn w:val="DefaultParagraphFont"/>
    <w:rsid w:val="00CB1749"/>
  </w:style>
  <w:style w:type="character" w:styleId="FollowedHyperlink">
    <w:name w:val="FollowedHyperlink"/>
    <w:basedOn w:val="DefaultParagraphFont"/>
    <w:uiPriority w:val="99"/>
    <w:semiHidden/>
    <w:unhideWhenUsed/>
    <w:rsid w:val="00994D65"/>
    <w:rPr>
      <w:color w:val="954F72" w:themeColor="followedHyperlink"/>
      <w:u w:val="single"/>
    </w:rPr>
  </w:style>
  <w:style w:type="character" w:styleId="CommentReference">
    <w:name w:val="annotation reference"/>
    <w:basedOn w:val="DefaultParagraphFont"/>
    <w:uiPriority w:val="99"/>
    <w:semiHidden/>
    <w:unhideWhenUsed/>
    <w:rsid w:val="003E317F"/>
    <w:rPr>
      <w:sz w:val="16"/>
      <w:szCs w:val="16"/>
    </w:rPr>
  </w:style>
  <w:style w:type="paragraph" w:styleId="CommentText">
    <w:name w:val="annotation text"/>
    <w:basedOn w:val="Normal"/>
    <w:link w:val="CommentTextChar"/>
    <w:uiPriority w:val="99"/>
    <w:unhideWhenUsed/>
    <w:rsid w:val="003E317F"/>
    <w:pPr>
      <w:spacing w:line="240" w:lineRule="auto"/>
    </w:pPr>
    <w:rPr>
      <w:sz w:val="20"/>
      <w:szCs w:val="20"/>
    </w:rPr>
  </w:style>
  <w:style w:type="character" w:customStyle="1" w:styleId="CommentTextChar">
    <w:name w:val="Comment Text Char"/>
    <w:basedOn w:val="DefaultParagraphFont"/>
    <w:link w:val="CommentText"/>
    <w:uiPriority w:val="99"/>
    <w:rsid w:val="003E317F"/>
    <w:rPr>
      <w:sz w:val="20"/>
      <w:szCs w:val="20"/>
    </w:rPr>
  </w:style>
  <w:style w:type="paragraph" w:styleId="CommentSubject">
    <w:name w:val="annotation subject"/>
    <w:basedOn w:val="CommentText"/>
    <w:next w:val="CommentText"/>
    <w:link w:val="CommentSubjectChar"/>
    <w:uiPriority w:val="99"/>
    <w:semiHidden/>
    <w:unhideWhenUsed/>
    <w:rsid w:val="003E317F"/>
    <w:rPr>
      <w:b/>
      <w:bCs/>
    </w:rPr>
  </w:style>
  <w:style w:type="character" w:customStyle="1" w:styleId="CommentSubjectChar">
    <w:name w:val="Comment Subject Char"/>
    <w:basedOn w:val="CommentTextChar"/>
    <w:link w:val="CommentSubject"/>
    <w:uiPriority w:val="99"/>
    <w:semiHidden/>
    <w:rsid w:val="003E317F"/>
    <w:rPr>
      <w:b/>
      <w:bCs/>
      <w:sz w:val="20"/>
      <w:szCs w:val="20"/>
    </w:rPr>
  </w:style>
  <w:style w:type="table" w:styleId="TableGrid">
    <w:name w:val="Table Grid"/>
    <w:basedOn w:val="TableNormal"/>
    <w:uiPriority w:val="39"/>
    <w:rsid w:val="0087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3658">
      <w:bodyDiv w:val="1"/>
      <w:marLeft w:val="0"/>
      <w:marRight w:val="0"/>
      <w:marTop w:val="0"/>
      <w:marBottom w:val="0"/>
      <w:divBdr>
        <w:top w:val="none" w:sz="0" w:space="0" w:color="auto"/>
        <w:left w:val="none" w:sz="0" w:space="0" w:color="auto"/>
        <w:bottom w:val="none" w:sz="0" w:space="0" w:color="auto"/>
        <w:right w:val="none" w:sz="0" w:space="0" w:color="auto"/>
      </w:divBdr>
    </w:div>
    <w:div w:id="120198465">
      <w:bodyDiv w:val="1"/>
      <w:marLeft w:val="0"/>
      <w:marRight w:val="0"/>
      <w:marTop w:val="0"/>
      <w:marBottom w:val="0"/>
      <w:divBdr>
        <w:top w:val="none" w:sz="0" w:space="0" w:color="auto"/>
        <w:left w:val="none" w:sz="0" w:space="0" w:color="auto"/>
        <w:bottom w:val="none" w:sz="0" w:space="0" w:color="auto"/>
        <w:right w:val="none" w:sz="0" w:space="0" w:color="auto"/>
      </w:divBdr>
    </w:div>
    <w:div w:id="124587991">
      <w:bodyDiv w:val="1"/>
      <w:marLeft w:val="0"/>
      <w:marRight w:val="0"/>
      <w:marTop w:val="0"/>
      <w:marBottom w:val="0"/>
      <w:divBdr>
        <w:top w:val="none" w:sz="0" w:space="0" w:color="auto"/>
        <w:left w:val="none" w:sz="0" w:space="0" w:color="auto"/>
        <w:bottom w:val="none" w:sz="0" w:space="0" w:color="auto"/>
        <w:right w:val="none" w:sz="0" w:space="0" w:color="auto"/>
      </w:divBdr>
    </w:div>
    <w:div w:id="247927143">
      <w:bodyDiv w:val="1"/>
      <w:marLeft w:val="0"/>
      <w:marRight w:val="0"/>
      <w:marTop w:val="0"/>
      <w:marBottom w:val="0"/>
      <w:divBdr>
        <w:top w:val="none" w:sz="0" w:space="0" w:color="auto"/>
        <w:left w:val="none" w:sz="0" w:space="0" w:color="auto"/>
        <w:bottom w:val="none" w:sz="0" w:space="0" w:color="auto"/>
        <w:right w:val="none" w:sz="0" w:space="0" w:color="auto"/>
      </w:divBdr>
    </w:div>
    <w:div w:id="257906118">
      <w:bodyDiv w:val="1"/>
      <w:marLeft w:val="0"/>
      <w:marRight w:val="0"/>
      <w:marTop w:val="0"/>
      <w:marBottom w:val="0"/>
      <w:divBdr>
        <w:top w:val="none" w:sz="0" w:space="0" w:color="auto"/>
        <w:left w:val="none" w:sz="0" w:space="0" w:color="auto"/>
        <w:bottom w:val="none" w:sz="0" w:space="0" w:color="auto"/>
        <w:right w:val="none" w:sz="0" w:space="0" w:color="auto"/>
      </w:divBdr>
    </w:div>
    <w:div w:id="287590266">
      <w:bodyDiv w:val="1"/>
      <w:marLeft w:val="0"/>
      <w:marRight w:val="0"/>
      <w:marTop w:val="0"/>
      <w:marBottom w:val="0"/>
      <w:divBdr>
        <w:top w:val="none" w:sz="0" w:space="0" w:color="auto"/>
        <w:left w:val="none" w:sz="0" w:space="0" w:color="auto"/>
        <w:bottom w:val="none" w:sz="0" w:space="0" w:color="auto"/>
        <w:right w:val="none" w:sz="0" w:space="0" w:color="auto"/>
      </w:divBdr>
    </w:div>
    <w:div w:id="294064216">
      <w:bodyDiv w:val="1"/>
      <w:marLeft w:val="0"/>
      <w:marRight w:val="0"/>
      <w:marTop w:val="0"/>
      <w:marBottom w:val="0"/>
      <w:divBdr>
        <w:top w:val="none" w:sz="0" w:space="0" w:color="auto"/>
        <w:left w:val="none" w:sz="0" w:space="0" w:color="auto"/>
        <w:bottom w:val="none" w:sz="0" w:space="0" w:color="auto"/>
        <w:right w:val="none" w:sz="0" w:space="0" w:color="auto"/>
      </w:divBdr>
    </w:div>
    <w:div w:id="405344852">
      <w:bodyDiv w:val="1"/>
      <w:marLeft w:val="0"/>
      <w:marRight w:val="0"/>
      <w:marTop w:val="0"/>
      <w:marBottom w:val="0"/>
      <w:divBdr>
        <w:top w:val="none" w:sz="0" w:space="0" w:color="auto"/>
        <w:left w:val="none" w:sz="0" w:space="0" w:color="auto"/>
        <w:bottom w:val="none" w:sz="0" w:space="0" w:color="auto"/>
        <w:right w:val="none" w:sz="0" w:space="0" w:color="auto"/>
      </w:divBdr>
    </w:div>
    <w:div w:id="441220605">
      <w:bodyDiv w:val="1"/>
      <w:marLeft w:val="0"/>
      <w:marRight w:val="0"/>
      <w:marTop w:val="0"/>
      <w:marBottom w:val="0"/>
      <w:divBdr>
        <w:top w:val="none" w:sz="0" w:space="0" w:color="auto"/>
        <w:left w:val="none" w:sz="0" w:space="0" w:color="auto"/>
        <w:bottom w:val="none" w:sz="0" w:space="0" w:color="auto"/>
        <w:right w:val="none" w:sz="0" w:space="0" w:color="auto"/>
      </w:divBdr>
    </w:div>
    <w:div w:id="467016659">
      <w:bodyDiv w:val="1"/>
      <w:marLeft w:val="0"/>
      <w:marRight w:val="0"/>
      <w:marTop w:val="0"/>
      <w:marBottom w:val="0"/>
      <w:divBdr>
        <w:top w:val="none" w:sz="0" w:space="0" w:color="auto"/>
        <w:left w:val="none" w:sz="0" w:space="0" w:color="auto"/>
        <w:bottom w:val="none" w:sz="0" w:space="0" w:color="auto"/>
        <w:right w:val="none" w:sz="0" w:space="0" w:color="auto"/>
      </w:divBdr>
    </w:div>
    <w:div w:id="528877625">
      <w:bodyDiv w:val="1"/>
      <w:marLeft w:val="0"/>
      <w:marRight w:val="0"/>
      <w:marTop w:val="0"/>
      <w:marBottom w:val="0"/>
      <w:divBdr>
        <w:top w:val="none" w:sz="0" w:space="0" w:color="auto"/>
        <w:left w:val="none" w:sz="0" w:space="0" w:color="auto"/>
        <w:bottom w:val="none" w:sz="0" w:space="0" w:color="auto"/>
        <w:right w:val="none" w:sz="0" w:space="0" w:color="auto"/>
      </w:divBdr>
    </w:div>
    <w:div w:id="533231832">
      <w:bodyDiv w:val="1"/>
      <w:marLeft w:val="0"/>
      <w:marRight w:val="0"/>
      <w:marTop w:val="0"/>
      <w:marBottom w:val="0"/>
      <w:divBdr>
        <w:top w:val="none" w:sz="0" w:space="0" w:color="auto"/>
        <w:left w:val="none" w:sz="0" w:space="0" w:color="auto"/>
        <w:bottom w:val="none" w:sz="0" w:space="0" w:color="auto"/>
        <w:right w:val="none" w:sz="0" w:space="0" w:color="auto"/>
      </w:divBdr>
    </w:div>
    <w:div w:id="575743111">
      <w:bodyDiv w:val="1"/>
      <w:marLeft w:val="0"/>
      <w:marRight w:val="0"/>
      <w:marTop w:val="0"/>
      <w:marBottom w:val="0"/>
      <w:divBdr>
        <w:top w:val="none" w:sz="0" w:space="0" w:color="auto"/>
        <w:left w:val="none" w:sz="0" w:space="0" w:color="auto"/>
        <w:bottom w:val="none" w:sz="0" w:space="0" w:color="auto"/>
        <w:right w:val="none" w:sz="0" w:space="0" w:color="auto"/>
      </w:divBdr>
    </w:div>
    <w:div w:id="695665289">
      <w:bodyDiv w:val="1"/>
      <w:marLeft w:val="0"/>
      <w:marRight w:val="0"/>
      <w:marTop w:val="0"/>
      <w:marBottom w:val="0"/>
      <w:divBdr>
        <w:top w:val="none" w:sz="0" w:space="0" w:color="auto"/>
        <w:left w:val="none" w:sz="0" w:space="0" w:color="auto"/>
        <w:bottom w:val="none" w:sz="0" w:space="0" w:color="auto"/>
        <w:right w:val="none" w:sz="0" w:space="0" w:color="auto"/>
      </w:divBdr>
    </w:div>
    <w:div w:id="838158970">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1057976699">
      <w:bodyDiv w:val="1"/>
      <w:marLeft w:val="0"/>
      <w:marRight w:val="0"/>
      <w:marTop w:val="0"/>
      <w:marBottom w:val="0"/>
      <w:divBdr>
        <w:top w:val="none" w:sz="0" w:space="0" w:color="auto"/>
        <w:left w:val="none" w:sz="0" w:space="0" w:color="auto"/>
        <w:bottom w:val="none" w:sz="0" w:space="0" w:color="auto"/>
        <w:right w:val="none" w:sz="0" w:space="0" w:color="auto"/>
      </w:divBdr>
    </w:div>
    <w:div w:id="1319459247">
      <w:bodyDiv w:val="1"/>
      <w:marLeft w:val="0"/>
      <w:marRight w:val="0"/>
      <w:marTop w:val="0"/>
      <w:marBottom w:val="0"/>
      <w:divBdr>
        <w:top w:val="none" w:sz="0" w:space="0" w:color="auto"/>
        <w:left w:val="none" w:sz="0" w:space="0" w:color="auto"/>
        <w:bottom w:val="none" w:sz="0" w:space="0" w:color="auto"/>
        <w:right w:val="none" w:sz="0" w:space="0" w:color="auto"/>
      </w:divBdr>
    </w:div>
    <w:div w:id="1359549703">
      <w:bodyDiv w:val="1"/>
      <w:marLeft w:val="0"/>
      <w:marRight w:val="0"/>
      <w:marTop w:val="0"/>
      <w:marBottom w:val="0"/>
      <w:divBdr>
        <w:top w:val="none" w:sz="0" w:space="0" w:color="auto"/>
        <w:left w:val="none" w:sz="0" w:space="0" w:color="auto"/>
        <w:bottom w:val="none" w:sz="0" w:space="0" w:color="auto"/>
        <w:right w:val="none" w:sz="0" w:space="0" w:color="auto"/>
      </w:divBdr>
    </w:div>
    <w:div w:id="1469665293">
      <w:bodyDiv w:val="1"/>
      <w:marLeft w:val="0"/>
      <w:marRight w:val="0"/>
      <w:marTop w:val="0"/>
      <w:marBottom w:val="0"/>
      <w:divBdr>
        <w:top w:val="none" w:sz="0" w:space="0" w:color="auto"/>
        <w:left w:val="none" w:sz="0" w:space="0" w:color="auto"/>
        <w:bottom w:val="none" w:sz="0" w:space="0" w:color="auto"/>
        <w:right w:val="none" w:sz="0" w:space="0" w:color="auto"/>
      </w:divBdr>
    </w:div>
    <w:div w:id="1526097994">
      <w:bodyDiv w:val="1"/>
      <w:marLeft w:val="0"/>
      <w:marRight w:val="0"/>
      <w:marTop w:val="0"/>
      <w:marBottom w:val="0"/>
      <w:divBdr>
        <w:top w:val="none" w:sz="0" w:space="0" w:color="auto"/>
        <w:left w:val="none" w:sz="0" w:space="0" w:color="auto"/>
        <w:bottom w:val="none" w:sz="0" w:space="0" w:color="auto"/>
        <w:right w:val="none" w:sz="0" w:space="0" w:color="auto"/>
      </w:divBdr>
    </w:div>
    <w:div w:id="1614169327">
      <w:bodyDiv w:val="1"/>
      <w:marLeft w:val="0"/>
      <w:marRight w:val="0"/>
      <w:marTop w:val="0"/>
      <w:marBottom w:val="0"/>
      <w:divBdr>
        <w:top w:val="none" w:sz="0" w:space="0" w:color="auto"/>
        <w:left w:val="none" w:sz="0" w:space="0" w:color="auto"/>
        <w:bottom w:val="none" w:sz="0" w:space="0" w:color="auto"/>
        <w:right w:val="none" w:sz="0" w:space="0" w:color="auto"/>
      </w:divBdr>
    </w:div>
    <w:div w:id="1620406185">
      <w:bodyDiv w:val="1"/>
      <w:marLeft w:val="0"/>
      <w:marRight w:val="0"/>
      <w:marTop w:val="0"/>
      <w:marBottom w:val="0"/>
      <w:divBdr>
        <w:top w:val="none" w:sz="0" w:space="0" w:color="auto"/>
        <w:left w:val="none" w:sz="0" w:space="0" w:color="auto"/>
        <w:bottom w:val="none" w:sz="0" w:space="0" w:color="auto"/>
        <w:right w:val="none" w:sz="0" w:space="0" w:color="auto"/>
      </w:divBdr>
    </w:div>
    <w:div w:id="1668090016">
      <w:bodyDiv w:val="1"/>
      <w:marLeft w:val="0"/>
      <w:marRight w:val="0"/>
      <w:marTop w:val="0"/>
      <w:marBottom w:val="0"/>
      <w:divBdr>
        <w:top w:val="none" w:sz="0" w:space="0" w:color="auto"/>
        <w:left w:val="none" w:sz="0" w:space="0" w:color="auto"/>
        <w:bottom w:val="none" w:sz="0" w:space="0" w:color="auto"/>
        <w:right w:val="none" w:sz="0" w:space="0" w:color="auto"/>
      </w:divBdr>
    </w:div>
    <w:div w:id="1733851500">
      <w:bodyDiv w:val="1"/>
      <w:marLeft w:val="0"/>
      <w:marRight w:val="0"/>
      <w:marTop w:val="0"/>
      <w:marBottom w:val="0"/>
      <w:divBdr>
        <w:top w:val="none" w:sz="0" w:space="0" w:color="auto"/>
        <w:left w:val="none" w:sz="0" w:space="0" w:color="auto"/>
        <w:bottom w:val="none" w:sz="0" w:space="0" w:color="auto"/>
        <w:right w:val="none" w:sz="0" w:space="0" w:color="auto"/>
      </w:divBdr>
    </w:div>
    <w:div w:id="1740056466">
      <w:bodyDiv w:val="1"/>
      <w:marLeft w:val="0"/>
      <w:marRight w:val="0"/>
      <w:marTop w:val="0"/>
      <w:marBottom w:val="0"/>
      <w:divBdr>
        <w:top w:val="none" w:sz="0" w:space="0" w:color="auto"/>
        <w:left w:val="none" w:sz="0" w:space="0" w:color="auto"/>
        <w:bottom w:val="none" w:sz="0" w:space="0" w:color="auto"/>
        <w:right w:val="none" w:sz="0" w:space="0" w:color="auto"/>
      </w:divBdr>
    </w:div>
    <w:div w:id="1814059402">
      <w:bodyDiv w:val="1"/>
      <w:marLeft w:val="0"/>
      <w:marRight w:val="0"/>
      <w:marTop w:val="0"/>
      <w:marBottom w:val="0"/>
      <w:divBdr>
        <w:top w:val="none" w:sz="0" w:space="0" w:color="auto"/>
        <w:left w:val="none" w:sz="0" w:space="0" w:color="auto"/>
        <w:bottom w:val="none" w:sz="0" w:space="0" w:color="auto"/>
        <w:right w:val="none" w:sz="0" w:space="0" w:color="auto"/>
      </w:divBdr>
    </w:div>
    <w:div w:id="1825505946">
      <w:bodyDiv w:val="1"/>
      <w:marLeft w:val="0"/>
      <w:marRight w:val="0"/>
      <w:marTop w:val="0"/>
      <w:marBottom w:val="0"/>
      <w:divBdr>
        <w:top w:val="none" w:sz="0" w:space="0" w:color="auto"/>
        <w:left w:val="none" w:sz="0" w:space="0" w:color="auto"/>
        <w:bottom w:val="none" w:sz="0" w:space="0" w:color="auto"/>
        <w:right w:val="none" w:sz="0" w:space="0" w:color="auto"/>
      </w:divBdr>
    </w:div>
    <w:div w:id="1922448994">
      <w:bodyDiv w:val="1"/>
      <w:marLeft w:val="0"/>
      <w:marRight w:val="0"/>
      <w:marTop w:val="0"/>
      <w:marBottom w:val="0"/>
      <w:divBdr>
        <w:top w:val="none" w:sz="0" w:space="0" w:color="auto"/>
        <w:left w:val="none" w:sz="0" w:space="0" w:color="auto"/>
        <w:bottom w:val="none" w:sz="0" w:space="0" w:color="auto"/>
        <w:right w:val="none" w:sz="0" w:space="0" w:color="auto"/>
      </w:divBdr>
    </w:div>
    <w:div w:id="2047948614">
      <w:bodyDiv w:val="1"/>
      <w:marLeft w:val="0"/>
      <w:marRight w:val="0"/>
      <w:marTop w:val="0"/>
      <w:marBottom w:val="0"/>
      <w:divBdr>
        <w:top w:val="none" w:sz="0" w:space="0" w:color="auto"/>
        <w:left w:val="none" w:sz="0" w:space="0" w:color="auto"/>
        <w:bottom w:val="none" w:sz="0" w:space="0" w:color="auto"/>
        <w:right w:val="none" w:sz="0" w:space="0" w:color="auto"/>
      </w:divBdr>
    </w:div>
    <w:div w:id="20727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5.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cvshealth.highspot.com/items/620abe2ab5e654af5d076354?lfrm=rhp-ft.0"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policy.corp.cvscaremark.com/pnp/faces/DocRenderer?documentId=CALL-0049"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DocRenderer?documentId=DOC-013205"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2409F35B90F44A6860F730945130F" ma:contentTypeVersion="16" ma:contentTypeDescription="Create a new document." ma:contentTypeScope="" ma:versionID="7f1aedfee6fa5541e1aa8caf1e6c22a6">
  <xsd:schema xmlns:xsd="http://www.w3.org/2001/XMLSchema" xmlns:xs="http://www.w3.org/2001/XMLSchema" xmlns:p="http://schemas.microsoft.com/office/2006/metadata/properties" xmlns:ns3="65d474bf-24a3-4926-b850-868a849fc45c" xmlns:ns4="839abbdd-cd77-447c-b736-5a052ab9c9ea" targetNamespace="http://schemas.microsoft.com/office/2006/metadata/properties" ma:root="true" ma:fieldsID="0a65bdabb0a55a063bc4bb62f642ad30" ns3:_="" ns4:_="">
    <xsd:import namespace="65d474bf-24a3-4926-b850-868a849fc45c"/>
    <xsd:import namespace="839abbdd-cd77-447c-b736-5a052ab9c9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474bf-24a3-4926-b850-868a849fc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9abbdd-cd77-447c-b736-5a052ab9c9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5d474bf-24a3-4926-b850-868a849fc45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0178BD-1030-4E89-A2B8-0B5229B83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474bf-24a3-4926-b850-868a849fc45c"/>
    <ds:schemaRef ds:uri="839abbdd-cd77-447c-b736-5a052ab9c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customXml/itemProps3.xml><?xml version="1.0" encoding="utf-8"?>
<ds:datastoreItem xmlns:ds="http://schemas.openxmlformats.org/officeDocument/2006/customXml" ds:itemID="{EE478A98-E55C-435B-A9FB-B656C9DD91B7}">
  <ds:schemaRefs>
    <ds:schemaRef ds:uri="http://schemas.microsoft.com/office/2006/metadata/properties"/>
    <ds:schemaRef ds:uri="http://schemas.microsoft.com/office/infopath/2007/PartnerControls"/>
    <ds:schemaRef ds:uri="65d474bf-24a3-4926-b850-868a849fc45c"/>
  </ds:schemaRefs>
</ds:datastoreItem>
</file>

<file path=customXml/itemProps4.xml><?xml version="1.0" encoding="utf-8"?>
<ds:datastoreItem xmlns:ds="http://schemas.openxmlformats.org/officeDocument/2006/customXml" ds:itemID="{DC9A6AB3-3B7E-49D9-ACA5-255DE31F3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Hernandez, SanJuanita</cp:lastModifiedBy>
  <cp:revision>3</cp:revision>
  <dcterms:created xsi:type="dcterms:W3CDTF">2024-01-02T16:11:00Z</dcterms:created>
  <dcterms:modified xsi:type="dcterms:W3CDTF">2024-01-02T16:14:00Z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y fmtid="{D5CDD505-2E9C-101B-9397-08002B2CF9AE}" pid="9" name="ContentTypeId">
    <vt:lpwstr>0x0101003542409F35B90F44A6860F730945130F</vt:lpwstr>
  </property>
</Properties>
</file>